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pPr w:leftFromText="180" w:rightFromText="180" w:vertAnchor="text" w:horzAnchor="margin" w:tblpXSpec="center" w:tblpY="662"/>
        <w:tblOverlap w:val="never"/>
        <w:tblW w:w="106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40"/>
        <w:gridCol w:w="1241"/>
        <w:gridCol w:w="2675"/>
        <w:gridCol w:w="454"/>
        <w:gridCol w:w="1801"/>
        <w:gridCol w:w="1693"/>
      </w:tblGrid>
      <w:tr>
        <w:tblPrEx>
          <w:tblW w:w="106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</w:trPr>
        <w:tc>
          <w:tcPr>
            <w:tcW w:w="10680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 w:val="36"/>
                <w:szCs w:val="36"/>
              </w:rPr>
              <w:t>Teaching plan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</w:trPr>
        <w:tc>
          <w:tcPr>
            <w:tcW w:w="28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Topic</w:t>
            </w:r>
          </w:p>
        </w:tc>
        <w:tc>
          <w:tcPr>
            <w:tcW w:w="78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Unit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2 Morals and Virtues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40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 xml:space="preserve">Time 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  <w:lang w:val="en-US" w:eastAsia="zh-CN"/>
              </w:rPr>
              <w:t>45mins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Discovering Useful Structures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Period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/>
        </w:trPr>
        <w:tc>
          <w:tcPr>
            <w:tcW w:w="10680" w:type="dxa"/>
            <w:gridSpan w:val="7"/>
          </w:tcPr>
          <w:p>
            <w:pPr>
              <w:pStyle w:val="Heading3"/>
              <w:tabs>
                <w:tab w:val="left" w:pos="312"/>
              </w:tabs>
              <w:spacing w:line="240" w:lineRule="exact"/>
              <w:ind w:firstLine="0" w:firstLineChars="0"/>
              <w:outlineLvl w:val="2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Goals &amp; core competences:</w:t>
            </w:r>
          </w:p>
          <w:p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 xml:space="preserve">dentify and understand the meaning and functions of the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V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/>
                <w:iCs/>
                <w:sz w:val="24"/>
                <w:szCs w:val="24"/>
              </w:rPr>
              <w:t>-ing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 xml:space="preserve"> form used as adverbial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>and the object complement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 xml:space="preserve">2. Use the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V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/>
                <w:iCs/>
                <w:sz w:val="24"/>
                <w:szCs w:val="24"/>
              </w:rPr>
              <w:t>-ing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 xml:space="preserve"> form as adverbial and the object complement to describe people's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</w:rPr>
              <w:t>actions, behaviors and experiences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spacing w:line="240" w:lineRule="exact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Encourage students to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take responsible for their class,school,society,country and play the spirit of Lin Qiaozhi and Henry Norman Bethune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/>
        </w:trPr>
        <w:tc>
          <w:tcPr>
            <w:tcW w:w="10680" w:type="dxa"/>
            <w:gridSpan w:val="7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Teaching important points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：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1,Master the usage of key words and phrases.</w:t>
            </w:r>
          </w:p>
          <w:p>
            <w:pPr>
              <w:pStyle w:val="Heading3"/>
              <w:spacing w:line="240" w:lineRule="exact"/>
              <w:ind w:firstLine="0" w:firstLineChars="0"/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</w:rPr>
              <w:t xml:space="preserve">2,Improve the students’ ability to use </w:t>
            </w:r>
            <w:r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  <w:lang w:val="en-US" w:eastAsia="zh-CN"/>
              </w:rPr>
              <w:t>V</w:t>
            </w:r>
            <w:r>
              <w:rPr>
                <w:rFonts w:ascii="Times New Roman" w:eastAsia="宋体" w:hAnsi="Times New Roman" w:cs="Times New Roman" w:hint="default"/>
                <w:b w:val="0"/>
                <w:i/>
                <w:iCs/>
                <w:sz w:val="21"/>
                <w:szCs w:val="21"/>
              </w:rPr>
              <w:t>-ing</w:t>
            </w:r>
            <w:r>
              <w:rPr>
                <w:rFonts w:ascii="Times New Roman" w:eastAsia="宋体" w:hAnsi="Times New Roman" w:cs="Times New Roman" w:hint="default"/>
                <w:b w:val="0"/>
                <w:i/>
                <w:iCs/>
                <w:sz w:val="21"/>
                <w:szCs w:val="21"/>
                <w:lang w:val="en-US" w:eastAsia="zh-CN"/>
              </w:rPr>
              <w:t xml:space="preserve"> form</w:t>
            </w:r>
            <w:r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</w:rPr>
              <w:t>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Teaching Difficult points:</w:t>
            </w:r>
          </w:p>
          <w:p>
            <w:pPr>
              <w:pStyle w:val="Heading3"/>
              <w:spacing w:line="240" w:lineRule="exact"/>
              <w:ind w:firstLine="0" w:firstLineChars="0"/>
              <w:outlineLvl w:val="2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</w:rPr>
              <w:t>Let students</w:t>
            </w:r>
            <w:r>
              <w:rPr>
                <w:rFonts w:ascii="Times New Roman" w:eastAsia="宋体" w:hAnsi="Times New Roman" w:cs="Times New Roman" w:hint="default"/>
                <w:b w:val="0"/>
                <w:i/>
                <w:iCs/>
                <w:sz w:val="21"/>
                <w:szCs w:val="21"/>
                <w:lang w:val="en-US" w:eastAsia="zh-CN"/>
              </w:rPr>
              <w:t xml:space="preserve"> to master the usage of V-ing form as adverbial and object complement in the sentences</w:t>
            </w:r>
            <w:r>
              <w:rPr>
                <w:rFonts w:ascii="Times New Roman" w:eastAsia="宋体" w:hAnsi="Times New Roman" w:cs="Times New Roman" w:hint="default"/>
                <w:b w:val="0"/>
                <w:sz w:val="21"/>
                <w:szCs w:val="21"/>
              </w:rPr>
              <w:t>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680" w:type="dxa"/>
            <w:gridSpan w:val="7"/>
          </w:tcPr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eaching preparation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: PPT. Multi-Media, Blackboard and chalks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/>
        </w:trPr>
        <w:tc>
          <w:tcPr>
            <w:tcW w:w="10680" w:type="dxa"/>
            <w:gridSpan w:val="7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Learning Activities Design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/>
        </w:trPr>
        <w:tc>
          <w:tcPr>
            <w:tcW w:w="13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szCs w:val="21"/>
              </w:rPr>
              <w:t>Activities</w:t>
            </w:r>
          </w:p>
        </w:tc>
        <w:tc>
          <w:tcPr>
            <w:tcW w:w="53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Teacher’s activities: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Students’ activities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：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purposes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/>
        </w:trPr>
        <w:tc>
          <w:tcPr>
            <w:tcW w:w="1376" w:type="dxa"/>
          </w:tcPr>
          <w:p>
            <w:pPr>
              <w:tabs>
                <w:tab w:val="left" w:pos="312"/>
              </w:tabs>
              <w:spacing w:line="240" w:lineRule="exact"/>
              <w:jc w:val="left"/>
              <w:rPr>
                <w:rFonts w:ascii="Times New Roman" w:eastAsia="宋体" w:hAnsi="Times New Roman" w:cs="Times New Roman" w:hint="default"/>
                <w:szCs w:val="21"/>
              </w:rPr>
            </w:pP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Activity1 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  <w:lang w:val="en-US" w:eastAsia="zh-CN"/>
              </w:rPr>
              <w:t>Lead in</w:t>
            </w:r>
          </w:p>
          <w:p>
            <w:pPr>
              <w:tabs>
                <w:tab w:val="left" w:pos="312"/>
              </w:tabs>
              <w:spacing w:line="240" w:lineRule="exact"/>
              <w:jc w:val="left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</w:p>
        </w:tc>
        <w:tc>
          <w:tcPr>
            <w:tcW w:w="5356" w:type="dxa"/>
            <w:gridSpan w:val="3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S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hows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a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photo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about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Lin Qiaozhi and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ask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the whole class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questions:</w:t>
            </w:r>
          </w:p>
          <w:p>
            <w:pPr>
              <w:pStyle w:val="Heading3"/>
              <w:spacing w:line="240" w:lineRule="exact"/>
              <w:ind w:firstLine="0" w:firstLine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Q1.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 xml:space="preserve">What kind of people do you think Lin Qiaozhi was after learning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/>
                <w:iCs/>
                <w:sz w:val="21"/>
                <w:szCs w:val="21"/>
              </w:rPr>
              <w:t>Mother of Ten Thousands of Babies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?</w:t>
            </w:r>
          </w:p>
          <w:p>
            <w:pPr>
              <w:pStyle w:val="Heading3"/>
              <w:spacing w:line="240" w:lineRule="exact"/>
              <w:ind w:firstLine="0" w:firstLineChars="0"/>
              <w:rPr>
                <w:rFonts w:ascii="Times New Roman" w:eastAsia="宋体" w:hAnsi="Times New Roman" w:cs="Times New Roman" w:hint="default"/>
                <w:b w:val="0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Q2.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sz w:val="21"/>
                <w:szCs w:val="21"/>
              </w:rPr>
              <w:t>Can you give us some examples from the text to show the quality of Lin Qiaozhi?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(Find the key sentences from reading,and then show the sentences on the screen)</w:t>
            </w:r>
          </w:p>
        </w:tc>
        <w:tc>
          <w:tcPr>
            <w:tcW w:w="2255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Individual work</w:t>
            </w:r>
          </w:p>
          <w:p>
            <w:pPr>
              <w:numPr>
                <w:ilvl w:val="0"/>
                <w:numId w:val="2"/>
              </w:numPr>
              <w:adjustRightInd w:val="0"/>
              <w:spacing w:line="240" w:lineRule="exact"/>
              <w:ind w:left="0" w:firstLine="0" w:leftChars="0" w:firstLineChars="0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Find answers from paragraph 4</w:t>
            </w:r>
          </w:p>
          <w:p>
            <w:pPr>
              <w:numPr>
                <w:ilvl w:val="0"/>
                <w:numId w:val="2"/>
              </w:numPr>
              <w:adjustRightInd w:val="0"/>
              <w:spacing w:line="240" w:lineRule="exact"/>
              <w:ind w:left="0" w:firstLine="0" w:leftChars="0" w:firstLineChars="0"/>
              <w:textAlignment w:val="baseline"/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Pay attention to the underlined part in each sentence.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0"/>
              </w:numPr>
              <w:adjustRightInd w:val="0"/>
              <w:spacing w:line="240" w:lineRule="exact"/>
              <w:ind w:leftChars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To intrigue Ss’ interest on the topic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quickly mobilize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Ss’ thinking, create a lively classroom atmosphere, and naturally lead to the following activities. 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/>
        </w:trPr>
        <w:tc>
          <w:tcPr>
            <w:tcW w:w="1376" w:type="dxa"/>
          </w:tcPr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szCs w:val="21"/>
              </w:rPr>
            </w:pPr>
          </w:p>
          <w:p>
            <w:pPr>
              <w:spacing w:line="240" w:lineRule="exac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Activity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2</w:t>
            </w:r>
          </w:p>
          <w:p>
            <w:pPr>
              <w:spacing w:line="240" w:lineRule="exac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  <w:lang w:val="en-US" w:eastAsia="zh-CN"/>
              </w:rPr>
              <w:t>Gammar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</w:t>
            </w:r>
          </w:p>
        </w:tc>
        <w:tc>
          <w:tcPr>
            <w:tcW w:w="5356" w:type="dxa"/>
            <w:gridSpan w:val="3"/>
          </w:tcPr>
          <w:p>
            <w:pPr>
              <w:pStyle w:val="Heading3"/>
              <w:numPr>
                <w:ilvl w:val="0"/>
                <w:numId w:val="0"/>
              </w:numPr>
              <w:ind w:left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pacing w:line="240" w:lineRule="exact"/>
              <w:ind w:left="0" w:firstLine="0" w:leftChars="0" w:firstLineChars="0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Pay attention to the V-ing form in each sentences,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;</w:t>
            </w:r>
          </w:p>
          <w:p>
            <w:pPr>
              <w:numPr>
                <w:ilvl w:val="0"/>
                <w:numId w:val="3"/>
              </w:numPr>
              <w:adjustRightInd w:val="0"/>
              <w:spacing w:line="240" w:lineRule="exact"/>
              <w:ind w:left="0" w:firstLine="0" w:leftChars="0" w:firstLineChars="0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Ask students to identify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the meaning and function of V-ing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form in different sentences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ind w:firstLine="1470" w:leftChars="0" w:firstLineChars="70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Individual work</w:t>
            </w:r>
          </w:p>
          <w:p>
            <w:pPr>
              <w:numPr>
                <w:ilvl w:val="0"/>
                <w:numId w:val="4"/>
              </w:num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Find answers from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the reading.</w:t>
            </w:r>
          </w:p>
          <w:p>
            <w:pPr>
              <w:pStyle w:val="Heading3"/>
              <w:numPr>
                <w:ilvl w:val="0"/>
                <w:numId w:val="4"/>
              </w:numPr>
              <w:ind w:left="0" w:firstLine="0" w:leftChars="0" w:firstLine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Pay attention to the underlined part in each sentence.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0"/>
              </w:numPr>
              <w:adjustRightInd w:val="0"/>
              <w:spacing w:line="240" w:lineRule="exact"/>
              <w:ind w:leftChars="0"/>
              <w:textAlignment w:val="baseline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eastAsia="宋体" w:hAnsi="Times New Roman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lang w:val="en-US" w:eastAsia="zh-CN" w:bidi="ar"/>
              </w:rPr>
              <w:t>To develop the ability of</w:t>
            </w: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logical thinking 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376" w:type="dxa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Activity3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 Let’s learn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</w:p>
        </w:tc>
        <w:tc>
          <w:tcPr>
            <w:tcW w:w="5356" w:type="dxa"/>
            <w:gridSpan w:val="3"/>
          </w:tcPr>
          <w:p>
            <w:pPr>
              <w:pStyle w:val="Heading3"/>
              <w:numPr>
                <w:ilvl w:val="0"/>
                <w:numId w:val="0"/>
              </w:numPr>
              <w:ind w:left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Find more sentences with V-ing forms from the content;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Cs w:val="21"/>
              </w:rPr>
              <w:t>Read the sentences and discuss the function and meaning of each -ing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Cs w:val="21"/>
                <w:lang w:val="en-US" w:eastAsia="zh-CN"/>
              </w:rPr>
              <w:t xml:space="preserve"> in different sentences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Cs w:val="21"/>
              </w:rPr>
              <w:t xml:space="preserve">. </w:t>
            </w:r>
          </w:p>
          <w:p>
            <w:pPr>
              <w:numPr>
                <w:ilvl w:val="0"/>
                <w:numId w:val="5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... her brother complained,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 xml:space="preserve">thinking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of the high tuition fees.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V-ing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adverbial</w:t>
            </w:r>
          </w:p>
          <w:p>
            <w:pPr>
              <w:numPr>
                <w:ilvl w:val="0"/>
                <w:numId w:val="5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Thinking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of all the people still in need of help. Dr Lin opened a private clinic.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V-ing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adverbial</w:t>
            </w:r>
          </w:p>
          <w:p>
            <w:pPr>
              <w:numPr>
                <w:ilvl w:val="0"/>
                <w:numId w:val="5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The new People's Republic of China saw Dr Lin Qiaozhi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playing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a key role.</w:t>
            </w:r>
          </w:p>
          <w:p>
            <w:pPr>
              <w:adjustRightInd w:val="0"/>
              <w:spacing w:line="240" w:lineRule="exact"/>
              <w:ind w:firstLine="2310" w:firstLineChars="1100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V-ing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as object complement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Show the key point in this class to the students: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Grammar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V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–ing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as :  adverbial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Heading3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>object complement.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Complete the sentences with the correct forms of the verbs in the box.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____________ that his wife had been injured in an accident, Mr. Johnson hurried to the hospital.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During the operation, she sat in the waiting room for over an hour ____________ about him.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I saw her whispering something into his ear, obviously not ____________ to be heard.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He suddenly woke up at midnight when he heard someone ____________ at his door.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____________ higher import and export costs, the company is looking for ways to survive.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____________ from the North Pole, the traveler wrote a book about his experience and had it published the following year.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The child lay on her mother's lap,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ab/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____________ sweetly.</w:t>
            </w:r>
          </w:p>
          <w:p>
            <w:pPr>
              <w:numPr>
                <w:ilvl w:val="0"/>
                <w:numId w:val="6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____________ hurt by the rejection, she bit her lip and quietly walked away.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color w:val="FF0000"/>
                <w:szCs w:val="21"/>
              </w:rPr>
            </w:pP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Rewrite the sentences without using the </w:t>
            </w:r>
            <w:r>
              <w:rPr>
                <w:rFonts w:ascii="Times New Roman" w:eastAsia="宋体" w:hAnsi="Times New Roman" w:cs="Times New Roman" w:hint="default"/>
                <w:b/>
                <w:bCs/>
                <w:i/>
                <w:iCs/>
                <w:szCs w:val="21"/>
              </w:rPr>
              <w:t>-ing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form.</w:t>
            </w:r>
          </w:p>
          <w:p>
            <w:pPr>
              <w:numPr>
                <w:ilvl w:val="0"/>
                <w:numId w:val="7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Hearing that his wife had been injured in an accident, Mr. Johnson hurried to the hospital.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Facing higher import and export costs, the company is looking for ways to survive.</w:t>
            </w:r>
          </w:p>
          <w:p>
            <w:pPr>
              <w:numPr>
                <w:ilvl w:val="0"/>
                <w:numId w:val="7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Returning from the North Pole, the traveler wrote a book about his experience and had it published the following year.</w:t>
            </w:r>
          </w:p>
          <w:p>
            <w:pPr>
              <w:numPr>
                <w:ilvl w:val="0"/>
                <w:numId w:val="7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The child lay on her mother's lap,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ab/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smiling sweetly.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Read the following story and rewrite the underlined parts using the -ing form.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Henry Norman Bethune was a Canadian doctor with a very creative mind and a determination to help people. As a small boy, he became very interested in medicine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and decided to become a doctor.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After he graduated from medical college in 1916, Bethune worked as a doctor in England, the US, and Canada. He reinvented or redesigned over 10 medical instruments to make them more useful. In 1938, Bethune left for China,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after he heard that many people were dying in the war.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Despite the difficult situation, Dr Bethune did whatever he could to assist the Chinese people.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He helped to organize hospitals, taught doctors and nurses, and showed people how to give first aid.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Sadly. Dr Bethune passed away in November the following year and was buried in Shijiazhuang. After Dr Bethune’s death, Chairman Mao Zedong wrote an article in memory of him, </w:t>
            </w:r>
            <w:r>
              <w:rPr>
                <w:rFonts w:ascii="Times New Roman" w:eastAsia="宋体" w:hAnsi="Times New Roman" w:cs="Times New Roman" w:hint="default"/>
                <w:szCs w:val="21"/>
                <w:u w:val="single"/>
              </w:rPr>
              <w:t>in which he praised Dr Bethune as a hero to be remembered in China.</w:t>
            </w:r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Do the practice and express the reasons.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Familiarize students with key structures.</w:t>
            </w:r>
          </w:p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Exercise students’ structures using skills.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/>
        </w:trPr>
        <w:tc>
          <w:tcPr>
            <w:tcW w:w="1376" w:type="dxa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Activity4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 The </w:t>
            </w:r>
            <w:r>
              <w:rPr>
                <w:rFonts w:ascii="Times New Roman" w:eastAsia="宋体" w:hAnsi="Times New Roman" w:cs="Times New Roman" w:hint="default"/>
                <w:b/>
                <w:bCs/>
                <w:i/>
                <w:iCs/>
                <w:szCs w:val="21"/>
              </w:rPr>
              <w:t>-ing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form</w:t>
            </w:r>
          </w:p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</w:p>
        </w:tc>
        <w:tc>
          <w:tcPr>
            <w:tcW w:w="5356" w:type="dxa"/>
            <w:gridSpan w:val="3"/>
          </w:tcPr>
          <w:p>
            <w:pPr>
              <w:numPr>
                <w:ilvl w:val="0"/>
                <w:numId w:val="9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as the object complement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置于某些及物动词和宾语之后，补充说明宾语的动作或状态。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在这种情况下，及物动词通常是表示感觉和心理状态的动词或使役动词。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Along the way, we say many people playing music, singing, and dancing.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She heard someone knocking at the door.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You have kept me waiting the whole morning.</w:t>
            </w:r>
          </w:p>
          <w:p>
            <w:pPr>
              <w:numPr>
                <w:ilvl w:val="0"/>
                <w:numId w:val="9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as the adverbial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可以表示时间、条件、原因、让步、结果、方式或伴随状况，其作用相当于状语从句。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此外，动词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–ing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形式的逻辑主语应与句中主语一致。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Having dressed up nicely, we went out to have some good local food and enjoy the celebrations.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Thinking of all the people still in need of help, Dr Lin opened a private clinic.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She sat at the desk reading a newspaper.</w:t>
            </w:r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Students learn the useful structures.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Get the useful structures.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/>
        </w:trPr>
        <w:tc>
          <w:tcPr>
            <w:tcW w:w="1376" w:type="dxa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Activity5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 Exercise </w:t>
            </w:r>
          </w:p>
        </w:tc>
        <w:tc>
          <w:tcPr>
            <w:tcW w:w="5356" w:type="dxa"/>
            <w:gridSpan w:val="3"/>
          </w:tcPr>
          <w:p>
            <w:pPr>
              <w:keepNext/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Teacher asks students to fill the gap together.</w:t>
            </w:r>
          </w:p>
          <w:p>
            <w:pP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</w:rPr>
              <w:t xml:space="preserve"> Read the following story and rewrite the underlined parts using the -ing form.</w:t>
            </w:r>
            <w:bookmarkStart w:id="0" w:name="_GoBack"/>
            <w:bookmarkEnd w:id="0"/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Ss exercise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</w:rPr>
              <w:t>Familiarize students with key structures.</w:t>
            </w:r>
          </w:p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</w:rPr>
              <w:t>Exercise students’ structures using skills</w:t>
            </w:r>
          </w:p>
          <w:p>
            <w:pPr>
              <w:pStyle w:val="Heading3"/>
              <w:ind w:left="0" w:firstLine="0" w:leftChars="0" w:firstLineChars="0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-To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cultivate students’ creative thinking ability.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/>
        </w:trPr>
        <w:tc>
          <w:tcPr>
            <w:tcW w:w="1376" w:type="dxa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Activity7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 xml:space="preserve"> Summary</w:t>
            </w:r>
          </w:p>
          <w:p>
            <w:pPr>
              <w:spacing w:line="240" w:lineRule="exac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 xml:space="preserve"> </w:t>
            </w:r>
          </w:p>
        </w:tc>
        <w:tc>
          <w:tcPr>
            <w:tcW w:w="5356" w:type="dxa"/>
            <w:gridSpan w:val="3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Teacher leads students to have a summary of this lesson.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The</w:t>
            </w: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  <w:lang w:val="en-US" w:eastAsia="zh-CN"/>
              </w:rPr>
              <w:t xml:space="preserve"> V</w:t>
            </w: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 xml:space="preserve"> –ing</w:t>
            </w: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 xml:space="preserve"> form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  <w:t>Chinese traditional virtues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Learn the spirit of Lin Qiaozhi and Henry Norman Bethune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.</w:t>
            </w:r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Follow the teacher’s thinking flow and read the words and phrases loudly.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Consolidate students’ knowledge.</w:t>
            </w:r>
          </w:p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Cs w:val="21"/>
              </w:rPr>
              <w:t>Form knowledge system.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/>
        </w:trPr>
        <w:tc>
          <w:tcPr>
            <w:tcW w:w="1376" w:type="dxa"/>
          </w:tcPr>
          <w:p>
            <w:pPr>
              <w:spacing w:line="240" w:lineRule="exact"/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szCs w:val="21"/>
              </w:rPr>
              <w:t>Homework</w:t>
            </w:r>
          </w:p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szCs w:val="21"/>
              </w:rPr>
            </w:pPr>
          </w:p>
        </w:tc>
        <w:tc>
          <w:tcPr>
            <w:tcW w:w="5356" w:type="dxa"/>
            <w:gridSpan w:val="3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/>
                <w:bCs/>
                <w:i w:val="0"/>
                <w:iCs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i w:val="0"/>
                <w:iCs w:val="0"/>
                <w:szCs w:val="21"/>
              </w:rPr>
              <w:t>Homework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 w:val="0"/>
                <w:iCs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szCs w:val="21"/>
              </w:rPr>
              <w:t>Finish the exercises on your exercise book.</w:t>
            </w:r>
          </w:p>
        </w:tc>
        <w:tc>
          <w:tcPr>
            <w:tcW w:w="2255" w:type="dxa"/>
            <w:gridSpan w:val="2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i w:val="0"/>
                <w:iCs w:val="0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sz w:val="24"/>
              </w:rPr>
              <w:t xml:space="preserve"> To get Ss to have a good understanding of text.</w:t>
            </w:r>
          </w:p>
        </w:tc>
        <w:tc>
          <w:tcPr>
            <w:tcW w:w="1693" w:type="dxa"/>
          </w:tcPr>
          <w:p>
            <w:pPr>
              <w:numPr>
                <w:ilvl w:val="0"/>
                <w:numId w:val="8"/>
              </w:numPr>
              <w:adjustRightInd w:val="0"/>
              <w:spacing w:line="240" w:lineRule="exact"/>
              <w:ind w:left="0" w:firstLine="0"/>
              <w:textAlignment w:val="baseline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</w:rPr>
              <w:t>Consolidate students’ knowledge and prepare for the following lesson.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>-To consolidate the ability of reorganizing information by using learning tools.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-To practice writing summary of a text.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eastAsia="宋体" w:hAnsi="Times New Roman" w:cs="Times New Roman" w:hint="defaul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Heading3"/>
              <w:rPr>
                <w:rFonts w:ascii="Times New Roman" w:eastAsia="宋体" w:hAnsi="Times New Roman" w:cs="Times New Roman" w:hint="default"/>
              </w:rPr>
            </w:pP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/>
        </w:trPr>
        <w:tc>
          <w:tcPr>
            <w:tcW w:w="1376" w:type="dxa"/>
          </w:tcPr>
          <w:p>
            <w:pPr>
              <w:spacing w:line="240" w:lineRule="exact"/>
              <w:jc w:val="lef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Blackboar</w:t>
            </w:r>
            <w:r>
              <w:rPr>
                <w:rFonts w:ascii="Times New Roman" w:eastAsia="宋体" w:hAnsi="Times New Roman" w:cs="Times New Roman" w:hint="default"/>
                <w:b/>
                <w:kern w:val="0"/>
                <w:szCs w:val="21"/>
              </w:rPr>
              <w:t>d</w:t>
            </w:r>
          </w:p>
        </w:tc>
        <w:tc>
          <w:tcPr>
            <w:tcW w:w="9304" w:type="dxa"/>
            <w:gridSpan w:val="6"/>
          </w:tcPr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Unit 2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 xml:space="preserve"> Morals and Virtues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Period 3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 xml:space="preserve"> Discover useful structures</w:t>
            </w:r>
          </w:p>
          <w:p>
            <w:pPr>
              <w:pStyle w:val="Heading3"/>
              <w:ind w:firstLine="1890" w:firstLineChars="900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Grammar                        </w:t>
            </w:r>
          </w:p>
          <w:p>
            <w:pPr>
              <w:adjustRightInd w:val="0"/>
              <w:spacing w:line="240" w:lineRule="exact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functions and meanings of V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–ing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as :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adverbial </w:t>
            </w:r>
          </w:p>
          <w:p>
            <w:pPr>
              <w:adjustRightInd w:val="0"/>
              <w:spacing w:line="240" w:lineRule="exact"/>
              <w:ind w:firstLine="4200" w:firstLineChars="2000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object complement.</w:t>
            </w:r>
          </w:p>
          <w:p>
            <w:pPr>
              <w:pStyle w:val="Heading3"/>
              <w:ind w:left="0" w:firstLine="0" w:leftChars="0" w:firstLineChars="0"/>
              <w:rPr>
                <w:rFonts w:ascii="Times New Roman" w:eastAsia="宋体" w:hAnsi="Times New Roman" w:cs="Times New Roman" w:hint="default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meaning of V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</w:rPr>
              <w:t>–ing form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the active meaning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  <w:tr>
        <w:tblPrEx>
          <w:tblW w:w="106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76" w:type="dxa"/>
          </w:tcPr>
          <w:p>
            <w:pPr>
              <w:spacing w:line="240" w:lineRule="exact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/>
                <w:szCs w:val="21"/>
              </w:rPr>
              <w:t>Reflections</w:t>
            </w:r>
          </w:p>
        </w:tc>
        <w:tc>
          <w:tcPr>
            <w:tcW w:w="9304" w:type="dxa"/>
            <w:gridSpan w:val="6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Times New Roman" w:eastAsia="宋体" w:hAnsi="Times New Roman" w:cs="Times New Roman" w:hint="default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本节课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教学内容设计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以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自主探究式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为原则，每一个任务都是围绕学习者“学”的角度设计，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符合本班学生的实际情况，难度适中</w:t>
            </w:r>
            <w:r>
              <w:rPr>
                <w:rFonts w:ascii="Times New Roman" w:eastAsia="宋体" w:hAnsi="Times New Roman" w:cs="Times New Roman" w:hint="default"/>
                <w:szCs w:val="21"/>
                <w:lang w:val="en-US" w:eastAsia="zh-CN"/>
              </w:rPr>
              <w:t>,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尽量满足不同类型和不同层次学生的要求，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学生的每一个活动都具有明确的目的指向和具体的操作要求，</w:t>
            </w:r>
            <w:r>
              <w:rPr>
                <w:rFonts w:ascii="Times New Roman" w:eastAsia="宋体" w:hAnsi="Times New Roman" w:cs="Times New Roman" w:hint="default"/>
                <w:szCs w:val="21"/>
              </w:rPr>
              <w:t>大多数学生都能顺利完成课堂学习任务，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另外在设计上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结合高考真题让学生加以练习巩固，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充分挖掘课文内容的内涵和外延，通过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布置家庭作业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环节，来检测学生对本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节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课内容的理解，实现英语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在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真实情境中练习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本节课语法点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，同时也有助于培养学生们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的学习运用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能力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  <w:lang w:val="en-US" w:eastAsia="zh-CN"/>
              </w:rPr>
              <w:t>另外在教学环节中不足之处为最后练习中讲解时间把握不佳，讲解过于繁琐没有体现出简明扼要的效果，今后要加以改正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。</w:t>
            </w:r>
          </w:p>
        </w:tc>
      </w:tr>
    </w:tbl>
    <w:p>
      <w:pPr>
        <w:rPr>
          <w:rFonts w:ascii="Times New Roman" w:hAnsi="Times New Roman" w:cs="Times New Roman" w:hint="default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6AB22E5"/>
    <w:multiLevelType w:val="singleLevel"/>
    <w:tmpl w:val="86AB22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BFD7E2"/>
    <w:multiLevelType w:val="singleLevel"/>
    <w:tmpl w:val="88BFD7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3FDF38"/>
    <w:multiLevelType w:val="singleLevel"/>
    <w:tmpl w:val="BE3FDF38"/>
    <w:lvl w:ilvl="0">
      <w:start w:val="1"/>
      <w:numFmt w:val="decimal"/>
      <w:suff w:val="space"/>
      <w:lvlText w:val="%1."/>
      <w:lvlJc w:val="left"/>
    </w:lvl>
  </w:abstractNum>
  <w:abstractNum w:abstractNumId="3">
    <w:nsid w:val="EDCD446C"/>
    <w:multiLevelType w:val="singleLevel"/>
    <w:tmpl w:val="EDCD446C"/>
    <w:lvl w:ilvl="0">
      <w:start w:val="1"/>
      <w:numFmt w:val="decimal"/>
      <w:suff w:val="space"/>
      <w:lvlText w:val="%1."/>
      <w:lvlJc w:val="left"/>
    </w:lvl>
  </w:abstractNum>
  <w:abstractNum w:abstractNumId="4">
    <w:nsid w:val="11EC2B2F"/>
    <w:multiLevelType w:val="multilevel"/>
    <w:tmpl w:val="11EC2B2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BED05DF"/>
    <w:multiLevelType w:val="multilevel"/>
    <w:tmpl w:val="1BED05DF"/>
    <w:lvl w:ilvl="0">
      <w:start w:val="1"/>
      <w:numFmt w:val="decimal"/>
      <w:lvlText w:val="%1."/>
      <w:lvlJc w:val="left"/>
      <w:pPr>
        <w:ind w:left="740" w:hanging="420"/>
      </w:p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6">
    <w:nsid w:val="363C472D"/>
    <w:multiLevelType w:val="multilevel"/>
    <w:tmpl w:val="363C472D"/>
    <w:lvl w:ilvl="0">
      <w:start w:val="1"/>
      <w:numFmt w:val="bullet"/>
      <w:suff w:val="space"/>
      <w:lvlText w:val="-"/>
      <w:lvlJc w:val="left"/>
      <w:pPr>
        <w:ind w:left="113" w:hanging="113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9582F"/>
    <w:multiLevelType w:val="multilevel"/>
    <w:tmpl w:val="4709582F"/>
    <w:lvl w:ilvl="0">
      <w:start w:val="1"/>
      <w:numFmt w:val="decimal"/>
      <w:lvlText w:val="%1."/>
      <w:lvlJc w:val="left"/>
      <w:pPr>
        <w:ind w:left="740" w:hanging="420"/>
      </w:p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8">
    <w:nsid w:val="7B84534D"/>
    <w:multiLevelType w:val="multilevel"/>
    <w:tmpl w:val="7B84534D"/>
    <w:lvl w:ilvl="0">
      <w:start w:val="1"/>
      <w:numFmt w:val="decimal"/>
      <w:lvlText w:val="%1."/>
      <w:lvlJc w:val="left"/>
      <w:pPr>
        <w:ind w:left="740" w:hanging="420"/>
      </w:p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FB7ADA"/>
    <w:rsid w:val="00000084"/>
    <w:rsid w:val="00007113"/>
    <w:rsid w:val="000205B1"/>
    <w:rsid w:val="00033BF3"/>
    <w:rsid w:val="00034B99"/>
    <w:rsid w:val="000351A9"/>
    <w:rsid w:val="00057A42"/>
    <w:rsid w:val="00061A54"/>
    <w:rsid w:val="00067AA8"/>
    <w:rsid w:val="00076352"/>
    <w:rsid w:val="00092A47"/>
    <w:rsid w:val="000B1DBB"/>
    <w:rsid w:val="000F027D"/>
    <w:rsid w:val="000F3DCC"/>
    <w:rsid w:val="000F72D6"/>
    <w:rsid w:val="0010216B"/>
    <w:rsid w:val="0014503F"/>
    <w:rsid w:val="001613A3"/>
    <w:rsid w:val="00163DCD"/>
    <w:rsid w:val="00167E24"/>
    <w:rsid w:val="00176484"/>
    <w:rsid w:val="00192423"/>
    <w:rsid w:val="001B05BA"/>
    <w:rsid w:val="001B4FAD"/>
    <w:rsid w:val="001C0C36"/>
    <w:rsid w:val="001D38AF"/>
    <w:rsid w:val="001E7264"/>
    <w:rsid w:val="001E7727"/>
    <w:rsid w:val="00255797"/>
    <w:rsid w:val="00286FD0"/>
    <w:rsid w:val="002945DD"/>
    <w:rsid w:val="002A0E09"/>
    <w:rsid w:val="002C52D4"/>
    <w:rsid w:val="002C596D"/>
    <w:rsid w:val="002D3746"/>
    <w:rsid w:val="002E1658"/>
    <w:rsid w:val="002F3D03"/>
    <w:rsid w:val="002F4458"/>
    <w:rsid w:val="003A123E"/>
    <w:rsid w:val="003A4573"/>
    <w:rsid w:val="003B23E4"/>
    <w:rsid w:val="003D4BD7"/>
    <w:rsid w:val="00412DD7"/>
    <w:rsid w:val="004151FC"/>
    <w:rsid w:val="00416146"/>
    <w:rsid w:val="004565B0"/>
    <w:rsid w:val="00457BC2"/>
    <w:rsid w:val="0047615C"/>
    <w:rsid w:val="004812FB"/>
    <w:rsid w:val="0048780E"/>
    <w:rsid w:val="004B03AC"/>
    <w:rsid w:val="004B50C9"/>
    <w:rsid w:val="004C1DF3"/>
    <w:rsid w:val="004E0F39"/>
    <w:rsid w:val="004E267E"/>
    <w:rsid w:val="00507D6E"/>
    <w:rsid w:val="0051526C"/>
    <w:rsid w:val="00533A65"/>
    <w:rsid w:val="0053561E"/>
    <w:rsid w:val="00562168"/>
    <w:rsid w:val="005802BB"/>
    <w:rsid w:val="005B4C61"/>
    <w:rsid w:val="005D0128"/>
    <w:rsid w:val="005E74BF"/>
    <w:rsid w:val="005F0381"/>
    <w:rsid w:val="005F410A"/>
    <w:rsid w:val="00612B87"/>
    <w:rsid w:val="00627B34"/>
    <w:rsid w:val="00635CF5"/>
    <w:rsid w:val="00641354"/>
    <w:rsid w:val="006502E4"/>
    <w:rsid w:val="00653054"/>
    <w:rsid w:val="006967B1"/>
    <w:rsid w:val="0070028E"/>
    <w:rsid w:val="00714010"/>
    <w:rsid w:val="00720318"/>
    <w:rsid w:val="00726074"/>
    <w:rsid w:val="00746273"/>
    <w:rsid w:val="00747B44"/>
    <w:rsid w:val="007516A4"/>
    <w:rsid w:val="00756256"/>
    <w:rsid w:val="0075658F"/>
    <w:rsid w:val="0076339B"/>
    <w:rsid w:val="007A2398"/>
    <w:rsid w:val="007C3C41"/>
    <w:rsid w:val="007D6F90"/>
    <w:rsid w:val="007F4394"/>
    <w:rsid w:val="00810D1F"/>
    <w:rsid w:val="008315DA"/>
    <w:rsid w:val="0085672B"/>
    <w:rsid w:val="00884BB9"/>
    <w:rsid w:val="008A23B3"/>
    <w:rsid w:val="008D0F29"/>
    <w:rsid w:val="0091255E"/>
    <w:rsid w:val="00914186"/>
    <w:rsid w:val="0096596D"/>
    <w:rsid w:val="009765A3"/>
    <w:rsid w:val="00996C80"/>
    <w:rsid w:val="009D41CB"/>
    <w:rsid w:val="00A03CDF"/>
    <w:rsid w:val="00A055B1"/>
    <w:rsid w:val="00A30AE5"/>
    <w:rsid w:val="00A3771D"/>
    <w:rsid w:val="00A62296"/>
    <w:rsid w:val="00A93054"/>
    <w:rsid w:val="00AA4006"/>
    <w:rsid w:val="00AD0AC4"/>
    <w:rsid w:val="00AD7E6A"/>
    <w:rsid w:val="00AE35F5"/>
    <w:rsid w:val="00AF2E22"/>
    <w:rsid w:val="00AF71C6"/>
    <w:rsid w:val="00B100BA"/>
    <w:rsid w:val="00B138BD"/>
    <w:rsid w:val="00B304C1"/>
    <w:rsid w:val="00B5455E"/>
    <w:rsid w:val="00B7539D"/>
    <w:rsid w:val="00BA0624"/>
    <w:rsid w:val="00BA3B87"/>
    <w:rsid w:val="00BD3643"/>
    <w:rsid w:val="00BE581E"/>
    <w:rsid w:val="00C02FC6"/>
    <w:rsid w:val="00C03910"/>
    <w:rsid w:val="00C77593"/>
    <w:rsid w:val="00C7769E"/>
    <w:rsid w:val="00CA239A"/>
    <w:rsid w:val="00CC08BD"/>
    <w:rsid w:val="00CC18DD"/>
    <w:rsid w:val="00CC4597"/>
    <w:rsid w:val="00D01BF9"/>
    <w:rsid w:val="00D10D85"/>
    <w:rsid w:val="00D1513B"/>
    <w:rsid w:val="00D30BF1"/>
    <w:rsid w:val="00D731BC"/>
    <w:rsid w:val="00D8714E"/>
    <w:rsid w:val="00DC5DC3"/>
    <w:rsid w:val="00DE10DE"/>
    <w:rsid w:val="00E213B2"/>
    <w:rsid w:val="00E6417D"/>
    <w:rsid w:val="00E668C3"/>
    <w:rsid w:val="00E85FED"/>
    <w:rsid w:val="00EA6C3C"/>
    <w:rsid w:val="00ED3F5E"/>
    <w:rsid w:val="00F013A7"/>
    <w:rsid w:val="00F367AE"/>
    <w:rsid w:val="00F75EF1"/>
    <w:rsid w:val="00F818D9"/>
    <w:rsid w:val="00F82E01"/>
    <w:rsid w:val="00FA6B10"/>
    <w:rsid w:val="00FB084E"/>
    <w:rsid w:val="00FB7ADA"/>
    <w:rsid w:val="00FD776D"/>
    <w:rsid w:val="01C90B14"/>
    <w:rsid w:val="022E6CF4"/>
    <w:rsid w:val="04EA1A75"/>
    <w:rsid w:val="06436E94"/>
    <w:rsid w:val="08762705"/>
    <w:rsid w:val="08C6775B"/>
    <w:rsid w:val="09722ECD"/>
    <w:rsid w:val="0A5C680F"/>
    <w:rsid w:val="0B991B66"/>
    <w:rsid w:val="0CB35CD6"/>
    <w:rsid w:val="0CFD5F71"/>
    <w:rsid w:val="0EC51CF1"/>
    <w:rsid w:val="0FD73553"/>
    <w:rsid w:val="112847B9"/>
    <w:rsid w:val="175956CC"/>
    <w:rsid w:val="17F33199"/>
    <w:rsid w:val="1BD827B7"/>
    <w:rsid w:val="1FC85AE5"/>
    <w:rsid w:val="200B777F"/>
    <w:rsid w:val="20831C28"/>
    <w:rsid w:val="229F168B"/>
    <w:rsid w:val="23305E7B"/>
    <w:rsid w:val="23B047C1"/>
    <w:rsid w:val="24537DC2"/>
    <w:rsid w:val="26467763"/>
    <w:rsid w:val="26BE5320"/>
    <w:rsid w:val="27C052F3"/>
    <w:rsid w:val="2A820DA6"/>
    <w:rsid w:val="2B187F2C"/>
    <w:rsid w:val="2C4402A1"/>
    <w:rsid w:val="2D481447"/>
    <w:rsid w:val="2D4A7B39"/>
    <w:rsid w:val="2E4A0667"/>
    <w:rsid w:val="2F28234B"/>
    <w:rsid w:val="2F430CE4"/>
    <w:rsid w:val="322130B3"/>
    <w:rsid w:val="335A5584"/>
    <w:rsid w:val="342B1D46"/>
    <w:rsid w:val="349518E2"/>
    <w:rsid w:val="354E7AC8"/>
    <w:rsid w:val="37A904ED"/>
    <w:rsid w:val="39193BF8"/>
    <w:rsid w:val="399A59A4"/>
    <w:rsid w:val="3A713D25"/>
    <w:rsid w:val="3B6266BE"/>
    <w:rsid w:val="40886B3F"/>
    <w:rsid w:val="41584B69"/>
    <w:rsid w:val="416A65A4"/>
    <w:rsid w:val="417D62D7"/>
    <w:rsid w:val="42AE6299"/>
    <w:rsid w:val="48144D5A"/>
    <w:rsid w:val="48CF0E7B"/>
    <w:rsid w:val="4AAF0B5B"/>
    <w:rsid w:val="4C1B6C8A"/>
    <w:rsid w:val="4E060E38"/>
    <w:rsid w:val="4ED9109F"/>
    <w:rsid w:val="53603363"/>
    <w:rsid w:val="552C79A0"/>
    <w:rsid w:val="55AE4859"/>
    <w:rsid w:val="569C6CF5"/>
    <w:rsid w:val="56DF4410"/>
    <w:rsid w:val="5DE80B25"/>
    <w:rsid w:val="5FF207FE"/>
    <w:rsid w:val="65412B36"/>
    <w:rsid w:val="696246C7"/>
    <w:rsid w:val="69FC1BE0"/>
    <w:rsid w:val="6FB1521A"/>
    <w:rsid w:val="72807E72"/>
    <w:rsid w:val="735760D9"/>
    <w:rsid w:val="751335D0"/>
    <w:rsid w:val="75662603"/>
    <w:rsid w:val="757D16FB"/>
    <w:rsid w:val="75B53113"/>
    <w:rsid w:val="7AC04563"/>
    <w:rsid w:val="7C4F2043"/>
    <w:rsid w:val="7E1A66F1"/>
    <w:rsid w:val="7F01337B"/>
    <w:rsid w:val="7F2C21C7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  <w:lang w:val="en-US" w:eastAsia="zh-CN" w:bidi="ar-SA"/>
    </w:rPr>
  </w:style>
  <w:style w:type="paragraph" w:styleId="Heading3">
    <w:name w:val="heading 3"/>
    <w:basedOn w:val="Normal"/>
    <w:next w:val="Normal"/>
    <w:link w:val="3Char"/>
    <w:autoRedefine/>
    <w:uiPriority w:val="9"/>
    <w:unhideWhenUsed/>
    <w:qFormat/>
    <w:pPr>
      <w:keepNext/>
      <w:keepLines/>
      <w:ind w:firstLine="880" w:firstLineChars="200"/>
      <w:outlineLvl w:val="2"/>
    </w:pPr>
    <w:rPr>
      <w:rFonts w:ascii="Times New Roman" w:eastAsia="宋体" w:hAnsi="Times New Roman" w:cs="Times New Roman"/>
      <w:b/>
      <w:sz w:val="32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link w:val="Char1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DefaultParagraphFont"/>
    <w:link w:val="Heading3"/>
    <w:autoRedefine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纯文本 Char"/>
    <w:basedOn w:val="DefaultParagraphFont"/>
    <w:link w:val="PlainText"/>
    <w:autoRedefine/>
    <w:qFormat/>
    <w:rPr>
      <w:rFonts w:ascii="宋体" w:hAnsi="Courier New" w:cs="Courier New"/>
      <w:kern w:val="2"/>
      <w:sz w:val="21"/>
      <w:szCs w:val="21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</w:style>
  <w:style w:type="character" w:customStyle="1" w:styleId="NormalCharacter">
    <w:name w:val="NormalCharacter"/>
    <w:autoRedefine/>
    <w:semiHidden/>
    <w:qFormat/>
  </w:style>
  <w:style w:type="character" w:customStyle="1" w:styleId="Char0">
    <w:name w:val="页眉 Char"/>
    <w:basedOn w:val="DefaultParagraphFont"/>
    <w:link w:val="Header"/>
    <w:autoRedefine/>
    <w:uiPriority w:val="99"/>
    <w:semiHidden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1">
    <w:name w:val="页脚 Char"/>
    <w:basedOn w:val="DefaultParagraphFont"/>
    <w:link w:val="Footer"/>
    <w:autoRedefine/>
    <w:uiPriority w:val="99"/>
    <w:semiHidden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0E6757-59A2-4516-856A-E299DB082B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