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jc w:val="center"/>
        <w:rPr>
          <w:b/>
          <w:sz w:val="36"/>
          <w:szCs w:val="36"/>
        </w:rPr>
      </w:pPr>
      <w:bookmarkStart w:id="0" w:name="_GoBack"/>
      <w:bookmarkEnd w:id="0"/>
      <w:r>
        <w:rPr>
          <w:rFonts w:hint="eastAsia"/>
          <w:b/>
          <w:sz w:val="36"/>
          <w:szCs w:val="36"/>
        </w:rPr>
        <w:drawing>
          <wp:anchor distT="0" distB="0" distL="114300" distR="114300" simplePos="0" relativeHeight="251658240" behindDoc="0" locked="0" layoutInCell="1" allowOverlap="1">
            <wp:simplePos x="0" y="0"/>
            <wp:positionH relativeFrom="page">
              <wp:posOffset>12433300</wp:posOffset>
            </wp:positionH>
            <wp:positionV relativeFrom="topMargin">
              <wp:posOffset>10223500</wp:posOffset>
            </wp:positionV>
            <wp:extent cx="406400" cy="4826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xmlns:r="http://schemas.openxmlformats.org/officeDocument/2006/relationships" r:embed="rId4"/>
                    <a:stretch>
                      <a:fillRect/>
                    </a:stretch>
                  </pic:blipFill>
                  <pic:spPr>
                    <a:xfrm>
                      <a:off x="0" y="0"/>
                      <a:ext cx="406400" cy="482600"/>
                    </a:xfrm>
                    <a:prstGeom prst="rect">
                      <a:avLst/>
                    </a:prstGeom>
                  </pic:spPr>
                </pic:pic>
              </a:graphicData>
            </a:graphic>
          </wp:anchor>
        </w:drawing>
      </w:r>
      <w:r>
        <w:rPr>
          <w:rFonts w:hint="eastAsia"/>
          <w:b/>
          <w:sz w:val="36"/>
          <w:szCs w:val="36"/>
        </w:rPr>
        <w:t>高 中 英 语 教 学 设 计</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16"/>
        <w:gridCol w:w="195"/>
        <w:gridCol w:w="521"/>
        <w:gridCol w:w="4171"/>
        <w:gridCol w:w="840"/>
        <w:gridCol w:w="444"/>
        <w:gridCol w:w="264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4"/>
        </w:trPr>
        <w:tc>
          <w:tcPr>
            <w:tcW w:w="817" w:type="dxa"/>
            <w:gridSpan w:val="2"/>
            <w:vAlign w:val="center"/>
          </w:tcPr>
          <w:p>
            <w:pPr>
              <w:jc w:val="center"/>
              <w:rPr>
                <w:sz w:val="24"/>
              </w:rPr>
            </w:pPr>
            <w:r>
              <w:rPr>
                <w:rFonts w:hint="eastAsia"/>
                <w:sz w:val="24"/>
              </w:rPr>
              <w:t>课题</w:t>
            </w:r>
          </w:p>
        </w:tc>
        <w:tc>
          <w:tcPr>
            <w:tcW w:w="4707" w:type="dxa"/>
            <w:gridSpan w:val="2"/>
            <w:vAlign w:val="center"/>
          </w:tcPr>
          <w:p>
            <w:pPr>
              <w:jc w:val="center"/>
              <w:rPr>
                <w:sz w:val="24"/>
              </w:rPr>
            </w:pPr>
            <w:r>
              <w:rPr>
                <w:sz w:val="24"/>
              </w:rPr>
              <w:t>talk about festival activities</w:t>
            </w:r>
          </w:p>
        </w:tc>
        <w:tc>
          <w:tcPr>
            <w:tcW w:w="850" w:type="dxa"/>
            <w:vAlign w:val="center"/>
          </w:tcPr>
          <w:p>
            <w:pPr>
              <w:jc w:val="center"/>
              <w:rPr>
                <w:sz w:val="24"/>
              </w:rPr>
            </w:pPr>
            <w:r>
              <w:rPr>
                <w:rFonts w:hint="eastAsia"/>
                <w:sz w:val="24"/>
              </w:rPr>
              <w:t>课型</w:t>
            </w:r>
          </w:p>
        </w:tc>
        <w:tc>
          <w:tcPr>
            <w:tcW w:w="3119" w:type="dxa"/>
            <w:gridSpan w:val="2"/>
            <w:vAlign w:val="center"/>
          </w:tcPr>
          <w:p>
            <w:pPr>
              <w:jc w:val="center"/>
              <w:rPr>
                <w:sz w:val="24"/>
              </w:rPr>
            </w:pPr>
            <w:r>
              <w:rPr>
                <w:rFonts w:hint="eastAsia"/>
                <w:sz w:val="24"/>
              </w:rPr>
              <w:t>听力课</w:t>
            </w:r>
          </w:p>
        </w:tc>
      </w:tr>
      <w:tr>
        <w:tblPrEx>
          <w:tblW w:w="0" w:type="auto"/>
          <w:tblInd w:w="0" w:type="dxa"/>
          <w:tblCellMar>
            <w:top w:w="0" w:type="dxa"/>
            <w:left w:w="108" w:type="dxa"/>
            <w:bottom w:w="0" w:type="dxa"/>
            <w:right w:w="108" w:type="dxa"/>
          </w:tblCellMar>
        </w:tblPrEx>
        <w:trPr>
          <w:trHeight w:val="2172"/>
        </w:trPr>
        <w:tc>
          <w:tcPr>
            <w:tcW w:w="817" w:type="dxa"/>
            <w:gridSpan w:val="2"/>
            <w:vAlign w:val="center"/>
          </w:tcPr>
          <w:p>
            <w:pPr>
              <w:jc w:val="center"/>
              <w:rPr>
                <w:sz w:val="24"/>
              </w:rPr>
            </w:pPr>
            <w:r>
              <w:rPr>
                <w:rFonts w:hint="eastAsia"/>
                <w:sz w:val="24"/>
              </w:rPr>
              <w:t>教</w:t>
            </w:r>
          </w:p>
          <w:p>
            <w:pPr>
              <w:jc w:val="center"/>
              <w:rPr>
                <w:sz w:val="24"/>
              </w:rPr>
            </w:pPr>
            <w:r>
              <w:rPr>
                <w:rFonts w:hint="eastAsia"/>
                <w:sz w:val="24"/>
              </w:rPr>
              <w:t>学</w:t>
            </w:r>
          </w:p>
          <w:p>
            <w:pPr>
              <w:jc w:val="center"/>
              <w:rPr>
                <w:sz w:val="24"/>
              </w:rPr>
            </w:pPr>
            <w:r>
              <w:rPr>
                <w:rFonts w:hint="eastAsia"/>
                <w:sz w:val="24"/>
              </w:rPr>
              <w:t>目</w:t>
            </w:r>
          </w:p>
          <w:p>
            <w:pPr>
              <w:jc w:val="center"/>
              <w:rPr>
                <w:sz w:val="24"/>
              </w:rPr>
            </w:pPr>
            <w:r>
              <w:rPr>
                <w:rFonts w:hint="eastAsia"/>
                <w:sz w:val="24"/>
              </w:rPr>
              <w:t>标</w:t>
            </w:r>
          </w:p>
        </w:tc>
        <w:tc>
          <w:tcPr>
            <w:tcW w:w="8676" w:type="dxa"/>
            <w:gridSpan w:val="5"/>
            <w:vAlign w:val="center"/>
          </w:tcPr>
          <w:p>
            <w:pPr>
              <w:widowControl/>
              <w:spacing w:line="276" w:lineRule="auto"/>
              <w:jc w:val="left"/>
              <w:rPr>
                <w:sz w:val="24"/>
              </w:rPr>
            </w:pPr>
            <w:r>
              <w:rPr>
                <w:sz w:val="24"/>
              </w:rPr>
              <w:t>To familiarize students with English expressions related to festival activities.</w:t>
            </w:r>
          </w:p>
          <w:p>
            <w:pPr>
              <w:widowControl/>
              <w:spacing w:line="276" w:lineRule="auto"/>
              <w:jc w:val="left"/>
              <w:rPr>
                <w:sz w:val="24"/>
              </w:rPr>
            </w:pPr>
            <w:r>
              <w:rPr>
                <w:sz w:val="24"/>
              </w:rPr>
              <w:t>To improve students' listening skills by practicing with authentic materials.</w:t>
            </w:r>
          </w:p>
          <w:p>
            <w:pPr>
              <w:widowControl/>
              <w:spacing w:line="276" w:lineRule="auto"/>
              <w:jc w:val="left"/>
              <w:rPr>
                <w:sz w:val="24"/>
              </w:rPr>
            </w:pPr>
            <w:r>
              <w:rPr>
                <w:sz w:val="24"/>
              </w:rPr>
              <w:t>To encourage students to actively participate in class activities and discussions.</w:t>
            </w:r>
          </w:p>
          <w:p>
            <w:pPr>
              <w:widowControl/>
              <w:spacing w:line="276" w:lineRule="auto"/>
              <w:jc w:val="left"/>
              <w:rPr>
                <w:sz w:val="24"/>
              </w:rPr>
            </w:pPr>
            <w:r>
              <w:rPr>
                <w:sz w:val="24"/>
              </w:rPr>
              <w:t>To foster cross-cultural understanding and appreciation.</w:t>
            </w:r>
          </w:p>
        </w:tc>
      </w:tr>
      <w:tr>
        <w:tblPrEx>
          <w:tblW w:w="0" w:type="auto"/>
          <w:tblInd w:w="0" w:type="dxa"/>
          <w:tblCellMar>
            <w:top w:w="0" w:type="dxa"/>
            <w:left w:w="108" w:type="dxa"/>
            <w:bottom w:w="0" w:type="dxa"/>
            <w:right w:w="108" w:type="dxa"/>
          </w:tblCellMar>
        </w:tblPrEx>
        <w:trPr>
          <w:trHeight w:val="68"/>
        </w:trPr>
        <w:tc>
          <w:tcPr>
            <w:tcW w:w="817" w:type="dxa"/>
            <w:gridSpan w:val="2"/>
            <w:vAlign w:val="center"/>
          </w:tcPr>
          <w:p>
            <w:pPr>
              <w:jc w:val="center"/>
              <w:rPr>
                <w:sz w:val="24"/>
              </w:rPr>
            </w:pPr>
            <w:r>
              <w:rPr>
                <w:rFonts w:hint="eastAsia"/>
                <w:sz w:val="24"/>
              </w:rPr>
              <w:t>重难点</w:t>
            </w:r>
          </w:p>
        </w:tc>
        <w:tc>
          <w:tcPr>
            <w:tcW w:w="8676" w:type="dxa"/>
            <w:gridSpan w:val="5"/>
          </w:tcPr>
          <w:p>
            <w:pPr>
              <w:widowControl/>
              <w:spacing w:line="276" w:lineRule="auto"/>
              <w:jc w:val="left"/>
              <w:rPr>
                <w:sz w:val="24"/>
              </w:rPr>
            </w:pPr>
            <w:r>
              <w:rPr>
                <w:sz w:val="24"/>
              </w:rPr>
              <w:t>Vocabulary and expressions related to festival activities.</w:t>
            </w:r>
          </w:p>
          <w:p>
            <w:pPr>
              <w:widowControl/>
              <w:spacing w:line="276" w:lineRule="auto"/>
              <w:jc w:val="left"/>
              <w:rPr>
                <w:sz w:val="24"/>
              </w:rPr>
            </w:pPr>
            <w:r>
              <w:rPr>
                <w:sz w:val="24"/>
              </w:rPr>
              <w:t>Listening comprehension strategies.</w:t>
            </w:r>
          </w:p>
          <w:p>
            <w:pPr>
              <w:widowControl/>
              <w:spacing w:line="276" w:lineRule="auto"/>
              <w:jc w:val="left"/>
              <w:rPr>
                <w:sz w:val="24"/>
              </w:rPr>
            </w:pPr>
            <w:r>
              <w:rPr>
                <w:sz w:val="24"/>
              </w:rPr>
              <w:t>Active participation in class activities and discussions.</w:t>
            </w:r>
          </w:p>
          <w:p>
            <w:pPr>
              <w:widowControl/>
              <w:spacing w:line="276" w:lineRule="auto"/>
              <w:jc w:val="left"/>
              <w:rPr>
                <w:sz w:val="24"/>
              </w:rPr>
            </w:pPr>
            <w:r>
              <w:rPr>
                <w:sz w:val="24"/>
              </w:rPr>
              <w:t>Cross-cultural understanding and appreciation.</w:t>
            </w:r>
          </w:p>
        </w:tc>
      </w:tr>
      <w:tr>
        <w:tblPrEx>
          <w:tblW w:w="0" w:type="auto"/>
          <w:tblInd w:w="0" w:type="dxa"/>
          <w:tblCellMar>
            <w:top w:w="0" w:type="dxa"/>
            <w:left w:w="108" w:type="dxa"/>
            <w:bottom w:w="0" w:type="dxa"/>
            <w:right w:w="108" w:type="dxa"/>
          </w:tblCellMar>
        </w:tblPrEx>
        <w:tc>
          <w:tcPr>
            <w:tcW w:w="817" w:type="dxa"/>
            <w:gridSpan w:val="2"/>
            <w:vAlign w:val="center"/>
          </w:tcPr>
          <w:p>
            <w:pPr>
              <w:jc w:val="center"/>
              <w:rPr>
                <w:sz w:val="24"/>
              </w:rPr>
            </w:pPr>
            <w:r>
              <w:rPr>
                <w:rFonts w:hint="eastAsia"/>
                <w:sz w:val="24"/>
              </w:rPr>
              <w:t>教学方法</w:t>
            </w:r>
          </w:p>
        </w:tc>
        <w:tc>
          <w:tcPr>
            <w:tcW w:w="8676" w:type="dxa"/>
            <w:gridSpan w:val="5"/>
          </w:tcPr>
          <w:p>
            <w:pPr>
              <w:widowControl/>
              <w:spacing w:line="276" w:lineRule="auto"/>
              <w:jc w:val="left"/>
              <w:rPr>
                <w:sz w:val="24"/>
              </w:rPr>
            </w:pPr>
            <w:r>
              <w:rPr>
                <w:sz w:val="24"/>
              </w:rPr>
              <w:t>Authentic listening materials.</w:t>
            </w:r>
          </w:p>
          <w:p>
            <w:pPr>
              <w:widowControl/>
              <w:spacing w:line="276" w:lineRule="auto"/>
              <w:jc w:val="left"/>
              <w:rPr>
                <w:sz w:val="24"/>
              </w:rPr>
            </w:pPr>
            <w:r>
              <w:rPr>
                <w:sz w:val="24"/>
              </w:rPr>
              <w:t>Interactive activities and discussions.</w:t>
            </w:r>
          </w:p>
          <w:p>
            <w:pPr>
              <w:widowControl/>
              <w:spacing w:line="276" w:lineRule="auto"/>
              <w:jc w:val="left"/>
              <w:rPr>
                <w:sz w:val="24"/>
              </w:rPr>
            </w:pPr>
            <w:r>
              <w:rPr>
                <w:sz w:val="24"/>
              </w:rPr>
              <w:t>Collaborative learning.</w:t>
            </w:r>
          </w:p>
          <w:p>
            <w:pPr>
              <w:widowControl/>
              <w:spacing w:line="276" w:lineRule="auto"/>
              <w:jc w:val="left"/>
              <w:rPr>
                <w:rFonts w:ascii="宋体" w:hAnsi="宋体" w:cs="宋体"/>
                <w:kern w:val="0"/>
                <w:sz w:val="24"/>
              </w:rPr>
            </w:pPr>
            <w:r>
              <w:rPr>
                <w:sz w:val="24"/>
              </w:rPr>
              <w:t>Multimedia resources.</w:t>
            </w:r>
          </w:p>
        </w:tc>
      </w:tr>
      <w:tr>
        <w:tblPrEx>
          <w:tblW w:w="0" w:type="auto"/>
          <w:tblInd w:w="0" w:type="dxa"/>
          <w:tblCellMar>
            <w:top w:w="0" w:type="dxa"/>
            <w:left w:w="108" w:type="dxa"/>
            <w:bottom w:w="0" w:type="dxa"/>
            <w:right w:w="108" w:type="dxa"/>
          </w:tblCellMar>
        </w:tblPrEx>
        <w:tc>
          <w:tcPr>
            <w:tcW w:w="817" w:type="dxa"/>
            <w:gridSpan w:val="2"/>
            <w:vAlign w:val="center"/>
          </w:tcPr>
          <w:p>
            <w:pPr>
              <w:jc w:val="center"/>
              <w:rPr>
                <w:sz w:val="24"/>
              </w:rPr>
            </w:pPr>
            <w:r>
              <w:rPr>
                <w:rFonts w:hint="eastAsia"/>
                <w:sz w:val="24"/>
              </w:rPr>
              <w:t>学情分析</w:t>
            </w:r>
          </w:p>
        </w:tc>
        <w:tc>
          <w:tcPr>
            <w:tcW w:w="8676" w:type="dxa"/>
            <w:gridSpan w:val="5"/>
          </w:tcPr>
          <w:p>
            <w:pPr>
              <w:widowControl/>
              <w:spacing w:line="276" w:lineRule="auto"/>
              <w:jc w:val="left"/>
              <w:rPr>
                <w:sz w:val="24"/>
              </w:rPr>
            </w:pPr>
            <w:r>
              <w:rPr>
                <w:sz w:val="24"/>
              </w:rPr>
              <w:t>Students in this class are high school English learners with an intermediate level of English proficiency. They have some experience with listening comprehension but may struggle with more challenging materials or faster speech. Some students may benefit from additional support with vocabulary and grammar, while others may need more guidance with listening strategies and critical thinking.</w:t>
            </w:r>
          </w:p>
        </w:tc>
      </w:tr>
      <w:tr>
        <w:tblPrEx>
          <w:tblW w:w="0" w:type="auto"/>
          <w:tblInd w:w="0" w:type="dxa"/>
          <w:tblCellMar>
            <w:top w:w="0" w:type="dxa"/>
            <w:left w:w="108" w:type="dxa"/>
            <w:bottom w:w="0" w:type="dxa"/>
            <w:right w:w="108" w:type="dxa"/>
          </w:tblCellMar>
        </w:tblPrEx>
        <w:trPr>
          <w:trHeight w:val="563"/>
        </w:trPr>
        <w:tc>
          <w:tcPr>
            <w:tcW w:w="9493" w:type="dxa"/>
            <w:gridSpan w:val="7"/>
            <w:vAlign w:val="center"/>
          </w:tcPr>
          <w:p>
            <w:pPr>
              <w:jc w:val="center"/>
              <w:rPr>
                <w:sz w:val="24"/>
              </w:rPr>
            </w:pPr>
            <w:r>
              <w:rPr>
                <w:rFonts w:hint="eastAsia"/>
                <w:sz w:val="24"/>
              </w:rPr>
              <w:t>教      学      过      程</w:t>
            </w:r>
          </w:p>
        </w:tc>
      </w:tr>
      <w:tr>
        <w:tblPrEx>
          <w:tblW w:w="0" w:type="auto"/>
          <w:tblInd w:w="0" w:type="dxa"/>
          <w:tblCellMar>
            <w:top w:w="0" w:type="dxa"/>
            <w:left w:w="108" w:type="dxa"/>
            <w:bottom w:w="0" w:type="dxa"/>
            <w:right w:w="108" w:type="dxa"/>
          </w:tblCellMar>
        </w:tblPrEx>
        <w:trPr>
          <w:trHeight w:val="459"/>
        </w:trPr>
        <w:tc>
          <w:tcPr>
            <w:tcW w:w="1305" w:type="dxa"/>
            <w:gridSpan w:val="3"/>
            <w:vAlign w:val="center"/>
          </w:tcPr>
          <w:p>
            <w:pPr>
              <w:jc w:val="center"/>
              <w:rPr>
                <w:sz w:val="24"/>
              </w:rPr>
            </w:pPr>
            <w:r>
              <w:rPr>
                <w:rFonts w:hint="eastAsia"/>
                <w:sz w:val="24"/>
              </w:rPr>
              <w:t>教学环节</w:t>
            </w:r>
          </w:p>
        </w:tc>
        <w:tc>
          <w:tcPr>
            <w:tcW w:w="5517" w:type="dxa"/>
            <w:gridSpan w:val="3"/>
            <w:vAlign w:val="center"/>
          </w:tcPr>
          <w:p>
            <w:pPr>
              <w:jc w:val="center"/>
              <w:rPr>
                <w:sz w:val="24"/>
              </w:rPr>
            </w:pPr>
            <w:r>
              <w:rPr>
                <w:rFonts w:hint="eastAsia"/>
                <w:sz w:val="24"/>
              </w:rPr>
              <w:t>教学内容</w:t>
            </w:r>
          </w:p>
        </w:tc>
        <w:tc>
          <w:tcPr>
            <w:tcW w:w="2671" w:type="dxa"/>
            <w:vAlign w:val="center"/>
          </w:tcPr>
          <w:p>
            <w:pPr>
              <w:jc w:val="center"/>
              <w:rPr>
                <w:sz w:val="24"/>
              </w:rPr>
            </w:pPr>
            <w:r>
              <w:rPr>
                <w:rFonts w:hint="eastAsia"/>
                <w:sz w:val="24"/>
              </w:rPr>
              <w:t>备注</w:t>
            </w:r>
          </w:p>
        </w:tc>
      </w:tr>
      <w:tr>
        <w:tblPrEx>
          <w:tblW w:w="0" w:type="auto"/>
          <w:tblInd w:w="0" w:type="dxa"/>
          <w:tblCellMar>
            <w:top w:w="0" w:type="dxa"/>
            <w:left w:w="108" w:type="dxa"/>
            <w:bottom w:w="0" w:type="dxa"/>
            <w:right w:w="108" w:type="dxa"/>
          </w:tblCellMar>
        </w:tblPrEx>
        <w:trPr>
          <w:trHeight w:val="4051"/>
        </w:trPr>
        <w:tc>
          <w:tcPr>
            <w:tcW w:w="1305" w:type="dxa"/>
            <w:gridSpan w:val="3"/>
          </w:tcPr>
          <w:p>
            <w:pPr>
              <w:rPr>
                <w:sz w:val="24"/>
              </w:rPr>
            </w:pPr>
          </w:p>
          <w:p>
            <w:pPr>
              <w:rPr>
                <w:sz w:val="24"/>
              </w:rPr>
            </w:pPr>
          </w:p>
          <w:p>
            <w:pPr>
              <w:rPr>
                <w:sz w:val="24"/>
              </w:rPr>
            </w:pPr>
          </w:p>
          <w:p>
            <w:pPr>
              <w:rPr>
                <w:sz w:val="24"/>
              </w:rPr>
            </w:pPr>
            <w:r>
              <w:rPr>
                <w:sz w:val="24"/>
              </w:rPr>
              <w:t>Step 1:</w:t>
            </w:r>
          </w:p>
          <w:p>
            <w:pPr>
              <w:rPr>
                <w:sz w:val="24"/>
              </w:rPr>
            </w:pPr>
            <w:r>
              <w:rPr>
                <w:rFonts w:hint="eastAsia"/>
                <w:sz w:val="24"/>
              </w:rPr>
              <w:t>L</w:t>
            </w:r>
            <w:r>
              <w:rPr>
                <w:sz w:val="24"/>
              </w:rPr>
              <w:t>ead-in</w:t>
            </w:r>
          </w:p>
        </w:tc>
        <w:tc>
          <w:tcPr>
            <w:tcW w:w="5517" w:type="dxa"/>
            <w:gridSpan w:val="3"/>
          </w:tcPr>
          <w:p>
            <w:pPr>
              <w:widowControl/>
              <w:spacing w:line="276" w:lineRule="auto"/>
              <w:jc w:val="left"/>
              <w:rPr>
                <w:sz w:val="24"/>
              </w:rPr>
            </w:pPr>
          </w:p>
          <w:p>
            <w:pPr>
              <w:pStyle w:val="ListParagraph"/>
              <w:widowControl/>
              <w:numPr>
                <w:ilvl w:val="0"/>
                <w:numId w:val="1"/>
              </w:numPr>
              <w:spacing w:line="276" w:lineRule="auto"/>
              <w:ind w:firstLineChars="0"/>
              <w:jc w:val="left"/>
              <w:rPr>
                <w:sz w:val="24"/>
              </w:rPr>
            </w:pPr>
            <w:r>
              <w:rPr>
                <w:sz w:val="24"/>
              </w:rPr>
              <w:t>Begin by asking students if they have ever participated in any festivals or cultural events. Encourage them to share their experiences and opinions about these events.</w:t>
            </w:r>
          </w:p>
          <w:p>
            <w:pPr>
              <w:pStyle w:val="ListParagraph"/>
              <w:widowControl/>
              <w:numPr>
                <w:ilvl w:val="0"/>
                <w:numId w:val="1"/>
              </w:numPr>
              <w:spacing w:line="276" w:lineRule="auto"/>
              <w:ind w:firstLineChars="0"/>
              <w:jc w:val="left"/>
              <w:rPr>
                <w:sz w:val="24"/>
              </w:rPr>
            </w:pPr>
            <w:r>
              <w:rPr>
                <w:sz w:val="24"/>
              </w:rPr>
              <w:t>Introduce the topic of the lesson: "Talk about Festival Activities". Explain that students will be listening to a conversation about festival activities and practicing their listening skills. Preview the key vocabulary related to festival activities (e.g., parade, fireworks, carnival, cultural performance).</w:t>
            </w:r>
          </w:p>
          <w:p>
            <w:pPr>
              <w:widowControl/>
              <w:spacing w:line="276" w:lineRule="auto"/>
              <w:jc w:val="left"/>
              <w:rPr>
                <w:sz w:val="24"/>
              </w:rPr>
            </w:pPr>
          </w:p>
          <w:p>
            <w:pPr>
              <w:widowControl/>
              <w:spacing w:line="276" w:lineRule="auto"/>
              <w:jc w:val="left"/>
              <w:rPr>
                <w:sz w:val="24"/>
              </w:rPr>
            </w:pPr>
          </w:p>
          <w:p>
            <w:pPr>
              <w:widowControl/>
              <w:spacing w:line="276" w:lineRule="auto"/>
              <w:jc w:val="left"/>
              <w:rPr>
                <w:sz w:val="24"/>
              </w:rPr>
            </w:pPr>
          </w:p>
        </w:tc>
        <w:tc>
          <w:tcPr>
            <w:tcW w:w="2671" w:type="dxa"/>
            <w:vAlign w:val="center"/>
          </w:tcPr>
          <w:p>
            <w:pPr>
              <w:widowControl/>
              <w:spacing w:line="276" w:lineRule="auto"/>
              <w:rPr>
                <w:sz w:val="24"/>
              </w:rPr>
            </w:pPr>
            <w:r>
              <w:rPr>
                <w:sz w:val="24"/>
              </w:rPr>
              <w:t>To engage students' interest and background knowledge, and to introduce the topic and key vocabulary.</w:t>
            </w:r>
          </w:p>
          <w:p>
            <w:pPr>
              <w:widowControl/>
              <w:spacing w:line="276" w:lineRule="auto"/>
              <w:rPr>
                <w:sz w:val="24"/>
              </w:rPr>
            </w:pPr>
          </w:p>
        </w:tc>
      </w:tr>
      <w:tr>
        <w:tblPrEx>
          <w:tblW w:w="0" w:type="auto"/>
          <w:tblInd w:w="0" w:type="dxa"/>
          <w:tblCellMar>
            <w:top w:w="0" w:type="dxa"/>
            <w:left w:w="108" w:type="dxa"/>
            <w:bottom w:w="0" w:type="dxa"/>
            <w:right w:w="108" w:type="dxa"/>
          </w:tblCellMar>
        </w:tblPrEx>
        <w:trPr>
          <w:trHeight w:val="541"/>
        </w:trPr>
        <w:tc>
          <w:tcPr>
            <w:tcW w:w="1305" w:type="dxa"/>
            <w:gridSpan w:val="3"/>
            <w:vAlign w:val="center"/>
          </w:tcPr>
          <w:p>
            <w:pPr>
              <w:jc w:val="center"/>
              <w:rPr>
                <w:sz w:val="24"/>
              </w:rPr>
            </w:pPr>
            <w:r>
              <w:rPr>
                <w:rFonts w:hint="eastAsia"/>
                <w:sz w:val="24"/>
              </w:rPr>
              <w:t>教学环节</w:t>
            </w:r>
          </w:p>
        </w:tc>
        <w:tc>
          <w:tcPr>
            <w:tcW w:w="5517" w:type="dxa"/>
            <w:gridSpan w:val="3"/>
            <w:vAlign w:val="center"/>
          </w:tcPr>
          <w:p>
            <w:pPr>
              <w:jc w:val="center"/>
              <w:rPr>
                <w:sz w:val="24"/>
              </w:rPr>
            </w:pPr>
            <w:r>
              <w:rPr>
                <w:rFonts w:hint="eastAsia"/>
                <w:sz w:val="24"/>
              </w:rPr>
              <w:t>教学内容</w:t>
            </w:r>
          </w:p>
        </w:tc>
        <w:tc>
          <w:tcPr>
            <w:tcW w:w="2671" w:type="dxa"/>
            <w:vAlign w:val="center"/>
          </w:tcPr>
          <w:p>
            <w:pPr>
              <w:jc w:val="center"/>
              <w:rPr>
                <w:sz w:val="24"/>
              </w:rPr>
            </w:pPr>
            <w:r>
              <w:rPr>
                <w:rFonts w:hint="eastAsia"/>
                <w:sz w:val="24"/>
              </w:rPr>
              <w:t>备注</w:t>
            </w:r>
          </w:p>
        </w:tc>
      </w:tr>
      <w:tr>
        <w:tblPrEx>
          <w:tblW w:w="0" w:type="auto"/>
          <w:tblInd w:w="0" w:type="dxa"/>
          <w:tblCellMar>
            <w:top w:w="0" w:type="dxa"/>
            <w:left w:w="108" w:type="dxa"/>
            <w:bottom w:w="0" w:type="dxa"/>
            <w:right w:w="108" w:type="dxa"/>
          </w:tblCellMar>
        </w:tblPrEx>
        <w:trPr>
          <w:trHeight w:val="3257"/>
        </w:trPr>
        <w:tc>
          <w:tcPr>
            <w:tcW w:w="1305" w:type="dxa"/>
            <w:gridSpan w:val="3"/>
            <w:vAlign w:val="center"/>
          </w:tcPr>
          <w:p>
            <w:pPr>
              <w:widowControl/>
              <w:spacing w:before="100" w:beforeAutospacing="1" w:after="100" w:afterAutospacing="1" w:line="360" w:lineRule="auto"/>
              <w:jc w:val="center"/>
              <w:rPr>
                <w:rFonts w:ascii="宋体" w:hAnsi="宋体" w:cs="宋体"/>
                <w:bCs/>
                <w:color w:val="000000"/>
                <w:kern w:val="0"/>
                <w:sz w:val="24"/>
              </w:rPr>
            </w:pPr>
          </w:p>
          <w:p>
            <w:pPr>
              <w:jc w:val="center"/>
              <w:rPr>
                <w:sz w:val="24"/>
              </w:rPr>
            </w:pPr>
          </w:p>
          <w:p>
            <w:pPr>
              <w:jc w:val="center"/>
              <w:rPr>
                <w:sz w:val="24"/>
              </w:rPr>
            </w:pPr>
          </w:p>
          <w:p>
            <w:pPr>
              <w:jc w:val="center"/>
              <w:rPr>
                <w:sz w:val="24"/>
              </w:rPr>
            </w:pPr>
          </w:p>
          <w:p>
            <w:pPr>
              <w:jc w:val="center"/>
              <w:rPr>
                <w:sz w:val="24"/>
              </w:rPr>
            </w:pPr>
            <w:r>
              <w:rPr>
                <w:sz w:val="24"/>
              </w:rPr>
              <w:t>Step 2:</w:t>
            </w:r>
          </w:p>
          <w:p>
            <w:pPr>
              <w:jc w:val="center"/>
              <w:rPr>
                <w:sz w:val="24"/>
              </w:rPr>
            </w:pPr>
            <w:r>
              <w:rPr>
                <w:sz w:val="24"/>
              </w:rPr>
              <w:t>Pre-listening Activity</w:t>
            </w:r>
          </w:p>
          <w:p>
            <w:pPr>
              <w:jc w:val="center"/>
              <w:rPr>
                <w:sz w:val="24"/>
              </w:rPr>
            </w:pPr>
          </w:p>
          <w:p>
            <w:pPr>
              <w:jc w:val="center"/>
              <w:rPr>
                <w:sz w:val="24"/>
              </w:rPr>
            </w:pPr>
          </w:p>
          <w:p>
            <w:pPr>
              <w:jc w:val="center"/>
              <w:rPr>
                <w:sz w:val="24"/>
              </w:rPr>
            </w:pPr>
          </w:p>
        </w:tc>
        <w:tc>
          <w:tcPr>
            <w:tcW w:w="5517" w:type="dxa"/>
            <w:gridSpan w:val="3"/>
            <w:shd w:val="clear" w:color="auto" w:fill="auto"/>
          </w:tcPr>
          <w:p>
            <w:pPr>
              <w:pStyle w:val="ListParagraph"/>
              <w:widowControl/>
              <w:numPr>
                <w:ilvl w:val="0"/>
                <w:numId w:val="2"/>
              </w:numPr>
              <w:spacing w:line="276" w:lineRule="auto"/>
              <w:ind w:firstLineChars="0"/>
              <w:jc w:val="left"/>
              <w:rPr>
                <w:sz w:val="24"/>
              </w:rPr>
            </w:pPr>
            <w:r>
              <w:rPr>
                <w:sz w:val="24"/>
              </w:rPr>
              <w:t>Show students some pictures or videos of different festivals and cultural events from around the world. Ask them to observe and discuss the activities, foods, decorations, and other elements that are typical of each festival.</w:t>
            </w:r>
          </w:p>
          <w:p>
            <w:pPr>
              <w:pStyle w:val="ListParagraph"/>
              <w:widowControl/>
              <w:numPr>
                <w:ilvl w:val="0"/>
                <w:numId w:val="2"/>
              </w:numPr>
              <w:spacing w:line="276" w:lineRule="auto"/>
              <w:ind w:firstLineChars="0"/>
              <w:jc w:val="left"/>
              <w:rPr>
                <w:sz w:val="24"/>
              </w:rPr>
            </w:pPr>
            <w:r>
              <w:rPr>
                <w:sz w:val="24"/>
              </w:rPr>
              <w:t>Ask students to work in pairs or small groups to brainstorm and discuss festival activities they are familiar with or have heard of. Encourage them to share any cultural knowledge or experiences they have related to these activities.</w:t>
            </w:r>
          </w:p>
        </w:tc>
        <w:tc>
          <w:tcPr>
            <w:tcW w:w="2671" w:type="dxa"/>
            <w:shd w:val="clear" w:color="auto" w:fill="auto"/>
            <w:vAlign w:val="center"/>
          </w:tcPr>
          <w:p>
            <w:pPr>
              <w:widowControl/>
              <w:spacing w:line="276" w:lineRule="auto"/>
              <w:rPr>
                <w:sz w:val="24"/>
              </w:rPr>
            </w:pPr>
            <w:r>
              <w:rPr>
                <w:sz w:val="24"/>
              </w:rPr>
              <w:t>To activate students' prior knowledge and cultural background, and to prepare them for the listening activity by introducing relevant vocabulary and expressions</w:t>
            </w:r>
          </w:p>
        </w:tc>
      </w:tr>
      <w:tr>
        <w:tblPrEx>
          <w:tblW w:w="0" w:type="auto"/>
          <w:tblInd w:w="0" w:type="dxa"/>
          <w:tblCellMar>
            <w:top w:w="0" w:type="dxa"/>
            <w:left w:w="108" w:type="dxa"/>
            <w:bottom w:w="0" w:type="dxa"/>
            <w:right w:w="108" w:type="dxa"/>
          </w:tblCellMar>
        </w:tblPrEx>
        <w:trPr>
          <w:trHeight w:val="3257"/>
        </w:trPr>
        <w:tc>
          <w:tcPr>
            <w:tcW w:w="1305" w:type="dxa"/>
            <w:gridSpan w:val="3"/>
            <w:vAlign w:val="center"/>
          </w:tcPr>
          <w:p>
            <w:pPr>
              <w:jc w:val="center"/>
              <w:rPr>
                <w:sz w:val="24"/>
              </w:rPr>
            </w:pPr>
            <w:r>
              <w:rPr>
                <w:sz w:val="24"/>
              </w:rPr>
              <w:t>Step 3:</w:t>
            </w:r>
          </w:p>
          <w:p>
            <w:pPr>
              <w:jc w:val="center"/>
              <w:rPr>
                <w:rFonts w:ascii="宋体" w:hAnsi="宋体" w:cs="宋体"/>
                <w:bCs/>
                <w:color w:val="000000"/>
                <w:kern w:val="0"/>
                <w:sz w:val="24"/>
              </w:rPr>
            </w:pPr>
            <w:r>
              <w:rPr>
                <w:sz w:val="24"/>
              </w:rPr>
              <w:t>Listening Practice</w:t>
            </w:r>
          </w:p>
        </w:tc>
        <w:tc>
          <w:tcPr>
            <w:tcW w:w="5517" w:type="dxa"/>
            <w:gridSpan w:val="3"/>
            <w:shd w:val="clear" w:color="auto" w:fill="auto"/>
          </w:tcPr>
          <w:p>
            <w:pPr>
              <w:pStyle w:val="ListParagraph"/>
              <w:widowControl/>
              <w:numPr>
                <w:ilvl w:val="0"/>
                <w:numId w:val="3"/>
              </w:numPr>
              <w:spacing w:line="276" w:lineRule="auto"/>
              <w:ind w:firstLineChars="0"/>
              <w:jc w:val="left"/>
              <w:rPr>
                <w:sz w:val="24"/>
              </w:rPr>
            </w:pPr>
            <w:r>
              <w:rPr>
                <w:sz w:val="24"/>
              </w:rPr>
              <w:t>Play the audio recording of a conversation about festival activities for students to listen to. Ask them to focus on understanding the main idea and key details of the conversation, and to identify any vocabulary or expressions they are not familiar with. Then finish the activity 2.</w:t>
            </w:r>
          </w:p>
          <w:p>
            <w:pPr>
              <w:pStyle w:val="ListParagraph"/>
              <w:widowControl/>
              <w:numPr>
                <w:ilvl w:val="0"/>
                <w:numId w:val="3"/>
              </w:numPr>
              <w:spacing w:line="276" w:lineRule="auto"/>
              <w:ind w:firstLineChars="0"/>
              <w:jc w:val="left"/>
              <w:rPr>
                <w:sz w:val="24"/>
              </w:rPr>
            </w:pPr>
            <w:r>
              <w:rPr>
                <w:sz w:val="24"/>
              </w:rPr>
              <w:t>After the first listening, ask students to work in pairs or small groups to discuss and clarify any questions or misunderstandings they may have had. Encourage them to use context clues, prior knowledge, and reasoning skills to infer meaning.</w:t>
            </w:r>
          </w:p>
          <w:p>
            <w:pPr>
              <w:pStyle w:val="ListParagraph"/>
              <w:widowControl/>
              <w:numPr>
                <w:ilvl w:val="0"/>
                <w:numId w:val="3"/>
              </w:numPr>
              <w:spacing w:line="276" w:lineRule="auto"/>
              <w:ind w:firstLineChars="0"/>
              <w:jc w:val="left"/>
              <w:rPr>
                <w:sz w:val="24"/>
              </w:rPr>
            </w:pPr>
            <w:r>
              <w:rPr>
                <w:sz w:val="24"/>
              </w:rPr>
              <w:t>Play the recording again and ask students to listen for specific details or information related to the festival activities discussed in the conversation. Ask them to take notes or highlight key information as they listen. Then ask students finish the blank in activity 3 and activity 4.</w:t>
            </w:r>
          </w:p>
        </w:tc>
        <w:tc>
          <w:tcPr>
            <w:tcW w:w="2671" w:type="dxa"/>
            <w:shd w:val="clear" w:color="auto" w:fill="auto"/>
            <w:vAlign w:val="center"/>
          </w:tcPr>
          <w:p>
            <w:pPr>
              <w:widowControl/>
              <w:spacing w:line="276" w:lineRule="auto"/>
              <w:rPr>
                <w:sz w:val="24"/>
              </w:rPr>
            </w:pPr>
            <w:r>
              <w:rPr>
                <w:sz w:val="24"/>
              </w:rPr>
              <w:t>To develop students' listening comprehension skills by practicing with authentic materials, and to encourage active listening, critical thinking, and collaboration.</w:t>
            </w:r>
          </w:p>
        </w:tc>
      </w:tr>
      <w:tr>
        <w:tblPrEx>
          <w:tblW w:w="0" w:type="auto"/>
          <w:tblInd w:w="0" w:type="dxa"/>
          <w:tblCellMar>
            <w:top w:w="0" w:type="dxa"/>
            <w:left w:w="108" w:type="dxa"/>
            <w:bottom w:w="0" w:type="dxa"/>
            <w:right w:w="108" w:type="dxa"/>
          </w:tblCellMar>
        </w:tblPrEx>
        <w:trPr>
          <w:trHeight w:val="3257"/>
        </w:trPr>
        <w:tc>
          <w:tcPr>
            <w:tcW w:w="1305" w:type="dxa"/>
            <w:gridSpan w:val="3"/>
            <w:vAlign w:val="center"/>
          </w:tcPr>
          <w:p>
            <w:pPr>
              <w:jc w:val="center"/>
              <w:rPr>
                <w:sz w:val="24"/>
              </w:rPr>
            </w:pPr>
            <w:r>
              <w:rPr>
                <w:sz w:val="24"/>
              </w:rPr>
              <w:t>Step 4:</w:t>
            </w:r>
          </w:p>
          <w:p>
            <w:pPr>
              <w:jc w:val="center"/>
              <w:rPr>
                <w:rFonts w:ascii="宋体" w:hAnsi="宋体" w:cs="宋体"/>
                <w:bCs/>
                <w:color w:val="000000"/>
                <w:kern w:val="0"/>
                <w:sz w:val="24"/>
              </w:rPr>
            </w:pPr>
            <w:r>
              <w:rPr>
                <w:sz w:val="24"/>
              </w:rPr>
              <w:t>Post-listening Activity</w:t>
            </w:r>
          </w:p>
        </w:tc>
        <w:tc>
          <w:tcPr>
            <w:tcW w:w="5517" w:type="dxa"/>
            <w:gridSpan w:val="3"/>
            <w:shd w:val="clear" w:color="auto" w:fill="auto"/>
          </w:tcPr>
          <w:p>
            <w:pPr>
              <w:pStyle w:val="ListParagraph"/>
              <w:widowControl/>
              <w:numPr>
                <w:ilvl w:val="0"/>
                <w:numId w:val="4"/>
              </w:numPr>
              <w:spacing w:line="276" w:lineRule="auto"/>
              <w:ind w:firstLineChars="0"/>
              <w:jc w:val="left"/>
              <w:rPr>
                <w:sz w:val="24"/>
              </w:rPr>
            </w:pPr>
            <w:r>
              <w:rPr>
                <w:sz w:val="24"/>
              </w:rPr>
              <w:t>Ask students to share their notes or highlights with a partner or small group, and discuss any interesting or surprising information they learned from the listening activity. Encourage them to use the target vocabulary and expressions they have learned in their discussions.</w:t>
            </w:r>
          </w:p>
          <w:p>
            <w:pPr>
              <w:pStyle w:val="ListParagraph"/>
              <w:widowControl/>
              <w:numPr>
                <w:ilvl w:val="0"/>
                <w:numId w:val="4"/>
              </w:numPr>
              <w:spacing w:line="276" w:lineRule="auto"/>
              <w:ind w:firstLineChars="0"/>
              <w:jc w:val="left"/>
              <w:rPr>
                <w:sz w:val="24"/>
              </w:rPr>
            </w:pPr>
            <w:r>
              <w:rPr>
                <w:sz w:val="24"/>
              </w:rPr>
              <w:t>Ask students to reflect on their listening experience and identify any strategies or techniques that helped them understand the conversation better. Encourage them to share their insights and tips with the class.</w:t>
            </w:r>
          </w:p>
        </w:tc>
        <w:tc>
          <w:tcPr>
            <w:tcW w:w="2671" w:type="dxa"/>
            <w:shd w:val="clear" w:color="auto" w:fill="auto"/>
            <w:vAlign w:val="center"/>
          </w:tcPr>
          <w:p>
            <w:pPr>
              <w:rPr>
                <w:sz w:val="28"/>
                <w:szCs w:val="28"/>
              </w:rPr>
            </w:pPr>
            <w:r>
              <w:rPr>
                <w:sz w:val="24"/>
              </w:rPr>
              <w:t>To consolidate students' understanding of the listening material, and to foster cross-cultural understanding and appreciation through discussion and reflection.</w:t>
            </w:r>
          </w:p>
        </w:tc>
      </w:tr>
      <w:tr>
        <w:tblPrEx>
          <w:tblW w:w="0" w:type="auto"/>
          <w:tblInd w:w="0" w:type="dxa"/>
          <w:tblCellMar>
            <w:top w:w="0" w:type="dxa"/>
            <w:left w:w="108" w:type="dxa"/>
            <w:bottom w:w="0" w:type="dxa"/>
            <w:right w:w="108" w:type="dxa"/>
          </w:tblCellMar>
        </w:tblPrEx>
        <w:trPr>
          <w:trHeight w:val="1800"/>
        </w:trPr>
        <w:tc>
          <w:tcPr>
            <w:tcW w:w="619" w:type="dxa"/>
            <w:vAlign w:val="center"/>
          </w:tcPr>
          <w:p>
            <w:pPr>
              <w:jc w:val="center"/>
              <w:rPr>
                <w:sz w:val="24"/>
              </w:rPr>
            </w:pPr>
            <w:r>
              <w:rPr>
                <w:rFonts w:hint="eastAsia"/>
                <w:sz w:val="24"/>
              </w:rPr>
              <w:t>教</w:t>
            </w:r>
          </w:p>
          <w:p>
            <w:pPr>
              <w:jc w:val="center"/>
              <w:rPr>
                <w:sz w:val="24"/>
              </w:rPr>
            </w:pPr>
            <w:r>
              <w:rPr>
                <w:rFonts w:hint="eastAsia"/>
                <w:sz w:val="24"/>
              </w:rPr>
              <w:t>学</w:t>
            </w:r>
          </w:p>
          <w:p>
            <w:pPr>
              <w:jc w:val="center"/>
              <w:rPr>
                <w:sz w:val="24"/>
              </w:rPr>
            </w:pPr>
            <w:r>
              <w:rPr>
                <w:rFonts w:hint="eastAsia"/>
                <w:sz w:val="24"/>
              </w:rPr>
              <w:t>评价</w:t>
            </w:r>
          </w:p>
        </w:tc>
        <w:tc>
          <w:tcPr>
            <w:tcW w:w="8874" w:type="dxa"/>
            <w:gridSpan w:val="6"/>
            <w:vAlign w:val="center"/>
          </w:tcPr>
          <w:p>
            <w:pPr>
              <w:rPr>
                <w:sz w:val="24"/>
              </w:rPr>
            </w:pPr>
          </w:p>
          <w:p>
            <w:pPr>
              <w:rPr>
                <w:sz w:val="24"/>
              </w:rPr>
            </w:pPr>
            <w:r>
              <w:rPr>
                <w:sz w:val="24"/>
              </w:rPr>
              <w:t>Ask students to complete a short written exercise in which they summarize the main idea and key details of the conversation they listened to. Encourage them to use the target vocabulary and expressions they have learned in their summaries.</w:t>
            </w:r>
          </w:p>
          <w:p>
            <w:pPr>
              <w:rPr>
                <w:sz w:val="24"/>
              </w:rPr>
            </w:pPr>
            <w:r>
              <w:rPr>
                <w:sz w:val="24"/>
              </w:rPr>
              <w:t>Provide feedback on students' summaries, emphasizing the importance of accurate comprehension, grammar, and vocabulary usage. Encourage students to continue practicing their listening skills in future lessons and real-life situations.</w:t>
            </w:r>
          </w:p>
          <w:p>
            <w:pPr>
              <w:rPr>
                <w:sz w:val="24"/>
              </w:rPr>
            </w:pPr>
          </w:p>
        </w:tc>
      </w:tr>
    </w:tbl>
    <w:p/>
    <w:p>
      <w:pPr>
        <w:jc w:val="center"/>
        <w:rPr>
          <w:rFonts w:eastAsia="宋体" w:hint="default"/>
          <w:b/>
          <w:bCs/>
          <w:sz w:val="36"/>
          <w:szCs w:val="44"/>
          <w:lang w:val="en-US" w:eastAsia="zh-CN"/>
        </w:rPr>
      </w:pPr>
      <w:r>
        <w:rPr>
          <w:rFonts w:hint="eastAsia"/>
          <w:b/>
          <w:bCs/>
          <w:sz w:val="36"/>
          <w:szCs w:val="44"/>
          <w:lang w:val="en-US" w:eastAsia="zh-CN"/>
        </w:rPr>
        <w:t>当堂检测</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Times New Roman" w:hAnsi="Times New Roman" w:cs="Times New Roman"/>
          <w:sz w:val="22"/>
          <w:szCs w:val="22"/>
        </w:rPr>
      </w:pPr>
      <w:r>
        <w:rPr>
          <w:rFonts w:cs="Times New Roman" w:hint="eastAsia"/>
          <w:sz w:val="22"/>
          <w:szCs w:val="22"/>
          <w:lang w:val="en-US" w:eastAsia="zh-CN"/>
        </w:rPr>
        <w:t>一</w:t>
      </w:r>
      <w:r>
        <w:rPr>
          <w:rFonts w:ascii="Times New Roman" w:hAnsi="Times New Roman" w:cs="Times New Roman"/>
          <w:sz w:val="22"/>
          <w:szCs w:val="22"/>
        </w:rPr>
        <w:t>、适当形式填空</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Times New Roman" w:hAnsi="Times New Roman" w:cs="Times New Roman"/>
          <w:sz w:val="22"/>
          <w:szCs w:val="22"/>
        </w:rPr>
      </w:pPr>
      <w:r>
        <w:rPr>
          <w:rFonts w:ascii="Times New Roman" w:hAnsi="Times New Roman" w:cs="Times New Roman"/>
          <w:sz w:val="22"/>
          <w:szCs w:val="22"/>
        </w:rPr>
        <w:t xml:space="preserve">1.The ice was not thick enough to bear the weight of </w:t>
      </w:r>
      <w:r>
        <w:rPr>
          <w:rFonts w:ascii="Times New Roman" w:hAnsi="Times New Roman" w:cs="Times New Roman"/>
          <w:sz w:val="22"/>
          <w:szCs w:val="22"/>
          <w:u w:val="single"/>
        </w:rPr>
        <w:t xml:space="preserve">  ​   </w:t>
      </w:r>
      <w:r>
        <w:rPr>
          <w:rFonts w:ascii="Times New Roman" w:hAnsi="Times New Roman" w:cs="Times New Roman"/>
          <w:sz w:val="22"/>
          <w:szCs w:val="22"/>
        </w:rPr>
        <w:t>(march) men.</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Times New Roman" w:hAnsi="Times New Roman" w:cs="Times New Roman"/>
          <w:sz w:val="22"/>
          <w:szCs w:val="22"/>
        </w:rPr>
      </w:pPr>
      <w:r>
        <w:rPr>
          <w:rFonts w:ascii="Times New Roman" w:hAnsi="Times New Roman" w:cs="Times New Roman"/>
          <w:sz w:val="22"/>
          <w:szCs w:val="22"/>
        </w:rPr>
        <w:t>2.He congratulated himself  </w:t>
      </w:r>
      <w:r>
        <w:rPr>
          <w:rFonts w:ascii="Times New Roman" w:hAnsi="Times New Roman" w:cs="Times New Roman"/>
          <w:sz w:val="22"/>
          <w:szCs w:val="22"/>
          <w:u w:val="single"/>
        </w:rPr>
        <w:t>    ​</w:t>
      </w:r>
      <w:r>
        <w:rPr>
          <w:rFonts w:ascii="Times New Roman" w:hAnsi="Times New Roman" w:cs="Times New Roman"/>
          <w:sz w:val="22"/>
          <w:szCs w:val="22"/>
        </w:rPr>
        <w:t xml:space="preserve"> having made a narrow escape from death.</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Times New Roman" w:hAnsi="Times New Roman" w:cs="Times New Roman"/>
          <w:sz w:val="22"/>
          <w:szCs w:val="22"/>
        </w:rPr>
      </w:pPr>
      <w:r>
        <w:rPr>
          <w:rFonts w:ascii="Times New Roman" w:hAnsi="Times New Roman" w:cs="Times New Roman"/>
          <w:sz w:val="22"/>
          <w:szCs w:val="22"/>
        </w:rPr>
        <w:t>3.In his spare time, he loved to play with puzzles and maths</w:t>
      </w:r>
      <w:r>
        <w:rPr>
          <w:rFonts w:ascii="Times New Roman" w:hAnsi="Times New Roman" w:cs="Times New Roman"/>
          <w:sz w:val="22"/>
          <w:szCs w:val="22"/>
          <w:u w:val="single"/>
        </w:rPr>
        <w:t xml:space="preserve">       (</w:t>
      </w:r>
      <w:r>
        <w:rPr>
          <w:rFonts w:ascii="Times New Roman" w:hAnsi="Times New Roman" w:cs="Times New Roman"/>
          <w:sz w:val="22"/>
          <w:szCs w:val="22"/>
        </w:rPr>
        <w:t>riddle).</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Times New Roman" w:hAnsi="Times New Roman" w:cs="Times New Roman"/>
          <w:sz w:val="22"/>
          <w:szCs w:val="22"/>
        </w:rPr>
      </w:pPr>
      <w:r>
        <w:rPr>
          <w:rFonts w:ascii="Times New Roman" w:hAnsi="Times New Roman" w:cs="Times New Roman"/>
          <w:sz w:val="22"/>
          <w:szCs w:val="22"/>
        </w:rPr>
        <w:t>4.He is going to dress up</w:t>
      </w:r>
      <w:r>
        <w:rPr>
          <w:rFonts w:ascii="Times New Roman" w:hAnsi="Times New Roman" w:cs="Times New Roman"/>
          <w:sz w:val="22"/>
          <w:szCs w:val="22"/>
          <w:u w:val="single"/>
        </w:rPr>
        <w:t xml:space="preserve">   ​   </w:t>
      </w:r>
      <w:r>
        <w:rPr>
          <w:rFonts w:ascii="Times New Roman" w:hAnsi="Times New Roman" w:cs="Times New Roman"/>
          <w:sz w:val="22"/>
          <w:szCs w:val="22"/>
        </w:rPr>
        <w:t>Santa Claus and help spread Christmas cheer.</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Times New Roman" w:hAnsi="Times New Roman" w:cs="Times New Roman"/>
          <w:sz w:val="22"/>
          <w:szCs w:val="22"/>
        </w:rPr>
      </w:pPr>
      <w:r>
        <w:rPr>
          <w:rFonts w:ascii="Times New Roman" w:hAnsi="Times New Roman" w:cs="Times New Roman"/>
          <w:sz w:val="22"/>
          <w:szCs w:val="22"/>
        </w:rPr>
        <w:t>5.Don't blame him for breaking that vase;</w:t>
      </w:r>
      <w:r>
        <w:rPr>
          <w:rFonts w:ascii="Times New Roman" w:hAnsi="Times New Roman" w:cs="Times New Roman"/>
          <w:sz w:val="22"/>
          <w:szCs w:val="22"/>
          <w:u w:val="single"/>
        </w:rPr>
        <w:t xml:space="preserve">   ​  </w:t>
      </w:r>
      <w:r>
        <w:rPr>
          <w:rFonts w:ascii="Times New Roman" w:hAnsi="Times New Roman" w:cs="Times New Roman"/>
          <w:sz w:val="22"/>
          <w:szCs w:val="22"/>
        </w:rPr>
        <w:t xml:space="preserve"> all he is a child.</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Times New Roman" w:hAnsi="Times New Roman" w:cs="Times New Roman"/>
          <w:sz w:val="22"/>
          <w:szCs w:val="22"/>
        </w:rPr>
      </w:pPr>
      <w:r>
        <w:rPr>
          <w:rFonts w:ascii="Times New Roman" w:hAnsi="Times New Roman" w:cs="Times New Roman"/>
          <w:sz w:val="22"/>
          <w:szCs w:val="22"/>
        </w:rPr>
        <w:t xml:space="preserve">6.She sent her daughter a short message, </w:t>
      </w:r>
      <w:r>
        <w:rPr>
          <w:rFonts w:ascii="Times New Roman" w:hAnsi="Times New Roman" w:cs="Times New Roman"/>
          <w:sz w:val="22"/>
          <w:szCs w:val="22"/>
          <w:u w:val="single"/>
        </w:rPr>
        <w:t>  ​  </w:t>
      </w:r>
      <w:r>
        <w:rPr>
          <w:rFonts w:ascii="Times New Roman" w:hAnsi="Times New Roman" w:cs="Times New Roman"/>
          <w:sz w:val="22"/>
          <w:szCs w:val="22"/>
        </w:rPr>
        <w:t xml:space="preserve"> (congratulate) her on being elected monitor again.</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Times New Roman" w:hAnsi="Times New Roman" w:cs="Times New Roman"/>
          <w:sz w:val="22"/>
          <w:szCs w:val="22"/>
        </w:rPr>
      </w:pPr>
      <w:r>
        <w:rPr>
          <w:rFonts w:ascii="Times New Roman" w:hAnsi="Times New Roman" w:cs="Times New Roman"/>
          <w:sz w:val="22"/>
          <w:szCs w:val="22"/>
        </w:rPr>
        <w:t>7.The dancers were wearing Hungarian</w:t>
      </w:r>
      <w:r>
        <w:rPr>
          <w:rFonts w:ascii="Times New Roman" w:hAnsi="Times New Roman" w:cs="Times New Roman"/>
          <w:sz w:val="22"/>
          <w:szCs w:val="22"/>
          <w:u w:val="single"/>
        </w:rPr>
        <w:t xml:space="preserve">   ​   </w:t>
      </w:r>
      <w:r>
        <w:rPr>
          <w:rFonts w:ascii="Times New Roman" w:hAnsi="Times New Roman" w:cs="Times New Roman"/>
          <w:sz w:val="22"/>
          <w:szCs w:val="22"/>
        </w:rPr>
        <w:t>(tradition) costumes.</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Times New Roman" w:hAnsi="Times New Roman" w:cs="Times New Roman"/>
          <w:sz w:val="22"/>
          <w:szCs w:val="22"/>
        </w:rPr>
      </w:pPr>
      <w:r>
        <w:rPr>
          <w:rFonts w:ascii="Times New Roman" w:hAnsi="Times New Roman" w:cs="Times New Roman"/>
          <w:sz w:val="22"/>
          <w:szCs w:val="22"/>
        </w:rPr>
        <w:t xml:space="preserve">8.This was a very impressive </w:t>
      </w:r>
      <w:r>
        <w:rPr>
          <w:rFonts w:ascii="Times New Roman" w:hAnsi="Times New Roman" w:cs="Times New Roman"/>
          <w:sz w:val="22"/>
          <w:szCs w:val="22"/>
          <w:u w:val="single"/>
        </w:rPr>
        <w:t xml:space="preserve">  ​   </w:t>
      </w:r>
      <w:r>
        <w:rPr>
          <w:rFonts w:ascii="Times New Roman" w:hAnsi="Times New Roman" w:cs="Times New Roman"/>
          <w:sz w:val="22"/>
          <w:szCs w:val="22"/>
        </w:rPr>
        <w:t>(perform) by the young player, who scored 14 points within the first ten minutes.</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imes New Roman" w:hAnsi="Times New Roman" w:cs="Times New Roman" w:hint="eastAsia"/>
          <w:b/>
          <w:bCs/>
          <w:sz w:val="22"/>
          <w:szCs w:val="22"/>
          <w:lang w:val="en-US" w:eastAsia="zh-CN"/>
        </w:rPr>
      </w:pPr>
      <w:r>
        <w:rPr>
          <w:rFonts w:ascii="Times New Roman" w:hAnsi="Times New Roman" w:cs="Times New Roman" w:hint="eastAsia"/>
          <w:b/>
          <w:bCs/>
          <w:sz w:val="22"/>
          <w:szCs w:val="22"/>
          <w:lang w:val="en-US" w:eastAsia="zh-CN"/>
        </w:rPr>
        <w:t>答案：</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imes New Roman" w:hAnsi="Times New Roman" w:cs="Times New Roman"/>
          <w:sz w:val="22"/>
          <w:szCs w:val="22"/>
        </w:rPr>
      </w:pPr>
      <w:r>
        <w:rPr>
          <w:rFonts w:ascii="Times New Roman" w:hAnsi="Times New Roman" w:cs="Times New Roman"/>
          <w:sz w:val="22"/>
          <w:szCs w:val="22"/>
        </w:rPr>
        <w:t>1.marching</w:t>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sz w:val="22"/>
          <w:szCs w:val="22"/>
        </w:rPr>
        <w:t>2.on</w:t>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sz w:val="22"/>
          <w:szCs w:val="22"/>
        </w:rPr>
        <w:t>3.riddles</w:t>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sz w:val="22"/>
          <w:szCs w:val="22"/>
        </w:rPr>
        <w:t>4.as</w:t>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sz w:val="22"/>
          <w:szCs w:val="22"/>
        </w:rPr>
        <w:t>5.after</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imes New Roman" w:hAnsi="Times New Roman" w:cs="Times New Roman"/>
          <w:sz w:val="22"/>
          <w:szCs w:val="22"/>
        </w:rPr>
      </w:pPr>
      <w:r>
        <w:rPr>
          <w:rFonts w:ascii="Times New Roman" w:hAnsi="Times New Roman" w:cs="Times New Roman"/>
          <w:sz w:val="22"/>
          <w:szCs w:val="22"/>
        </w:rPr>
        <w:t>6.congratulating</w:t>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sz w:val="22"/>
          <w:szCs w:val="22"/>
        </w:rPr>
        <w:t>7.traditional</w:t>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hint="eastAsia"/>
          <w:sz w:val="22"/>
          <w:szCs w:val="22"/>
          <w:lang w:val="en-US" w:eastAsia="zh-CN"/>
        </w:rPr>
        <w:tab/>
      </w:r>
      <w:r>
        <w:rPr>
          <w:rFonts w:ascii="Times New Roman" w:hAnsi="Times New Roman" w:cs="Times New Roman"/>
          <w:sz w:val="22"/>
          <w:szCs w:val="22"/>
        </w:rPr>
        <w:t>8.performance</w:t>
      </w:r>
    </w:p>
    <w:p/>
    <w:sectPr>
      <w:pgSz w:w="11906" w:h="16838"/>
      <w:pgMar w:top="1134" w:right="1134" w:bottom="1134" w:left="1134"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0F1853"/>
    <w:multiLevelType w:val="multilevel"/>
    <w:tmpl w:val="320F1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nsid w:val="3A796583"/>
    <w:multiLevelType w:val="multilevel"/>
    <w:tmpl w:val="3A796583"/>
    <w:lvl w:ilvl="0">
      <w:start w:val="1"/>
      <w:numFmt w:val="bullet"/>
      <w:lvlText w:val=""/>
      <w:lvlJc w:val="left"/>
      <w:pPr>
        <w:ind w:left="440" w:hanging="44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488A07F3"/>
    <w:multiLevelType w:val="multilevel"/>
    <w:tmpl w:val="488A07F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nsid w:val="6D8567FD"/>
    <w:multiLevelType w:val="multilevel"/>
    <w:tmpl w:val="6D8567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4A2C13"/>
    <w:rsid w:val="001A5E67"/>
    <w:rsid w:val="001A7557"/>
    <w:rsid w:val="002E0C27"/>
    <w:rsid w:val="003746AD"/>
    <w:rsid w:val="004151FC"/>
    <w:rsid w:val="004174E5"/>
    <w:rsid w:val="004812FB"/>
    <w:rsid w:val="004D2649"/>
    <w:rsid w:val="00834300"/>
    <w:rsid w:val="00864611"/>
    <w:rsid w:val="00937A4B"/>
    <w:rsid w:val="00AD6857"/>
    <w:rsid w:val="00B17681"/>
    <w:rsid w:val="00B21AB4"/>
    <w:rsid w:val="00B4075D"/>
    <w:rsid w:val="00C02FC6"/>
    <w:rsid w:val="00C73B7E"/>
    <w:rsid w:val="00DF421F"/>
    <w:rsid w:val="00E65A32"/>
    <w:rsid w:val="00E77437"/>
    <w:rsid w:val="08D631A4"/>
    <w:rsid w:val="2C4A2C13"/>
    <w:rsid w:val="3BAF7EBA"/>
    <w:rsid w:val="50B55CE2"/>
  </w:rsids>
  <w:docVars>
    <w:docVar w:name="commondata" w:val="eyJoZGlkIjoiMjA5MGJiMGI2Y2QzM2ZmOTEwZGZhMTM5NWYyZDY0Z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unhideWhenUsed="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autoRedefine/>
    <w:uiPriority w:val="99"/>
    <w:unhideWhenUsed/>
    <w:qFormat/>
    <w:pPr>
      <w:tabs>
        <w:tab w:val="center" w:pos="4153"/>
        <w:tab w:val="right" w:pos="8306"/>
      </w:tabs>
      <w:snapToGrid w:val="0"/>
      <w:jc w:val="left"/>
    </w:pPr>
    <w:rPr>
      <w:kern w:val="0"/>
      <w:sz w:val="18"/>
      <w:szCs w:val="18"/>
    </w:rPr>
  </w:style>
  <w:style w:type="paragraph" w:styleId="Header">
    <w:name w:val="header"/>
    <w:basedOn w:val="Normal"/>
    <w:link w:val="a"/>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pPr>
      <w:widowControl/>
      <w:spacing w:before="100" w:beforeAutospacing="1" w:after="100" w:afterAutospacing="1"/>
      <w:jc w:val="left"/>
    </w:pPr>
    <w:rPr>
      <w:rFonts w:ascii="宋体" w:hAnsi="宋体"/>
      <w:kern w:val="0"/>
      <w:sz w:val="22"/>
      <w:szCs w:val="22"/>
    </w:rPr>
  </w:style>
  <w:style w:type="character" w:customStyle="1" w:styleId="a">
    <w:name w:val="页眉 字符"/>
    <w:basedOn w:val="DefaultParagraphFont"/>
    <w:link w:val="Header"/>
    <w:rPr>
      <w:rFonts w:ascii="Times New Roman" w:eastAsia="宋体" w:hAnsi="Times New Roman" w:cs="Times New Roman"/>
      <w:sz w:val="18"/>
      <w:szCs w:val="18"/>
    </w:rPr>
  </w:style>
  <w:style w:type="paragraph" w:styleId="ListParagraph">
    <w:name w:val="List Paragraph"/>
    <w:basedOn w:val="Normal"/>
    <w:uiPriority w:val="99"/>
    <w:unhideWhenUsed/>
    <w:pPr>
      <w:ind w:firstLine="420" w:firstLineChars="200"/>
    </w:pPr>
  </w:style>
  <w:style w:type="character" w:customStyle="1" w:styleId="a0">
    <w:name w:val="页脚 字符"/>
    <w:link w:val="Footer"/>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