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>
      <w:pPr>
        <w:pStyle w:val="a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Times New Roman" w:hint="eastAsia"/>
          <w:b/>
          <w:bCs/>
          <w:sz w:val="28"/>
          <w:szCs w:val="28"/>
          <w:lang w:val="en-US" w:eastAsia="zh-CN"/>
        </w:rPr>
      </w:pPr>
      <w:r>
        <w:rPr>
          <w:rFonts w:ascii="Times New Roman" w:eastAsia="宋体" w:hAnsi="Times New Roman" w:hint="eastAsia"/>
          <w:b/>
          <w:bCs/>
          <w:sz w:val="28"/>
          <w:szCs w:val="28"/>
          <w:lang w:val="en-US" w:eastAsia="zh-CN"/>
        </w:rPr>
        <w:t xml:space="preserve">Unit 2 </w:t>
      </w:r>
      <w:r>
        <w:rPr>
          <w:rFonts w:ascii="Times New Roman" w:eastAsia="宋体" w:hAnsi="Times New Roman"/>
          <w:b/>
          <w:bCs/>
          <w:sz w:val="28"/>
          <w:szCs w:val="28"/>
        </w:rPr>
        <w:t>Using language</w:t>
      </w:r>
      <w:r>
        <w:rPr>
          <w:rFonts w:ascii="Times New Roman" w:eastAsia="宋体" w:hAnsi="Times New Roman" w:hint="eastAsia"/>
          <w:b/>
          <w:bCs/>
          <w:sz w:val="28"/>
          <w:szCs w:val="28"/>
          <w:lang w:val="en-US" w:eastAsia="zh-CN"/>
        </w:rPr>
        <w:t xml:space="preserve"> 1</w:t>
      </w:r>
    </w:p>
    <w:p>
      <w:pPr>
        <w:pStyle w:val="a"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Times New Roman" w:hint="eastAsia"/>
          <w:b/>
          <w:bCs/>
          <w:sz w:val="28"/>
          <w:szCs w:val="28"/>
          <w:lang w:val="en-US" w:eastAsia="zh-CN"/>
        </w:rPr>
      </w:pPr>
      <w:r>
        <w:rPr>
          <w:rFonts w:ascii="Times New Roman" w:eastAsia="宋体" w:hAnsi="Times New Roman"/>
          <w:b/>
          <w:bCs/>
          <w:sz w:val="28"/>
          <w:szCs w:val="28"/>
        </w:rPr>
        <w:t xml:space="preserve">listening </w:t>
      </w:r>
      <w:r>
        <w:rPr>
          <w:rFonts w:ascii="Times New Roman" w:eastAsia="宋体" w:hAnsi="Times New Roman" w:hint="eastAsia"/>
          <w:b/>
          <w:bCs/>
          <w:sz w:val="28"/>
          <w:szCs w:val="28"/>
          <w:lang w:val="en-US" w:eastAsia="zh-CN"/>
        </w:rPr>
        <w:t>and speaking</w:t>
      </w:r>
      <w:r>
        <w:rPr>
          <w:rFonts w:ascii="Times New Roman" w:eastAsia="宋体" w:hAnsi="Times New Roman" w:hint="eastAsia"/>
          <w:b/>
          <w:bCs/>
          <w:sz w:val="28"/>
          <w:szCs w:val="28"/>
          <w:lang w:eastAsia="zh-CN"/>
        </w:rPr>
        <w:t>教案</w:t>
      </w:r>
    </w:p>
    <w:tbl>
      <w:tblPr>
        <w:tblStyle w:val="TableNormal"/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9"/>
        <w:gridCol w:w="4856"/>
        <w:gridCol w:w="2283"/>
        <w:gridCol w:w="1672"/>
      </w:tblGrid>
      <w:tr>
        <w:tblPrEx>
          <w:tblW w:w="0" w:type="auto"/>
          <w:tblInd w:w="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教学</w:t>
            </w:r>
          </w:p>
          <w:p>
            <w:pPr>
              <w:spacing w:line="360" w:lineRule="auto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8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Students can understand the characteristics of New Zealand and expand their cultural horizons;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Students can pay attention to the relationship between the identity characteristics of the speakers and their views;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Students can use the key sentence patterns to introduce the iconic attractions in China.</w:t>
            </w:r>
          </w:p>
        </w:tc>
      </w:tr>
      <w:tr>
        <w:tblPrEx>
          <w:tblW w:w="0" w:type="auto"/>
          <w:tblInd w:w="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重点</w:t>
            </w:r>
          </w:p>
          <w:p>
            <w:pPr>
              <w:spacing w:line="360" w:lineRule="auto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难点</w:t>
            </w:r>
          </w:p>
        </w:tc>
        <w:tc>
          <w:tcPr>
            <w:tcW w:w="8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Help students identify the job of the speakers.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Enable students to express their own ideas on the given topics about what best represents a place.</w:t>
            </w:r>
          </w:p>
        </w:tc>
      </w:tr>
      <w:tr>
        <w:tblPrEx>
          <w:tblW w:w="0" w:type="auto"/>
          <w:tblInd w:w="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教学</w:t>
            </w:r>
          </w:p>
          <w:p>
            <w:pPr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策略</w:t>
            </w:r>
          </w:p>
        </w:tc>
        <w:tc>
          <w:tcPr>
            <w:tcW w:w="8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lainText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Audiovisual teaching technique.</w:t>
            </w:r>
          </w:p>
        </w:tc>
      </w:tr>
      <w:tr>
        <w:tblPrEx>
          <w:tblW w:w="0" w:type="auto"/>
          <w:tblInd w:w="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课时</w:t>
            </w:r>
          </w:p>
          <w:p>
            <w:pPr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安排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auto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课型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Listening and speaking</w:t>
            </w:r>
          </w:p>
        </w:tc>
      </w:tr>
      <w:tr>
        <w:tblPrEx>
          <w:tblW w:w="0" w:type="auto"/>
          <w:tblInd w:w="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/>
        </w:trPr>
        <w:tc>
          <w:tcPr>
            <w:tcW w:w="9732" w:type="dxa"/>
            <w:gridSpan w:val="5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Teaching procedures:</w:t>
            </w:r>
          </w:p>
          <w:p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Step1 Lead-in</w:t>
            </w:r>
          </w:p>
          <w:p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1.What do you know about New Zealand? 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2.With so many natural landscapes, which one can best represent New Zealand?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Let’s listen to a radio programme: Amazing New Zealand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Step2 Listening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1.(P18 E2) Three speakers are talking about what they believe to best represent New Zealand. Match the speakers with their jobs and their choices. </w:t>
            </w:r>
          </w:p>
          <w:p>
            <w:pPr>
              <w:pStyle w:val="BodyText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drawing>
                <wp:inline distT="0" distB="0" distL="0" distR="0">
                  <wp:extent cx="4387215" cy="749935"/>
                  <wp:effectExtent l="69850" t="69850" r="23495" b="18415"/>
                  <wp:docPr id="34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图片 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470" cy="750028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13500000" sx="100000" sy="100000" kx="0" ky="0" algn="b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Text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2.(P18 E3) Listen again and take notes. List the reasons given by the speakers why these three things best represent New Zealand.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Presenters 1: Dave Edmonds (business journalist)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Choice: the Bay of Islands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Reasons: </w:t>
            </w:r>
          </w:p>
          <w:p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_________ cruises or _________ tours to _________ the _________ and their ____________, as well as tours to _________ and ___________ Maori __________</w:t>
            </w:r>
          </w:p>
          <w:p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be astonished to ___________ the haka on site</w:t>
            </w:r>
          </w:p>
          <w:p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________ and _______ activities make it a popular tourist destination </w:t>
            </w:r>
          </w:p>
          <w:p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plenty of great ___________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Presenters 2: Felicity James (editor of World Nature magazine)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Choice: the geothermal parks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Which of the following make geothermal parks the most amazing place you’ll ever see?</w:t>
            </w:r>
          </w:p>
          <w:p>
            <w:pPr>
              <w:pStyle w:val="BodyText"/>
              <w:spacing w:line="360" w:lineRule="auto"/>
            </w:pPr>
            <w:r>
              <w:drawing>
                <wp:inline distT="0" distB="0" distL="0" distR="0">
                  <wp:extent cx="2880360" cy="739140"/>
                  <wp:effectExtent l="19050" t="0" r="0" b="0"/>
                  <wp:docPr id="346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Presenter 3: Jane Smith (writer of the Fantastic Life blog)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Choice: the New Zealand </w:t>
            </w:r>
            <w:r>
              <w:rPr>
                <w:rFonts w:ascii="Times New Roman" w:eastAsia="宋体" w:hAnsi="Times New Roman"/>
                <w:sz w:val="24"/>
                <w:szCs w:val="24"/>
                <w:highlight w:val="yellow"/>
              </w:rPr>
              <w:t>experience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我认为如果人们离开新西兰前没有见过几维鸟或羊群，那他就不算真正体验过这个国家。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I think that___________________________ without ___________________, 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______________th</w:t>
            </w:r>
            <w:r>
              <w:rPr>
                <w:rFonts w:ascii="Times New Roman" w:eastAsia="宋体" w:hAnsi="Times New Roman" w:hint="eastAsia"/>
                <w:sz w:val="24"/>
                <w:szCs w:val="24"/>
                <w:lang w:val="en-US" w:eastAsia="zh-CN"/>
              </w:rPr>
              <w:t>e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y haven’t _______________.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我想说的是，最能代表新西兰的不一定是一个地方，而是你在那里的经历。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What_______________is that ________________________________, ___________________but rather _______________________.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尝一尝麦卢卡蜂蜜，看一看哈卡舞，去蹦极吧！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____________________________________________________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Step3 Thinking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How do our careers affect our thinking and talking?</w:t>
            </w:r>
          </w:p>
          <w:p>
            <w:pPr>
              <w:pStyle w:val="BodyText"/>
              <w:spacing w:line="360" w:lineRule="auto"/>
            </w:pPr>
            <w:r>
              <w:drawing>
                <wp:inline distT="0" distB="0" distL="0" distR="0">
                  <wp:extent cx="4533900" cy="1402080"/>
                  <wp:effectExtent l="19050" t="0" r="0" b="0"/>
                  <wp:docPr id="347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140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Step4 Speaking</w:t>
            </w:r>
          </w:p>
          <w:p>
            <w:pPr>
              <w:pStyle w:val="BodyText"/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你所在的社区举办面向外国友人的文化活动，需要请社区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u w:val="single"/>
              </w:rPr>
              <w:t>不同职业代表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为社区出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u w:val="single"/>
              </w:rPr>
              <w:t>介绍中国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的双语海报.</w:t>
            </w:r>
          </w:p>
        </w:tc>
      </w:tr>
      <w:tr>
        <w:tblPrEx>
          <w:tblW w:w="0" w:type="auto"/>
          <w:tblInd w:w="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/>
        </w:trPr>
        <w:tc>
          <w:tcPr>
            <w:tcW w:w="762" w:type="dxa"/>
            <w:tcBorders>
              <w:top w:val="double" w:sz="2" w:space="0" w:color="auto"/>
              <w:left w:val="single" w:sz="4" w:space="0" w:color="000000"/>
              <w:bottom w:val="double" w:sz="2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 w:val="24"/>
                <w:szCs w:val="24"/>
              </w:rPr>
              <w:t>课后练习</w:t>
            </w:r>
          </w:p>
        </w:tc>
        <w:tc>
          <w:tcPr>
            <w:tcW w:w="8970" w:type="dxa"/>
            <w:gridSpan w:val="4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000000"/>
            </w:tcBorders>
            <w:vAlign w:val="center"/>
          </w:tcPr>
          <w:p>
            <w:pPr>
              <w:spacing w:line="360" w:lineRule="auto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 xml:space="preserve">Students use the expressions to make a dialogue to change the topic. </w:t>
            </w:r>
          </w:p>
        </w:tc>
      </w:tr>
      <w:tr>
        <w:tblPrEx>
          <w:tblW w:w="0" w:type="auto"/>
          <w:tblInd w:w="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/>
        </w:trPr>
        <w:tc>
          <w:tcPr>
            <w:tcW w:w="762" w:type="dxa"/>
            <w:tcBorders>
              <w:top w:val="doub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sz w:val="24"/>
                <w:szCs w:val="24"/>
              </w:rPr>
              <w:t>教学反思</w:t>
            </w:r>
          </w:p>
        </w:tc>
        <w:tc>
          <w:tcPr>
            <w:tcW w:w="8970" w:type="dxa"/>
            <w:gridSpan w:val="4"/>
            <w:tcBorders>
              <w:top w:val="doub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360" w:lineRule="auto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num="1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EU-BZ">
    <w:altName w:val="华文中宋"/>
    <w:panose1 w:val="00000000000000000000"/>
    <w:charset w:val="00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5B7562B"/>
    <w:multiLevelType w:val="singleLevel"/>
    <w:tmpl w:val="95B7562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BD23F4C0"/>
    <w:multiLevelType w:val="singleLevel"/>
    <w:tmpl w:val="BD23F4C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5B82C718"/>
    <w:multiLevelType w:val="singleLevel"/>
    <w:tmpl w:val="5B82C7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7B"/>
    <w:rsid w:val="001459EE"/>
    <w:rsid w:val="001B41B8"/>
    <w:rsid w:val="003C336F"/>
    <w:rsid w:val="004151FC"/>
    <w:rsid w:val="005A53FE"/>
    <w:rsid w:val="005B79FD"/>
    <w:rsid w:val="005F443E"/>
    <w:rsid w:val="00A059A2"/>
    <w:rsid w:val="00B06FB4"/>
    <w:rsid w:val="00C02FC6"/>
    <w:rsid w:val="00DE6CDB"/>
    <w:rsid w:val="00E71E7B"/>
    <w:rsid w:val="00F135B0"/>
    <w:rsid w:val="00FE5564"/>
    <w:rsid w:val="0DE8394A"/>
    <w:rsid w:val="34DD1761"/>
  </w:rsids>
  <w:docVars>
    <w:docVar w:name="commondata" w:val="eyJoZGlkIjoiM2ViMjk3YjZmYzdjMDZkMzNkZGVkZjU0NWMyYmMwMW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Char"/>
    <w:uiPriority w:val="99"/>
    <w:unhideWhenUsed/>
    <w:qFormat/>
    <w:pPr>
      <w:spacing w:after="120"/>
    </w:pPr>
  </w:style>
  <w:style w:type="paragraph" w:styleId="PlainText">
    <w:name w:val="Plain Text"/>
    <w:basedOn w:val="Normal"/>
    <w:link w:val="Char0"/>
    <w:unhideWhenUsed/>
    <w:rPr>
      <w:rFonts w:ascii="宋体" w:hAnsi="Courier New" w:cs="Courier New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Header">
    <w:name w:val="header"/>
    <w:basedOn w:val="Normal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">
    <w:name w:val="正文文本 Char"/>
    <w:basedOn w:val="DefaultParagraphFont"/>
    <w:link w:val="BodyText"/>
    <w:uiPriority w:val="99"/>
    <w:qFormat/>
    <w:rPr>
      <w:rFonts w:ascii="等线" w:eastAsia="等线" w:hAnsi="等线" w:cs="Times New Roman"/>
      <w:szCs w:val="21"/>
    </w:rPr>
  </w:style>
  <w:style w:type="character" w:customStyle="1" w:styleId="Char0">
    <w:name w:val="纯文本 Char"/>
    <w:basedOn w:val="DefaultParagraphFont"/>
    <w:link w:val="PlainText"/>
    <w:qFormat/>
    <w:rPr>
      <w:rFonts w:ascii="宋体" w:eastAsia="等线" w:hAnsi="Courier New" w:cs="Courier New"/>
      <w:szCs w:val="21"/>
    </w:rPr>
  </w:style>
  <w:style w:type="paragraph" w:customStyle="1" w:styleId="a">
    <w:name w:val="一级章节"/>
    <w:basedOn w:val="Normal"/>
    <w:qFormat/>
    <w:pPr>
      <w:widowControl/>
      <w:spacing w:line="300" w:lineRule="exact"/>
      <w:jc w:val="left"/>
      <w:outlineLvl w:val="1"/>
    </w:pPr>
    <w:rPr>
      <w:rFonts w:ascii="NEU-BZ" w:eastAsia="方正书宋_GBK" w:hAnsi="NEU-BZ"/>
      <w:color w:val="000000"/>
      <w:kern w:val="0"/>
      <w:sz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2">
    <w:name w:val="页眉 Char"/>
    <w:link w:val="Header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页脚 Char"/>
    <w:link w:val="Footer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