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pacing w:line="360" w:lineRule="auto"/>
        <w:jc w:val="center"/>
        <w:rPr>
          <w:rFonts w:ascii="黑体" w:eastAsia="黑体" w:hAnsi="宋体" w:cs="黑体" w:hint="eastAsia"/>
          <w:sz w:val="40"/>
          <w:szCs w:val="40"/>
          <w:lang w:bidi="ar"/>
        </w:rPr>
      </w:pPr>
      <w:r>
        <w:rPr>
          <w:rFonts w:ascii="黑体" w:eastAsia="黑体" w:hAnsi="宋体" w:cs="黑体" w:hint="eastAsia"/>
          <w:sz w:val="40"/>
          <w:szCs w:val="40"/>
          <w:lang w:bidi="ar"/>
        </w:rPr>
        <w:t>桂枝香·金陵怀古</w:t>
      </w:r>
    </w:p>
    <w:p>
      <w:p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Times New Roman" w:eastAsia="宋体" w:hAnsi="Times New Roman" w:cs="Times New Roman" w:hint="eastAsia"/>
          <w:szCs w:val="22"/>
          <w:lang w:bidi="ar"/>
        </w:rPr>
        <w:t>【教学目标】</w:t>
      </w:r>
    </w:p>
    <w:p>
      <w:pPr>
        <w:numPr>
          <w:ilvl w:val="0"/>
          <w:numId w:val="0"/>
        </w:num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等线" w:eastAsia="等线" w:hAnsi="等线" w:cs="Times New Roman" w:hint="eastAsia"/>
          <w:kern w:val="2"/>
          <w:sz w:val="21"/>
          <w:szCs w:val="22"/>
          <w:lang w:val="en-US" w:eastAsia="zh-CN" w:bidi="ar"/>
        </w:rPr>
        <w:t>１．</w:t>
      </w:r>
      <w:r>
        <w:rPr>
          <w:rFonts w:ascii="Times New Roman" w:eastAsia="宋体" w:hAnsi="Times New Roman" w:cs="Times New Roman" w:hint="eastAsia"/>
          <w:szCs w:val="22"/>
          <w:lang w:bidi="ar"/>
        </w:rPr>
        <w:t>能从修辞、表达方式、描写角度等方面赏析金陵之景。</w:t>
      </w:r>
    </w:p>
    <w:p>
      <w:pPr>
        <w:numPr>
          <w:ilvl w:val="0"/>
          <w:numId w:val="0"/>
        </w:num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等线" w:eastAsia="等线" w:hAnsi="等线" w:cs="Times New Roman" w:hint="eastAsia"/>
          <w:kern w:val="2"/>
          <w:sz w:val="21"/>
          <w:szCs w:val="22"/>
          <w:lang w:val="en-US" w:eastAsia="zh-CN" w:bidi="ar"/>
        </w:rPr>
        <w:t>２．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2"/>
          <w:lang w:bidi="ar"/>
        </w:rPr>
        <w:t>通过分析关键字词理解词人怀古之情。</w:t>
      </w:r>
    </w:p>
    <w:p>
      <w:pPr>
        <w:numPr>
          <w:ilvl w:val="0"/>
          <w:numId w:val="0"/>
        </w:num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等线" w:eastAsia="等线" w:hAnsi="等线" w:cs="Times New Roman" w:hint="eastAsia"/>
          <w:kern w:val="2"/>
          <w:sz w:val="21"/>
          <w:szCs w:val="22"/>
          <w:lang w:val="en-US" w:eastAsia="zh-CN" w:bidi="ar"/>
        </w:rPr>
        <w:t>３．</w:t>
      </w:r>
      <w:r>
        <w:rPr>
          <w:rFonts w:ascii="Times New Roman" w:eastAsia="宋体" w:hAnsi="Times New Roman" w:cs="Times New Roman" w:hint="eastAsia"/>
          <w:szCs w:val="22"/>
          <w:lang w:bidi="ar"/>
        </w:rPr>
        <w:t>能从词史文化角度，通过花间词作的对比阅读了解本词“千古绝唱”的内涵。</w:t>
      </w:r>
    </w:p>
    <w:p>
      <w:p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Times New Roman" w:eastAsia="宋体" w:hAnsi="Times New Roman" w:cs="Times New Roman" w:hint="eastAsia"/>
          <w:szCs w:val="22"/>
          <w:lang w:bidi="ar"/>
        </w:rPr>
        <w:t>【教学重难点】</w:t>
      </w:r>
    </w:p>
    <w:p>
      <w:p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Times New Roman" w:eastAsia="宋体" w:hAnsi="Times New Roman" w:cs="Times New Roman" w:hint="eastAsia"/>
          <w:szCs w:val="22"/>
          <w:lang w:bidi="ar"/>
        </w:rPr>
        <w:t>赏析金陵之景，理解词人怀古之情。</w:t>
      </w:r>
    </w:p>
    <w:p>
      <w:p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Times New Roman" w:eastAsia="宋体" w:hAnsi="Times New Roman" w:cs="Times New Roman" w:hint="eastAsia"/>
          <w:szCs w:val="22"/>
          <w:lang w:bidi="ar"/>
        </w:rPr>
        <w:t>【课时安排】一课时</w:t>
      </w:r>
    </w:p>
    <w:p>
      <w:pPr>
        <w:spacing w:line="360" w:lineRule="auto"/>
        <w:rPr>
          <w:rFonts w:ascii="等线" w:eastAsia="等线" w:hAnsi="等线" w:cs="Times New Roman"/>
          <w:szCs w:val="22"/>
          <w:lang w:bidi="ar"/>
        </w:rPr>
      </w:pPr>
      <w:r>
        <w:rPr>
          <w:rFonts w:ascii="Times New Roman" w:eastAsia="宋体" w:hAnsi="Times New Roman" w:cs="Times New Roman" w:hint="eastAsia"/>
          <w:szCs w:val="22"/>
          <w:lang w:bidi="ar"/>
        </w:rPr>
        <w:t>教学过程:</w:t>
      </w:r>
    </w:p>
    <w:p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等线" w:eastAsia="等线" w:hAnsi="等线" w:cs="Times New Roman"/>
          <w:szCs w:val="22"/>
          <w:lang w:bidi="ar"/>
        </w:rPr>
      </w:pPr>
      <w:r>
        <w:rPr>
          <w:rFonts w:ascii="Times New Roman" w:eastAsia="宋体" w:hAnsi="Times New Roman" w:cs="Times New Roman" w:hint="eastAsia"/>
          <w:szCs w:val="22"/>
          <w:lang w:bidi="ar"/>
        </w:rPr>
        <w:t>导入</w:t>
      </w:r>
    </w:p>
    <w:p>
      <w:pPr>
        <w:pStyle w:val="ListParagraph"/>
        <w:spacing w:line="360" w:lineRule="auto"/>
      </w:pPr>
      <w:r>
        <w:rPr>
          <w:rFonts w:ascii="Times New Roman" w:eastAsia="宋体" w:hAnsi="Times New Roman" w:cs="Times New Roman" w:hint="eastAsia"/>
        </w:rPr>
        <w:t>有这样一座古城，人杰地灵，物华天宝，号称“六朝古都”“十朝都会”。历史上，东吴、东晋、宋、齐、梁、陈、南唐、明、太平天国和中华民国先后定都于此。它就是金陵（现在的南京）。岁月沧桑，它见证了太多的风云变幻。这是一座有故事的城市。</w:t>
      </w:r>
    </w:p>
    <w:p>
      <w:pPr>
        <w:pStyle w:val="ListParagraph"/>
        <w:spacing w:line="360" w:lineRule="auto"/>
      </w:pPr>
      <w:r>
        <w:rPr>
          <w:rFonts w:ascii="Times New Roman" w:eastAsia="宋体" w:hAnsi="Times New Roman" w:cs="Times New Roman" w:hint="eastAsia"/>
        </w:rPr>
        <w:t>有这样一个人，他是文人，才气纵横，诗、词、文俱佳，身居“唐宋八大家”之列，名传千古；他也是政治家，怀揣强国之梦，书写了北宋历史上变法图强的亮丽风景。他就是王安石。仕途沉浮，他经历了太多的人世变迁。这是一个有故事的人。</w:t>
      </w:r>
    </w:p>
    <w:p>
      <w:pPr>
        <w:pStyle w:val="ListParagraph"/>
        <w:spacing w:line="360" w:lineRule="auto"/>
      </w:pPr>
      <w:r>
        <w:rPr>
          <w:rFonts w:ascii="Times New Roman" w:eastAsia="宋体" w:hAnsi="Times New Roman" w:cs="Times New Roman" w:hint="eastAsia"/>
        </w:rPr>
        <w:t>当金陵遇到王安石，当王安石遇到金陵，又会碰撞出怎样的火花呢？今天，我们就一起来欣赏这次伟大的相遇吧。</w:t>
      </w:r>
    </w:p>
    <w:p>
      <w:pPr>
        <w:pStyle w:val="ListParagraph"/>
        <w:spacing w:line="360" w:lineRule="auto"/>
      </w:pPr>
      <w:r>
        <w:rPr>
          <w:rFonts w:ascii="Times New Roman" w:eastAsia="宋体" w:hAnsi="Times New Roman" w:cs="Times New Roman" w:hint="eastAsia"/>
        </w:rPr>
        <w:t>二、美文初读，整体感知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 w:hint="eastAsia"/>
        </w:rPr>
        <w:t>1.学生齐读全词，要求读准字音、节奏。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2.自由读三分钟，并说说本词上下阕的大致内容。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 w:hint="eastAsia"/>
        </w:rPr>
        <w:t>明确：上阕写金陵之景，下阕抒怀古之情。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三、品金陵景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 w:hint="eastAsia"/>
        </w:rPr>
        <w:t>1.王安石笔下的金陵之景有何特点？请用一个词进行概括。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 w:hint="eastAsia"/>
        </w:rPr>
        <w:t>明确：画图难足。</w:t>
      </w:r>
    </w:p>
    <w:p>
      <w:pPr>
        <w:pStyle w:val="ListParagraph"/>
        <w:numPr>
          <w:ilvl w:val="0"/>
          <w:numId w:val="1"/>
        </w:numPr>
        <w:spacing w:line="360" w:lineRule="auto"/>
        <w:ind w:firstLineChars="0"/>
      </w:pPr>
      <w:r>
        <w:rPr>
          <w:rFonts w:ascii="Times New Roman" w:eastAsia="宋体" w:hAnsi="Times New Roman" w:cs="Times New Roman" w:hint="eastAsia"/>
        </w:rPr>
        <w:t>上阕都写了哪些景呢？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/>
        </w:rPr>
        <w:t>澄江似练，翠峰如簇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归帆去棹，酒旗斜矗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彩舟云淡，星河鹭起……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 w:hint="eastAsia"/>
        </w:rPr>
        <w:t>3.请选择其中一个写景的句子进行赏析。（修辞、表达方式、描写手法等角度）</w:t>
      </w:r>
    </w:p>
    <w:p>
      <w:pPr>
        <w:pStyle w:val="ListParagraph"/>
        <w:spacing w:line="360" w:lineRule="auto"/>
        <w:ind w:firstLine="0" w:firstLineChars="0"/>
      </w:pPr>
      <w:r>
        <w:rPr>
          <w:rFonts w:ascii="Times New Roman" w:eastAsia="宋体" w:hAnsi="Times New Roman" w:cs="Times New Roman" w:hint="eastAsia"/>
        </w:rPr>
        <w:t>点拨：</w:t>
      </w:r>
    </w:p>
    <w:p>
      <w:pPr>
        <w:numPr>
          <w:ilvl w:val="0"/>
          <w:numId w:val="2"/>
        </w:numPr>
        <w:spacing w:line="360" w:lineRule="auto"/>
      </w:pPr>
      <w:r>
        <w:rPr>
          <w:rFonts w:ascii="Times New Roman" w:eastAsia="宋体" w:hAnsi="Times New Roman" w:cs="Times New Roman" w:hint="eastAsia"/>
        </w:rPr>
        <w:t>千里澄江似练，翠峰如簇。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“千里澄江似练”化用谢朓《晚登三山还望京邑》:“余霞散成绮，澄江静如练”。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脱去“静如”，化为“千里”，将“澄江”静怡安详之态变为奔腾不息之势，拉长了眼光所及，也拉长了思考维度。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“似练”“如簇”，两个比喻，写出了水的清澈和山的峭拔，高低结合，将金陵山水立体化，金陵胜景，概见与此。一山一水，一纵一横，就确立了全图主干。</w:t>
      </w:r>
    </w:p>
    <w:p>
      <w:pPr>
        <w:numPr>
          <w:ilvl w:val="0"/>
          <w:numId w:val="2"/>
        </w:numPr>
        <w:spacing w:line="360" w:lineRule="auto"/>
      </w:pPr>
      <w:r>
        <w:rPr>
          <w:rFonts w:ascii="Times New Roman" w:eastAsia="宋体" w:hAnsi="Times New Roman" w:cs="Times New Roman" w:hint="eastAsia"/>
        </w:rPr>
        <w:t>归帆去棹残阳里，背西风，酒旗斜矗。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知识迁移：《湘夫人》：“桂棹兮兰桨。”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此处“帆”与“棹”，借代手法，皆代指船。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“残阳”点出登高时间，乃黄昏时分。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此句既以“残阳”“西风”大笔渲染，为下文怀古奠定恢宏的基调，同时又加以细笔点染，远处有点点归帆，近处有酒家旗帜，动静结合，营造出萧瑟却不衰飒的意境。</w:t>
      </w:r>
    </w:p>
    <w:p>
      <w:pPr>
        <w:numPr>
          <w:ilvl w:val="0"/>
          <w:numId w:val="2"/>
        </w:numPr>
        <w:spacing w:line="360" w:lineRule="auto"/>
      </w:pPr>
      <w:r>
        <w:rPr>
          <w:rFonts w:ascii="Times New Roman" w:eastAsia="宋体" w:hAnsi="Times New Roman" w:cs="Times New Roman" w:hint="eastAsia"/>
        </w:rPr>
        <w:t>彩舟云淡，星河鹭起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此为点睛之处。“彩舟”“星河”,色彩对比鲜明;“云淡”“鹭起”,动静相生。远在天际的船罩上一层薄雾,水上的白鹭纷纷从银河上惊起,不仅把整幅金陵秋景图展现得活灵活现,而且进一步开拓观察的视野。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活动一：将本词的写景部分与欧阳炯的《江城子》进行对比赏析，体会王安石的词风。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点拨：比王安石稍早的欧阳迥的这首词，不论是意象选用，还是色彩角度，亦或所用的西子典故，营造的是空阔而略带寂寥、绚丽而略具苍茫的意境，具有花间派典型的柔美气质。相比之下，本词初肃天气、千里江水、簇立翠峰、归帆、残阳、西风、酒旗、彩舟、鹭等意象，壮大且富有哲理，营造了雄浑开阔、苍劲峭拔的意境风格。</w:t>
      </w:r>
    </w:p>
    <w:p>
      <w:pPr>
        <w:numPr>
          <w:ilvl w:val="0"/>
          <w:numId w:val="3"/>
        </w:num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析怀古之情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/>
        </w:rPr>
        <w:t>面对金陵胜景，词人抒发了怎样的怀古之情？请找出直接抒情的诗句，并说说自己的理解。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点拨：</w:t>
      </w:r>
    </w:p>
    <w:p>
      <w:pPr>
        <w:numPr>
          <w:ilvl w:val="0"/>
          <w:numId w:val="4"/>
        </w:numPr>
        <w:spacing w:line="360" w:lineRule="auto"/>
      </w:pPr>
      <w:r>
        <w:rPr>
          <w:rFonts w:ascii="Times New Roman" w:eastAsia="宋体" w:hAnsi="Times New Roman" w:cs="Times New Roman"/>
        </w:rPr>
        <w:t>念往昔，繁华竞逐</w:t>
      </w:r>
    </w:p>
    <w:p>
      <w:pPr>
        <w:spacing w:line="360" w:lineRule="auto"/>
      </w:pPr>
      <w:r>
        <w:rPr>
          <w:rFonts w:ascii="Times New Roman" w:eastAsia="宋体" w:hAnsi="Times New Roman" w:cs="Times New Roman"/>
        </w:rPr>
        <w:t>“念往昔”起过渡作用，由上阕的写景转为下阕的抒情，由现实转为想象。</w:t>
      </w:r>
    </w:p>
    <w:p>
      <w:pPr>
        <w:spacing w:line="360" w:lineRule="auto"/>
      </w:pPr>
      <w:r>
        <w:rPr>
          <w:rFonts w:ascii="Times New Roman" w:eastAsia="宋体" w:hAnsi="Times New Roman" w:cs="Times New Roman"/>
        </w:rPr>
        <w:t>“繁华竞逐”指词人想象六朝的达官贵人竞相效仿攀比，过着奢侈的生活。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课内迁移：</w:t>
      </w:r>
      <w:r>
        <w:rPr>
          <w:rFonts w:ascii="Times New Roman" w:eastAsia="宋体" w:hAnsi="Times New Roman" w:cs="Times New Roman"/>
        </w:rPr>
        <w:t>柳永《望海潮》:“户盈罗绮，竞豪奢。”</w:t>
      </w:r>
    </w:p>
    <w:p>
      <w:pPr>
        <w:numPr>
          <w:ilvl w:val="0"/>
          <w:numId w:val="4"/>
        </w:numPr>
        <w:spacing w:line="360" w:lineRule="auto"/>
      </w:pPr>
      <w:r>
        <w:rPr>
          <w:rFonts w:ascii="Times New Roman" w:eastAsia="宋体" w:hAnsi="Times New Roman" w:cs="Times New Roman"/>
        </w:rPr>
        <w:t>叹门外楼头，悲恨相续</w:t>
      </w:r>
    </w:p>
    <w:p>
      <w:pPr>
        <w:spacing w:line="360" w:lineRule="auto"/>
      </w:pPr>
      <w:r>
        <w:rPr>
          <w:rFonts w:ascii="Times New Roman" w:eastAsia="宋体" w:hAnsi="Times New Roman" w:cs="Times New Roman"/>
        </w:rPr>
        <w:t>门外楼头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语出杜牧《台城曲》：“门外韩擒虎，楼头张丽华。”隋朝大将韩擒虎带兵从朱雀门攻入金陵了，陈后主还正和妃子张丽华在结绮阁寻欢作乐。这是亡国悲剧艺术缩影, 嘲讽中深含叹惋。</w:t>
      </w:r>
    </w:p>
    <w:p>
      <w:pPr>
        <w:spacing w:line="360" w:lineRule="auto"/>
      </w:pPr>
      <w:r>
        <w:rPr>
          <w:rFonts w:ascii="Times New Roman" w:eastAsia="宋体" w:hAnsi="Times New Roman" w:cs="Times New Roman"/>
        </w:rPr>
        <w:t>“悲恨相续”,是指其后的统治阶级不以此为鉴,挥霍无度,沉溺酒色,江南各朝,覆亡相继:遗恨之余,嗟叹不已。</w:t>
      </w:r>
    </w:p>
    <w:p>
      <w:pPr>
        <w:numPr>
          <w:ilvl w:val="0"/>
          <w:numId w:val="4"/>
        </w:numPr>
        <w:spacing w:line="360" w:lineRule="auto"/>
      </w:pPr>
      <w:r>
        <w:rPr>
          <w:rFonts w:ascii="Times New Roman" w:eastAsia="宋体" w:hAnsi="Times New Roman" w:cs="Times New Roman"/>
        </w:rPr>
        <w:t>千古凭高对此，谩嗟荣辱。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“千古凭高”二句,是直接抒情,凭吊古迹,追述往事,抒对前代吊古、怀古不满之情。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批判了千古以来文人骚客面对金陵山川只知慨叹朝代的兴亡，未能跳出荣辱的小圈子，站不到应有的高度，也就很难从六朝的相继覆灭中引出历史的教训。我们不由得会想到杜牧《阿房宫赋》中类似的句子是：“后人哀之而不鉴之，亦使后人而复哀后人也。</w:t>
      </w:r>
    </w:p>
    <w:p>
      <w:pPr>
        <w:numPr>
          <w:ilvl w:val="0"/>
          <w:numId w:val="4"/>
        </w:numPr>
        <w:spacing w:line="360" w:lineRule="auto"/>
      </w:pPr>
      <w:r>
        <w:rPr>
          <w:rFonts w:ascii="Times New Roman" w:eastAsia="宋体" w:hAnsi="Times New Roman" w:cs="Times New Roman" w:hint="eastAsia"/>
        </w:rPr>
        <w:t>六朝旧事随流水，但寒烟衰草凝绿。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化用了唐•窦巩《南游感兴》“伤心欲问前朝事,惟见江流去不回。日暮东风眷草绿,鹧鸪飞上越王台”。借“寒烟、衰草”寄惆怅心情。</w:t>
      </w:r>
    </w:p>
    <w:p>
      <w:pPr>
        <w:numPr>
          <w:ilvl w:val="0"/>
          <w:numId w:val="4"/>
        </w:numPr>
        <w:spacing w:line="360" w:lineRule="auto"/>
      </w:pPr>
      <w:r>
        <w:rPr>
          <w:rFonts w:ascii="Times New Roman" w:eastAsia="宋体" w:hAnsi="Times New Roman" w:cs="Times New Roman" w:hint="eastAsia"/>
        </w:rPr>
        <w:t>至今商女，时时犹唱，后庭遗曲。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化用杜牧《泊秦淮》：“商女不知亡国恨,隔江犹唱后庭花”。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后庭遗曲：陈后主所作《玉树后庭花》，中有“玉树后庭花，花开不复久”词句，后人视之为亡国之音。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资料补充：王安石所生活的年代，虽然比不上唐太宗贞观之治的强盛，但国家尚属安定。</w:t>
      </w: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然而作为改革者，王安石有着深刻的忧患意识，敏锐地认识到国家安定表面后的种种乱象，“今天下财力日以困穷，风俗日以衰坏”，上万言书向仁宗表达自己“矫世变俗之志”。</w:t>
      </w:r>
    </w:p>
    <w:p>
      <w:pPr>
        <w:spacing w:line="360" w:lineRule="auto"/>
      </w:pPr>
      <w:r>
        <w:rPr>
          <w:rFonts w:ascii="Times New Roman" w:eastAsia="宋体" w:hAnsi="Times New Roman" w:cs="Times New Roman"/>
        </w:rPr>
        <w:t>“至今”商女“时时”犹唱背后，是词人对社会现实的殷切观照，一种锐意改革、振兴北宋的愿望已在心中萌芽。这正是其“居庙堂之高则忧其民”的兼济天下精神的体现。</w:t>
      </w:r>
    </w:p>
    <w:p>
      <w:pPr>
        <w:spacing w:line="360" w:lineRule="auto"/>
      </w:pPr>
    </w:p>
    <w:p>
      <w:pPr>
        <w:spacing w:line="360" w:lineRule="auto"/>
      </w:pPr>
      <w:r>
        <w:rPr>
          <w:rFonts w:ascii="Times New Roman" w:eastAsia="宋体" w:hAnsi="Times New Roman" w:cs="Times New Roman" w:hint="eastAsia"/>
        </w:rPr>
        <w:t>四、拓展延伸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此词一出，在当时以为“绝唱”。《古今词话》说 ：金陵怀古，诸公寄词于桂枝香凡三十余首，独介甫最为绝唱。东坡见之，不觉叹息曰 ：“此老乃野狐精也！”</w:t>
      </w: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“诸公”三十余首和作今已不传，苏轼评价后人颇多引述。实际上，“野狐精”语出禅宗，原指不识正法的旁门邪道，故有“野狐禅”一说，后也可引为不拘常规的机灵领悟。苏轼此谓或更多强调王安石词作不遵旧例，另辟蹊径。宋初词坛仍沿袭五代小令、艳词传统之时，此作横空出世，“瘦削素雅，一洗五代旧习”，不仅以慢词铺陈怀古，有别于花间月下的“绮筵公子，绣幌佳人，递叶叶之花笺，文抽丽锦，举纤纤之玉指，拍按香檀”，更以士大夫之胸襟抱负总览宇宙，关切国祚，呈现出意境雄浑、风格遒劲的特点，不悲不艳，是对以往花间词中咏史怀古题材的发展，更是词体的改制。及后元代萨都剌咏史名篇《满江红》（金陵怀古）虽题材相同，亦为佳作，但哀婉悲凉过之，慷慨悲壮终难企及。</w:t>
      </w:r>
    </w:p>
    <w:p>
      <w:pPr>
        <w:spacing w:line="360" w:lineRule="auto"/>
      </w:pPr>
    </w:p>
    <w:p>
      <w:pPr>
        <w:spacing w:line="360" w:lineRule="auto"/>
        <w:ind w:firstLine="420" w:firstLineChars="200"/>
      </w:pPr>
      <w:r>
        <w:rPr>
          <w:rFonts w:ascii="Times New Roman" w:eastAsia="宋体" w:hAnsi="Times New Roman" w:cs="Times New Roman" w:hint="eastAsia"/>
        </w:rPr>
        <w:t>作业：</w:t>
      </w:r>
    </w:p>
    <w:p>
      <w:pPr>
        <w:spacing w:line="360" w:lineRule="auto"/>
        <w:ind w:firstLine="420" w:firstLineChars="200"/>
        <w:jc w:val="left"/>
      </w:pPr>
      <w:r>
        <w:rPr>
          <w:rFonts w:ascii="Times New Roman" w:eastAsia="宋体" w:hAnsi="Times New Roman" w:cs="Times New Roman" w:hint="eastAsia"/>
        </w:rPr>
        <w:t>查找相关资料，探究本词被称为“千古绝唱”的原因，并以此为主题，写一篇400字左右的微作文。</w:t>
      </w:r>
    </w:p>
    <w:p>
      <w:pPr>
        <w:spacing w:line="360" w:lineRule="auto"/>
        <w:ind w:firstLine="420" w:firstLineChars="200"/>
        <w:jc w:val="left"/>
      </w:pPr>
    </w:p>
    <w:p>
      <w:pPr>
        <w:pStyle w:val="NormalWeb"/>
        <w:widowControl/>
        <w:spacing w:line="360" w:lineRule="auto"/>
        <w:rPr>
          <w:rFonts w:ascii="仿宋" w:eastAsia="仿宋" w:hAnsi="仿宋" w:cs="仿宋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516CE2"/>
    <w:multiLevelType w:val="singleLevel"/>
    <w:tmpl w:val="20516CE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01B94A9"/>
    <w:multiLevelType w:val="singleLevel"/>
    <w:tmpl w:val="601B94A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64BE8CDC"/>
    <w:multiLevelType w:val="singleLevel"/>
    <w:tmpl w:val="64BE8CD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067A6A"/>
    <w:multiLevelType w:val="multilevel"/>
    <w:tmpl w:val="7306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85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36"/>
    <w:rsid w:val="000D4D2B"/>
    <w:rsid w:val="00181A36"/>
    <w:rsid w:val="00244557"/>
    <w:rsid w:val="00374028"/>
    <w:rsid w:val="003B3B3A"/>
    <w:rsid w:val="003F6C1F"/>
    <w:rsid w:val="00401C51"/>
    <w:rsid w:val="004151FC"/>
    <w:rsid w:val="004843BA"/>
    <w:rsid w:val="00506C7B"/>
    <w:rsid w:val="005623F0"/>
    <w:rsid w:val="0060623D"/>
    <w:rsid w:val="006604B8"/>
    <w:rsid w:val="0074201A"/>
    <w:rsid w:val="007465D2"/>
    <w:rsid w:val="00763A53"/>
    <w:rsid w:val="007B0B53"/>
    <w:rsid w:val="008E0649"/>
    <w:rsid w:val="009017E8"/>
    <w:rsid w:val="009459F5"/>
    <w:rsid w:val="00B25CBD"/>
    <w:rsid w:val="00B61615"/>
    <w:rsid w:val="00C02FC6"/>
    <w:rsid w:val="00D07E6F"/>
    <w:rsid w:val="00E27EBD"/>
    <w:rsid w:val="00EB6E20"/>
    <w:rsid w:val="00FB0E0D"/>
    <w:rsid w:val="00FD4192"/>
    <w:rsid w:val="1EB17701"/>
    <w:rsid w:val="38804605"/>
    <w:rsid w:val="395F3FD3"/>
    <w:rsid w:val="3F840EF4"/>
    <w:rsid w:val="4CB16447"/>
    <w:rsid w:val="71C54EE5"/>
    <w:rsid w:val="7BD376DF"/>
    <w:rsid w:val="7F820B73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rPr>
      <w:rFonts w:ascii="Calibri" w:eastAsia="宋体" w:hAnsi="Calibri" w:cs="Times New Roman"/>
      <w:sz w:val="24"/>
    </w:rPr>
  </w:style>
  <w:style w:type="character" w:customStyle="1" w:styleId="a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uiPriority w:val="99"/>
    <w:qFormat/>
    <w:rPr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