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hd w:val="clear" w:color="auto" w:fill="auto"/>
        <w:spacing w:line="360" w:lineRule="auto"/>
        <w:jc w:val="center"/>
        <w:textAlignment w:val="center"/>
        <w:rPr>
          <w:rFonts w:ascii="黑体" w:eastAsia="黑体" w:hAnsi="黑体" w:cs="黑体" w:hint="eastAsia"/>
          <w:b w:val="0"/>
          <w:bCs w:val="0"/>
          <w:sz w:val="32"/>
          <w:szCs w:val="36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6"/>
        </w:rPr>
        <w:t>桂枝香·金陵怀古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b/>
          <w:bCs/>
          <w:sz w:val="28"/>
          <w:szCs w:val="32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32"/>
          <w:lang w:val="en-US" w:eastAsia="zh-CN"/>
        </w:rPr>
        <w:t>基础训练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1</w:t>
      </w:r>
      <w:r>
        <w:rPr>
          <w:rFonts w:ascii="Times New Roman" w:eastAsia="宋体" w:hAnsi="Times New Roman" w:cs="Times New Roman"/>
          <w:szCs w:val="22"/>
        </w:rPr>
        <w:t>．下列各项，注音中有错误的一项是（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A．船</w:t>
      </w:r>
      <w:r>
        <w:rPr>
          <w:rFonts w:ascii="Times New Roman" w:eastAsia="宋体" w:hAnsi="Times New Roman" w:cs="Times New Roman"/>
          <w:szCs w:val="22"/>
          <w:em w:val="dot"/>
        </w:rPr>
        <w:t>棹</w:t>
      </w:r>
      <w:r>
        <w:rPr>
          <w:rFonts w:ascii="Times New Roman" w:eastAsia="宋体" w:hAnsi="Times New Roman" w:cs="Times New Roman"/>
          <w:szCs w:val="22"/>
        </w:rPr>
        <w:t>（zhào）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如</w:t>
      </w:r>
      <w:r>
        <w:rPr>
          <w:rFonts w:ascii="Times New Roman" w:eastAsia="宋体" w:hAnsi="Times New Roman" w:cs="Times New Roman"/>
          <w:szCs w:val="22"/>
          <w:em w:val="dot"/>
        </w:rPr>
        <w:t>簇</w:t>
      </w:r>
      <w:r>
        <w:rPr>
          <w:rFonts w:ascii="Times New Roman" w:eastAsia="宋体" w:hAnsi="Times New Roman" w:cs="Times New Roman"/>
          <w:szCs w:val="22"/>
        </w:rPr>
        <w:t>（cù）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/>
          <w:szCs w:val="22"/>
          <w:em w:val="dot"/>
        </w:rPr>
        <w:t>澄</w:t>
      </w:r>
      <w:r>
        <w:rPr>
          <w:rFonts w:ascii="Times New Roman" w:eastAsia="宋体" w:hAnsi="Times New Roman" w:cs="Times New Roman"/>
          <w:szCs w:val="22"/>
        </w:rPr>
        <w:t>江（chénɡ）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 </w:t>
      </w:r>
      <w:r>
        <w:rPr>
          <w:rFonts w:ascii="Times New Roman" w:eastAsia="宋体" w:hAnsi="Times New Roman" w:cs="Times New Roman"/>
          <w:szCs w:val="22"/>
          <w:em w:val="dot"/>
        </w:rPr>
        <w:t>鹭</w:t>
      </w:r>
      <w:r>
        <w:rPr>
          <w:rFonts w:ascii="Times New Roman" w:eastAsia="宋体" w:hAnsi="Times New Roman" w:cs="Times New Roman"/>
          <w:szCs w:val="22"/>
        </w:rPr>
        <w:t>起（lù）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</w:t>
      </w:r>
      <w:r>
        <w:rPr>
          <w:rFonts w:ascii="Times New Roman" w:eastAsia="宋体" w:hAnsi="Times New Roman" w:cs="Times New Roman"/>
          <w:szCs w:val="22"/>
          <w:em w:val="dot"/>
        </w:rPr>
        <w:t>旷</w:t>
      </w:r>
      <w:r>
        <w:rPr>
          <w:rFonts w:ascii="Times New Roman" w:eastAsia="宋体" w:hAnsi="Times New Roman" w:cs="Times New Roman"/>
          <w:szCs w:val="22"/>
        </w:rPr>
        <w:t>古（kuànɡ）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cs="Times New Roman"/>
          <w:szCs w:val="22"/>
          <w:em w:val="dot"/>
        </w:rPr>
        <w:t>亘</w:t>
      </w:r>
      <w:r>
        <w:rPr>
          <w:rFonts w:ascii="Times New Roman" w:eastAsia="宋体" w:hAnsi="Times New Roman" w:cs="Times New Roman"/>
          <w:szCs w:val="22"/>
        </w:rPr>
        <w:t>古（ɡèn）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委</w:t>
      </w:r>
      <w:r>
        <w:rPr>
          <w:rFonts w:ascii="Times New Roman" w:eastAsia="宋体" w:hAnsi="Times New Roman" w:cs="Times New Roman"/>
          <w:szCs w:val="22"/>
          <w:em w:val="dot"/>
        </w:rPr>
        <w:t>琐</w:t>
      </w:r>
      <w:r>
        <w:rPr>
          <w:rFonts w:ascii="Times New Roman" w:eastAsia="宋体" w:hAnsi="Times New Roman" w:cs="Times New Roman"/>
          <w:szCs w:val="22"/>
        </w:rPr>
        <w:t>（suǒ）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漫</w:t>
      </w:r>
      <w:r>
        <w:rPr>
          <w:rFonts w:ascii="Times New Roman" w:eastAsia="宋体" w:hAnsi="Times New Roman" w:cs="Times New Roman"/>
          <w:szCs w:val="22"/>
          <w:em w:val="dot"/>
        </w:rPr>
        <w:t>嗟</w:t>
      </w:r>
      <w:r>
        <w:rPr>
          <w:rFonts w:ascii="Times New Roman" w:eastAsia="宋体" w:hAnsi="Times New Roman" w:cs="Times New Roman"/>
          <w:szCs w:val="22"/>
        </w:rPr>
        <w:t>（jiē）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</w:t>
      </w:r>
      <w:r>
        <w:rPr>
          <w:rFonts w:ascii="Times New Roman" w:eastAsia="宋体" w:hAnsi="Times New Roman" w:cs="Times New Roman"/>
          <w:szCs w:val="22"/>
          <w:em w:val="dot"/>
        </w:rPr>
        <w:t>栖</w:t>
      </w:r>
      <w:r>
        <w:rPr>
          <w:rFonts w:ascii="Times New Roman" w:eastAsia="宋体" w:hAnsi="Times New Roman" w:cs="Times New Roman"/>
          <w:szCs w:val="22"/>
        </w:rPr>
        <w:t>居（qī）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  <w:em w:val="dot"/>
        </w:rPr>
        <w:t>屹</w:t>
      </w:r>
      <w:r>
        <w:rPr>
          <w:rFonts w:ascii="Times New Roman" w:eastAsia="宋体" w:hAnsi="Times New Roman" w:cs="Times New Roman"/>
          <w:szCs w:val="22"/>
        </w:rPr>
        <w:t>然（yì）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/>
          <w:szCs w:val="22"/>
        </w:rPr>
        <w:t>悲</w:t>
      </w:r>
      <w:r>
        <w:rPr>
          <w:rFonts w:ascii="Times New Roman" w:eastAsia="宋体" w:hAnsi="Times New Roman" w:cs="Times New Roman"/>
          <w:szCs w:val="22"/>
          <w:em w:val="dot"/>
        </w:rPr>
        <w:t>怆</w:t>
      </w:r>
      <w:r>
        <w:rPr>
          <w:rFonts w:ascii="Times New Roman" w:eastAsia="宋体" w:hAnsi="Times New Roman" w:cs="Times New Roman"/>
          <w:szCs w:val="22"/>
        </w:rPr>
        <w:t>（chuànɡ）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拜</w:t>
      </w:r>
      <w:r>
        <w:rPr>
          <w:rFonts w:ascii="Times New Roman" w:eastAsia="宋体" w:hAnsi="Times New Roman" w:cs="Times New Roman"/>
          <w:szCs w:val="22"/>
          <w:em w:val="dot"/>
        </w:rPr>
        <w:t>谒</w:t>
      </w:r>
      <w:r>
        <w:rPr>
          <w:rFonts w:ascii="Times New Roman" w:eastAsia="宋体" w:hAnsi="Times New Roman" w:cs="Times New Roman"/>
          <w:szCs w:val="22"/>
        </w:rPr>
        <w:t>（yè）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</w:t>
      </w:r>
      <w:r>
        <w:rPr>
          <w:rFonts w:ascii="Times New Roman" w:eastAsia="宋体" w:hAnsi="Times New Roman" w:cs="Times New Roman"/>
          <w:szCs w:val="22"/>
          <w:em w:val="dot"/>
        </w:rPr>
        <w:t>凝</w:t>
      </w:r>
      <w:r>
        <w:rPr>
          <w:rFonts w:ascii="Times New Roman" w:eastAsia="宋体" w:hAnsi="Times New Roman" w:cs="Times New Roman"/>
          <w:szCs w:val="22"/>
        </w:rPr>
        <w:t>绿（nínɡ）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笨</w:t>
      </w:r>
      <w:r>
        <w:rPr>
          <w:rFonts w:ascii="Times New Roman" w:eastAsia="宋体" w:hAnsi="Times New Roman" w:cs="Times New Roman"/>
          <w:szCs w:val="22"/>
          <w:em w:val="dot"/>
        </w:rPr>
        <w:t>拙</w:t>
      </w:r>
      <w:r>
        <w:rPr>
          <w:rFonts w:ascii="Times New Roman" w:eastAsia="宋体" w:hAnsi="Times New Roman" w:cs="Times New Roman"/>
          <w:szCs w:val="22"/>
        </w:rPr>
        <w:t>（zhuó）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cs="Times New Roman"/>
          <w:szCs w:val="22"/>
          <w:em w:val="dot"/>
        </w:rPr>
        <w:t>惦</w:t>
      </w:r>
      <w:r>
        <w:rPr>
          <w:rFonts w:ascii="Times New Roman" w:eastAsia="宋体" w:hAnsi="Times New Roman" w:cs="Times New Roman"/>
          <w:szCs w:val="22"/>
        </w:rPr>
        <w:t>记（diàn）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Times New Roman"/>
          <w:szCs w:val="22"/>
          <w:em w:val="dot"/>
        </w:rPr>
        <w:t>埋</w:t>
      </w:r>
      <w:r>
        <w:rPr>
          <w:rFonts w:ascii="Times New Roman" w:eastAsia="宋体" w:hAnsi="Times New Roman" w:cs="Times New Roman"/>
          <w:szCs w:val="22"/>
        </w:rPr>
        <w:t>怨（mán）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楷体" w:eastAsia="楷体" w:hAnsi="楷体" w:cs="楷体" w:hint="eastAsia"/>
          <w:color w:val="FF0000"/>
          <w:szCs w:val="22"/>
        </w:rPr>
        <w:t>本题考查识记现代汉语普通话常用字的字音的能力。此类题主要考查多音字、形声字、形似字、生僻字的字音和字形。多音字要依照“据义定音，音随义转”的特点，区分一般词语与专用词语的读音、词性辨别读音等。平时要善于积累，同时要结合词义、词性、汉字“六书”等相关知识及技巧进行辨析。D项，“拙”应为一声，读“zhuō”。故选D。</w:t>
      </w:r>
    </w:p>
    <w:p>
      <w:pPr>
        <w:shd w:val="clear" w:color="auto" w:fill="auto"/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2</w:t>
      </w:r>
      <w:r>
        <w:rPr>
          <w:rFonts w:ascii="Times New Roman" w:eastAsia="宋体" w:hAnsi="Times New Roman" w:cs="Times New Roman"/>
          <w:szCs w:val="22"/>
        </w:rPr>
        <w:t>．补写出下列句子中的空缺部分。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（1）《桂枝香·金陵怀古》中的“_______________________，_______________________”是写远望中的江和山：长江在金陵城外流过，像一匹白绢；远山青翠可爱，围绕着主峰聚集起来。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（2）《桂枝香·金陵怀古》词中，词人关注到江上的征帆和江边的酒家等人文景观的诗句是：_______________________，_______________________，_______________________。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（3）唐朝诗人杜牧曾在《台城曲》中讽刺说：“门外韩擒虎，楼头张丽华。”王安石《桂枝香·金陵怀古》中的“_______________________，_______________________”就是用这个典故表达亡国之恨的。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（4）《桂枝香·金陵怀古》说六朝历史已经一去不复返了，此时只剩凄凉秋色，反映词人吊古伤今的情绪的诗句是：_______________________，_______________________。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楷体" w:eastAsia="楷体" w:hAnsi="楷体" w:cs="楷体" w:hint="eastAsia"/>
          <w:color w:val="FF0000"/>
          <w:szCs w:val="22"/>
          <w:lang w:eastAsia="zh-CN"/>
        </w:rPr>
        <w:t>（</w:t>
      </w:r>
      <w:r>
        <w:rPr>
          <w:rFonts w:ascii="楷体" w:eastAsia="楷体" w:hAnsi="楷体" w:cs="楷体" w:hint="eastAsia"/>
          <w:color w:val="FF0000"/>
          <w:szCs w:val="22"/>
          <w:lang w:val="en-US" w:eastAsia="zh-CN"/>
        </w:rPr>
        <w:t>1）</w:t>
      </w:r>
      <w:r>
        <w:rPr>
          <w:rFonts w:ascii="楷体" w:eastAsia="楷体" w:hAnsi="楷体" w:cs="楷体" w:hint="eastAsia"/>
          <w:color w:val="FF0000"/>
          <w:szCs w:val="22"/>
        </w:rPr>
        <w:t>千里澄江似练  翠峰如簇</w:t>
      </w:r>
      <w:r>
        <w:rPr>
          <w:rFonts w:ascii="楷体" w:eastAsia="楷体" w:hAnsi="楷体" w:cs="楷体" w:hint="eastAsia"/>
          <w:color w:val="FF0000"/>
          <w:szCs w:val="22"/>
          <w:lang w:eastAsia="zh-CN"/>
        </w:rPr>
        <w:t>（</w:t>
      </w:r>
      <w:r>
        <w:rPr>
          <w:rFonts w:ascii="楷体" w:eastAsia="楷体" w:hAnsi="楷体" w:cs="楷体" w:hint="eastAsia"/>
          <w:color w:val="FF0000"/>
          <w:szCs w:val="22"/>
          <w:lang w:val="en-US" w:eastAsia="zh-CN"/>
        </w:rPr>
        <w:t>2）</w:t>
      </w:r>
      <w:r>
        <w:rPr>
          <w:rFonts w:ascii="楷体" w:eastAsia="楷体" w:hAnsi="楷体" w:cs="楷体" w:hint="eastAsia"/>
          <w:color w:val="FF0000"/>
          <w:szCs w:val="22"/>
        </w:rPr>
        <w:t>归帆去棹残阳里  背西风  酒旗斜矗</w:t>
      </w:r>
      <w:r>
        <w:rPr>
          <w:rFonts w:ascii="楷体" w:eastAsia="楷体" w:hAnsi="楷体" w:cs="楷体" w:hint="eastAsia"/>
          <w:color w:val="FF0000"/>
          <w:szCs w:val="22"/>
          <w:lang w:eastAsia="zh-CN"/>
        </w:rPr>
        <w:t>（</w:t>
      </w:r>
      <w:r>
        <w:rPr>
          <w:rFonts w:ascii="楷体" w:eastAsia="楷体" w:hAnsi="楷体" w:cs="楷体" w:hint="eastAsia"/>
          <w:color w:val="FF0000"/>
          <w:szCs w:val="22"/>
          <w:lang w:val="en-US" w:eastAsia="zh-CN"/>
        </w:rPr>
        <w:t>3）</w:t>
      </w:r>
      <w:r>
        <w:rPr>
          <w:rFonts w:ascii="楷体" w:eastAsia="楷体" w:hAnsi="楷体" w:cs="楷体" w:hint="eastAsia"/>
          <w:color w:val="FF0000"/>
          <w:szCs w:val="22"/>
        </w:rPr>
        <w:t>叹门外楼头  悲恨相续</w:t>
      </w:r>
      <w:r>
        <w:rPr>
          <w:rFonts w:ascii="楷体" w:eastAsia="楷体" w:hAnsi="楷体" w:cs="楷体" w:hint="eastAsia"/>
          <w:color w:val="FF0000"/>
          <w:szCs w:val="22"/>
          <w:lang w:eastAsia="zh-CN"/>
        </w:rPr>
        <w:t>（</w:t>
      </w:r>
      <w:r>
        <w:rPr>
          <w:rFonts w:ascii="楷体" w:eastAsia="楷体" w:hAnsi="楷体" w:cs="楷体" w:hint="eastAsia"/>
          <w:color w:val="FF0000"/>
          <w:szCs w:val="22"/>
          <w:lang w:val="en-US" w:eastAsia="zh-CN"/>
        </w:rPr>
        <w:t>4）</w:t>
      </w:r>
      <w:r>
        <w:rPr>
          <w:rFonts w:ascii="楷体" w:eastAsia="楷体" w:hAnsi="楷体" w:cs="楷体" w:hint="eastAsia"/>
          <w:color w:val="FF0000"/>
          <w:szCs w:val="22"/>
        </w:rPr>
        <w:t>六朝旧事随流水  但寒烟衰草凝绿</w:t>
      </w:r>
    </w:p>
    <w:p>
      <w:pPr>
        <w:shd w:val="clear" w:color="auto" w:fill="auto"/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szCs w:val="22"/>
        </w:rPr>
      </w:pPr>
      <w:r>
        <w:rPr>
          <w:rFonts w:ascii="Times New Roman" w:eastAsia="宋体" w:hAnsi="Times New Roman" w:cs="Times New Roman"/>
          <w:b/>
          <w:bCs/>
          <w:szCs w:val="22"/>
        </w:rPr>
        <w:t>阅读下面这首宋词、完成下面的各题。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桂枝香·金陵怀古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王安石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登临送目，正故国晚秋，天气初肃。千里澄江似练，翠峰如簇。归帆去棹残阳里，背西风，酒旗斜矗。彩舟云淡，星河鹭起，画图难足。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念往昔，繁华竞逐，叹门外楼头，悲恨相续。千古凭高对此，谩嗟荣辱。六朝旧事随流水，但寒烟衰草凝绿。至今商女，时时犹唱，后庭遗曲。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3</w:t>
      </w:r>
      <w:r>
        <w:rPr>
          <w:rFonts w:ascii="Times New Roman" w:eastAsia="宋体" w:hAnsi="Times New Roman" w:cs="Times New Roman"/>
          <w:szCs w:val="22"/>
        </w:rPr>
        <w:t>．下列对这首词的理解和赏析，不正确的一项是（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A．“正故国晚秋、天气初肃”点明了地点、季节和天气，渲染出一种“悲秋”的氛围，为下片的怀古作了铺垫。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B．“千里澄江似练，翠峰如簇。归帆去棹残阳里、背西风、酒旗斜矗。”作者使用了比喻、拟人、借代的修辞手法、由景物写到人的活动、画面顿时生动起来。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C．上阕以“登临送目”四字领起。“画图难足”作结，用一连串意象、远近结合、高低结合、动静结合为我们描绘了一幅壮阔的金陵秋景图。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D．“念往昔”四句，追忆六朝盛衰往事，以“念”字总领，“繁华竞逐”乃“悲恨相续”之因，而“门外楼头”便是六朝盛衰因果更迭的典型例证。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【答案】B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楷体" w:eastAsia="楷体" w:hAnsi="楷体" w:cs="楷体" w:hint="eastAsia"/>
          <w:color w:val="FF0000"/>
          <w:szCs w:val="22"/>
        </w:rPr>
        <w:t>本题考查学生分析理解诗歌内容的能力。B.“拟人”错误。“千里澄江似练，翠峰如簇”是比喻；“帆”是借代，没有拟人手法。故选B。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4</w:t>
      </w:r>
      <w:r>
        <w:rPr>
          <w:rFonts w:ascii="Times New Roman" w:eastAsia="宋体" w:hAnsi="Times New Roman" w:cs="Times New Roman"/>
          <w:szCs w:val="22"/>
        </w:rPr>
        <w:t>．怀古词往往表面怀古而实为言今，请结合下阕和时代背景分析王安石在词中想表达的主旨？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楷体" w:eastAsia="楷体" w:hAnsi="楷体" w:cs="楷体" w:hint="eastAsia"/>
          <w:color w:val="FF0000"/>
          <w:szCs w:val="22"/>
        </w:rPr>
        <w:t>①悲叹六朝统治集团奢侈荒淫导致覆亡的历史；②批评人们忘记六朝亡国的教训(千古以来，人们登高凭吊，不过是空发兴亡的感慨；商女至今犹唱《后庭》遗曲)；③流露了对北宋王朝不能励精图治的不满情绪。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szCs w:val="22"/>
        </w:rPr>
      </w:pPr>
      <w:r>
        <w:rPr>
          <w:rFonts w:ascii="Times New Roman" w:eastAsia="宋体" w:hAnsi="Times New Roman" w:cs="Times New Roman"/>
          <w:b/>
          <w:bCs/>
          <w:szCs w:val="22"/>
        </w:rPr>
        <w:t>阅读下面这首宋词，完成下面小题。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桂枝香·金陵怀古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王安石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登临送目，正故国晚秋，天气初肃。千里澄江似练，翠峰如簇。征帆去棹残阳里，背西风，酒旗斜矗。彩舟云淡，星河鹭起，画图难足。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念往昔，繁华竞逐。叹门外楼头，悲恨相续。千古凭高对此，漫嗟荣辱。六朝旧事随流水，但寒烟衰草凝绿。至今商女，时时犹唱，《后庭》遗曲。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5</w:t>
      </w:r>
      <w:r>
        <w:rPr>
          <w:rFonts w:ascii="Times New Roman" w:eastAsia="宋体" w:hAnsi="Times New Roman" w:cs="Times New Roman"/>
          <w:szCs w:val="22"/>
        </w:rPr>
        <w:t>．下列对这首诗的赏析，不正确的一项是（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A．“登临送目”句切题，笼罩全篇：“正故国”“天气”两句，言地点、时令与天气，瑟瑟秋风，万物凋零，呈现出一种“悲秋”的氛围。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B．“征帆”以下三句，“残阳”“西风”，具有典型的秋日景物特点，“酒旗”“归帆”暗写行旅人，由景物写到人的活动，画面生动。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C．“彩舟”“屋河”两句，色彩对比鲜明，动静相生，与王勃的《滕王阁序》中的名句“落霞与孤酱齐飞，秋水共长天一色”异曲同工。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D．结尾三句，用典精妙，化用杜牧《泊秦淮》“商女不知亡国恨，隔江犹唱后庭花”之意，直指商女，谴责其醉生梦死，思想内容深刻。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楷体" w:eastAsia="楷体" w:hAnsi="楷体" w:cs="楷体" w:hint="eastAsia"/>
          <w:color w:val="FF0000"/>
          <w:szCs w:val="22"/>
        </w:rPr>
        <w:t>本题考查学生对诗歌内容的综合赏析的能力。D.“直指商女，谴责其醉生梦死”分析错误，实则揭露朝廷的统治者的醉生梦死，让亡国之音充斥在市井之上。故选D。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6</w:t>
      </w:r>
      <w:r>
        <w:rPr>
          <w:rFonts w:ascii="Times New Roman" w:eastAsia="宋体" w:hAnsi="Times New Roman" w:cs="Times New Roman"/>
          <w:szCs w:val="22"/>
        </w:rPr>
        <w:t>．南宋词人张炎在《词源·意趣》中评价这首词“清空中有意趣”，意思是说，这首词避免重蹈前人写景与立意，寻找新的趣味。请作简要分析。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楷体" w:eastAsia="楷体" w:hAnsi="楷体" w:cs="楷体" w:hint="eastAsia"/>
          <w:color w:val="FF0000"/>
          <w:szCs w:val="22"/>
        </w:rPr>
        <w:t>这首词写景奇伟壮丽，气象开阔绵邈，充分显示出作者立足之高、胸襟之广。是那些“小园香径”“残月落花”之作所无可比拟的。立意新颖，高瞻远瞩，表现出一个清醒的政治家的真知灼见，反映了他对国家民族命运前途的关注和焦急心情。绝不是慨叹个人的悲欢离合、闲愁哀怨。</w:t>
      </w:r>
    </w:p>
    <w:p>
      <w:pPr>
        <w:shd w:val="clear" w:color="auto" w:fill="auto"/>
      </w:pPr>
    </w:p>
    <w:p>
      <w:pPr>
        <w:shd w:val="clear" w:color="auto" w:fill="auto"/>
      </w:pP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default"/>
          <w:b/>
          <w:bCs/>
          <w:sz w:val="28"/>
          <w:szCs w:val="32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32"/>
          <w:lang w:val="en-US" w:eastAsia="zh-CN"/>
        </w:rPr>
        <w:t>能力提升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  <w:bCs/>
          <w:szCs w:val="22"/>
        </w:rPr>
      </w:pPr>
      <w:r>
        <w:rPr>
          <w:rFonts w:ascii="Times New Roman" w:eastAsia="宋体" w:hAnsi="Times New Roman" w:cs="Times New Roman"/>
          <w:b/>
          <w:bCs/>
          <w:szCs w:val="22"/>
        </w:rPr>
        <w:t>阅读下面两首词，完成下面小题。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桂枝香·金陵怀古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王安石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  <w:u w:val="single"/>
        </w:rPr>
        <w:t>登临送目，正故国晚秋，天气初肃。千里澄江似练，翠峰如簇。归帆去棹残阳里，背西风，酒旗斜矗。彩舟云淡，星河鹭起，画图难足。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念往昔，繁华竞逐，叹门外楼头，悲恨相续。千古凭高对此，谩嗟荣辱。六朝旧事随流水，但寒烟衰草凝绿。至今商女，时时犹唱，后庭遗曲。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eastAsia="楷体" w:hAnsi="楷体" w:cs="楷体" w:hint="eastAsia"/>
          <w:b/>
          <w:bCs/>
          <w:szCs w:val="22"/>
        </w:rPr>
      </w:pPr>
      <w:r>
        <w:rPr>
          <w:rFonts w:ascii="楷体" w:eastAsia="楷体" w:hAnsi="楷体" w:cs="楷体" w:hint="eastAsia"/>
          <w:b/>
          <w:bCs/>
          <w:szCs w:val="22"/>
        </w:rPr>
        <w:t>念奴娇·秣陵吊古</w:t>
      </w:r>
      <w:r>
        <w:rPr>
          <w:rFonts w:ascii="楷体" w:eastAsia="楷体" w:hAnsi="楷体" w:cs="楷体" w:hint="eastAsia"/>
          <w:b/>
          <w:bCs/>
          <w:szCs w:val="22"/>
          <w:vertAlign w:val="superscript"/>
        </w:rPr>
        <w:t>①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屈大均</w:t>
      </w:r>
      <w:r>
        <w:rPr>
          <w:rFonts w:ascii="楷体" w:eastAsia="楷体" w:hAnsi="楷体" w:cs="楷体"/>
          <w:szCs w:val="22"/>
          <w:vertAlign w:val="superscript"/>
        </w:rPr>
        <w:t>②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萧条如此，更何须，苦忆江南佳丽。花柳何曾迷六代，只为春光能醉。玉笛风朝，金笳霜夕，吹得天憔悴。秦淮波浅，忍含如许清泪。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任尔燕子无情，飞归旧国，又怎忘兴替。虎踞龙蟠那得久，莫又苍苍王气</w:t>
      </w:r>
      <w:r>
        <w:rPr>
          <w:rFonts w:ascii="楷体" w:eastAsia="楷体" w:hAnsi="楷体" w:cs="楷体"/>
          <w:szCs w:val="22"/>
          <w:vertAlign w:val="superscript"/>
        </w:rPr>
        <w:t>③</w:t>
      </w:r>
      <w:r>
        <w:rPr>
          <w:rFonts w:ascii="楷体" w:eastAsia="楷体" w:hAnsi="楷体" w:cs="楷体"/>
          <w:szCs w:val="22"/>
        </w:rPr>
        <w:t>。灵谷梅花，蒋山松树，未识何年岁。石人</w:t>
      </w:r>
      <w:r>
        <w:rPr>
          <w:rFonts w:ascii="楷体" w:eastAsia="楷体" w:hAnsi="楷体" w:cs="楷体"/>
          <w:szCs w:val="22"/>
          <w:vertAlign w:val="superscript"/>
        </w:rPr>
        <w:t>④</w:t>
      </w:r>
      <w:r>
        <w:rPr>
          <w:rFonts w:ascii="楷体" w:eastAsia="楷体" w:hAnsi="楷体" w:cs="楷体"/>
          <w:szCs w:val="22"/>
        </w:rPr>
        <w:t>犹在，问君多少能记？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【注】①秣陵：今南京。②屈大均：明末清初著名学者、诗人。③王气：古人迷信望气之术，认为帝王所在之地有“王气”。④石人：明皇陵前的石雕人像。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7</w:t>
      </w:r>
      <w:r>
        <w:rPr>
          <w:rFonts w:ascii="Times New Roman" w:eastAsia="宋体" w:hAnsi="Times New Roman" w:cs="Times New Roman"/>
          <w:szCs w:val="22"/>
        </w:rPr>
        <w:t>．下列对两首词的理解和赏析，不正确的一项是（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A．两首词均为怀古之作，《桂枝香·金陵怀古》开篇以“初肃”呈现“悲秋”氛围，《念奴娇·秣陵吊古》开篇直抒胸臆，以“萧条如此”的感慨奠定全词的情感基调。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B．《桂枝香·金陵怀古》中“彩舟”“云淡”色彩鲜明，“星河”“鹭起”虚实相生。这两句不仅生动展现了整幅金陵秋景图，而且进一步开拓了词人和读者的观察视野。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C．《念奴娇·秣陵吊古》中“玉笛风朝，金笳霜夕，吹得天憔悴”点出了当政者沉迷于笙歌管弦的声色享乐，最终失去了政权，饱含深沉的兴亡之叹。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D．《念奴娇·秣陵吊古》中“虎踞龙蟠”，表明金陵地势的险要，但作者认为地势虽好，也未必能长治久安，不能恃之无恐。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【答案】B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楷体" w:eastAsia="楷体" w:hAnsi="楷体" w:cs="楷体" w:hint="eastAsia"/>
          <w:color w:val="FF0000"/>
          <w:szCs w:val="22"/>
        </w:rPr>
        <w:t>本题考查学生鉴赏诗词内容和艺术手法的能力。B.“虚实相生”错，“星河”是静景，“鹭起”是动景，应为动静相生。故选B。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8</w:t>
      </w:r>
      <w:r>
        <w:rPr>
          <w:rFonts w:ascii="Times New Roman" w:eastAsia="宋体" w:hAnsi="Times New Roman" w:cs="Times New Roman"/>
          <w:szCs w:val="22"/>
        </w:rPr>
        <w:t>．两首词的下片均以抒情见长，情感丰富，请加以具体赏析。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楷体" w:eastAsia="楷体" w:hAnsi="楷体" w:cs="楷体" w:hint="eastAsia"/>
          <w:color w:val="FF0000"/>
          <w:szCs w:val="22"/>
        </w:rPr>
        <w:t>①《桂枝香·金陵怀古》下片借古讽今，化用典故，表达出对六朝竞逐奢靡而相继灭亡的悲叹之情，同时提醒北宋统治者要奋起变革，才可避免重蹈覆辙。②《念奴娇·秣陵吊古》下片化用典故，运用拟人手法，既提醒统治者不能倚仗地势，而应善自为政，才能长治久安，也抒发了物是人非的沧桑（兴亡）之感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阅读下面这首宋诗，完成下面小题。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金陵怀古</w:t>
      </w:r>
      <w:r>
        <w:rPr>
          <w:rFonts w:ascii="楷体" w:eastAsia="楷体" w:hAnsi="楷体" w:cs="楷体"/>
          <w:szCs w:val="22"/>
        </w:rPr>
        <w:t>（其一）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王安石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霸主①孤身取二江②，子孙多以百城降。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豪华尽出成功后，逸乐安知与祸双？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东府③旧基留佛刹，后庭余唱落船窗。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黍离麦秀④从来事，且置兴亡近酒缸。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[注]①霸主：指在金陵开创基业、取得霸权的历朝开国君主。②二江：宋代江南东路和江南西路的简称，是建都金陵诸国的主要统辖区域。③东府：指东晋简文帝的丞相，会稽王司马道子的府第。④麦秀：即《麦秀歌》，为殷朝旧臣路过故都，因悯伤故国而作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9</w:t>
      </w:r>
      <w:r>
        <w:rPr>
          <w:rFonts w:ascii="Times New Roman" w:eastAsia="宋体" w:hAnsi="Times New Roman" w:cs="Times New Roman"/>
          <w:szCs w:val="22"/>
        </w:rPr>
        <w:t>．下列对这首诗的赏析，不正确的一项是（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A．首联运用对比手法，揭示建都金陵的诸国兴亡相继，创业艰辛但难守成的历史现象，引发怀古之情。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B．颔联冷静分析首联所提的历史现象的原因，所表达之意与欧阳修所说的“忧劳可以兴国，逸豫可以亡身”极为相似。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C．颈联以虚实结合的手法述说南朝旧事，那金陵城东府城如今只剩下几间佛寺了。如今这十里秦淮，依旧画舫不断，但无人再唱《后庭花》。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D．尾联用典，借“黍离”“麦秀”表达昔盛今衰的悲叹，但作者也认为这千百年来亡国更替是很常见的现象。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【答案】C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楷体" w:eastAsia="楷体" w:hAnsi="楷体" w:cs="楷体" w:hint="eastAsia"/>
          <w:color w:val="FF0000"/>
          <w:szCs w:val="22"/>
        </w:rPr>
        <w:t>本题考查学生理解诗歌思想内容赏析艺术特色的能力。C.“但无人再唱《后庭花》”错。“后庭余唱落船窗”引用杜牧“商女不知亡国恨，隔江犹唱后庭花”的诗句。杜牧泊秦淮河上，听到商女唱着陈后主谱写的《玉树后庭花》遗曲，便联想到那淫靡之音终于使后主成为亡国之君。反观现实，如今这十里秦淮，依旧画舫不断，余唱未休，歌女们依旧唱着亡国之音。照应“逸乐安知与祸双”，表明继承者享国以后，日趋奢靡逸乐，导致断送政权，并非无人再唱。故选C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1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0</w:t>
      </w:r>
      <w:r>
        <w:rPr>
          <w:rFonts w:ascii="Times New Roman" w:eastAsia="宋体" w:hAnsi="Times New Roman" w:cs="Times New Roman"/>
          <w:szCs w:val="22"/>
        </w:rPr>
        <w:t>．本诗与王安石的词《桂枝香·金陵怀古》虽内容相似，但作者对金陵的感怀略有不同。试分析本诗与《桂枝香·金陵怀古》下阕表达的观点有何异同。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bookmarkStart w:id="0" w:name="_GoBack"/>
      <w:r>
        <w:rPr>
          <w:rFonts w:ascii="楷体" w:eastAsia="楷体" w:hAnsi="楷体" w:cs="楷体" w:hint="eastAsia"/>
          <w:color w:val="FF0000"/>
          <w:szCs w:val="22"/>
        </w:rPr>
        <w:t>同：①诗词都剖析历朝衰亡的主要原因在于贪图安逸享乐。比如诗中感叹“逸乐安知与祸双”指出子孙的奢华逸乐导致断送政权。词中“念往昔，繁华竞逐。叹门外楼头，悲恨相续”感叹统治阶级挥霍无度，沉溺酒色，江南各朝，覆亡相继。②诗“后庭余唱落船窗”，词“至今商女，时时犹唱，后庭遗曲”都指出现实依旧画舫不断，余唱未休。批判当权者依旧沉湎酒色，醉生梦死。不同：诗歌尾联认为千百年来，兴亡更替是常见现象。人们对此既无能为力，那还是置之不论，一切付之酒杯，以免徒然的伤感。词中“千古凭高对此，谩嗟荣辱”批判千古以来文人骚客面对金陵山川只知慨叹朝代的兴亡，却未从六朝的相继覆灭中吸取历史的教训。表达了他对北宋社会现实的不满，透露出居安思危的忧患意识。</w:t>
      </w:r>
    </w:p>
    <w:bookmarkEnd w:id="0"/>
    <w:p>
      <w:pPr>
        <w:shd w:val="clear" w:color="auto" w:fill="auto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A31C2C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