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1"/>
          <w:szCs w:val="21"/>
        </w:rPr>
      </w:pPr>
      <w:r>
        <w:rPr>
          <w:rFonts w:hint="eastAsia"/>
          <w:b/>
          <w:bCs/>
          <w:sz w:val="21"/>
          <w:szCs w:val="21"/>
        </w:rPr>
        <w:t>从2024适应性考试化学卷看新高考化学命题趋势</w:t>
      </w:r>
    </w:p>
    <w:p>
      <w:pPr>
        <w:rPr>
          <w:sz w:val="21"/>
          <w:szCs w:val="21"/>
        </w:rPr>
      </w:pPr>
    </w:p>
    <w:p>
      <w:pPr>
        <w:keepNext w:val="0"/>
        <w:keepLines w:val="0"/>
        <w:widowControl/>
        <w:numPr>
          <w:ilvl w:val="0"/>
          <w:numId w:val="1"/>
        </w:numPr>
        <w:suppressLineNumbers w:val="0"/>
        <w:jc w:val="left"/>
        <w:rPr>
          <w:rStyle w:val="5"/>
          <w:rFonts w:hint="eastAsia" w:ascii="宋体" w:hAnsi="宋体" w:eastAsia="宋体" w:cs="宋体"/>
          <w:kern w:val="0"/>
          <w:sz w:val="21"/>
          <w:szCs w:val="21"/>
          <w:bdr w:val="none" w:color="auto" w:sz="0" w:space="0"/>
          <w:lang w:val="en-US" w:eastAsia="zh-CN" w:bidi="ar"/>
        </w:rPr>
      </w:pPr>
      <w:r>
        <w:rPr>
          <w:rStyle w:val="5"/>
          <w:rFonts w:hint="eastAsia" w:ascii="宋体" w:hAnsi="宋体" w:eastAsia="宋体" w:cs="宋体"/>
          <w:kern w:val="0"/>
          <w:sz w:val="21"/>
          <w:szCs w:val="21"/>
          <w:bdr w:val="none" w:color="auto" w:sz="0" w:space="0"/>
          <w:lang w:val="en-US" w:eastAsia="zh-CN" w:bidi="ar"/>
        </w:rPr>
        <w:t>落实立德树人，发挥学科价值育人导向</w:t>
      </w:r>
    </w:p>
    <w:p>
      <w:pPr>
        <w:keepNext w:val="0"/>
        <w:keepLines w:val="0"/>
        <w:widowControl/>
        <w:numPr>
          <w:ilvl w:val="0"/>
          <w:numId w:val="2"/>
        </w:numPr>
        <w:suppressLineNumbers w:val="0"/>
        <w:jc w:val="left"/>
        <w:rPr>
          <w:rFonts w:hint="eastAsia" w:ascii="宋体" w:hAnsi="宋体" w:eastAsia="宋体" w:cs="宋体"/>
          <w:kern w:val="0"/>
          <w:sz w:val="21"/>
          <w:szCs w:val="21"/>
          <w:bdr w:val="none" w:color="auto" w:sz="0" w:space="0"/>
          <w:lang w:val="en-US" w:eastAsia="zh-CN" w:bidi="ar"/>
        </w:rPr>
      </w:pPr>
      <w:r>
        <w:rPr>
          <w:rFonts w:hint="eastAsia" w:ascii="宋体" w:hAnsi="宋体" w:eastAsia="宋体" w:cs="宋体"/>
          <w:kern w:val="0"/>
          <w:sz w:val="21"/>
          <w:szCs w:val="21"/>
          <w:bdr w:val="none" w:color="auto" w:sz="0" w:space="0"/>
          <w:lang w:val="en-US" w:eastAsia="zh-CN" w:bidi="ar"/>
        </w:rPr>
        <w:t>挖掘本土特设文化，选取本土取得的与化学有关的重要科技工艺成果，在考查基础知识的同时，渗透文化</w:t>
      </w:r>
      <w:bookmarkStart w:id="0" w:name="_GoBack"/>
      <w:bookmarkEnd w:id="0"/>
      <w:r>
        <w:rPr>
          <w:rFonts w:hint="eastAsia" w:ascii="宋体" w:hAnsi="宋体" w:eastAsia="宋体" w:cs="宋体"/>
          <w:kern w:val="0"/>
          <w:sz w:val="21"/>
          <w:szCs w:val="21"/>
          <w:bdr w:val="none" w:color="auto" w:sz="0" w:space="0"/>
          <w:lang w:val="en-US" w:eastAsia="zh-CN" w:bidi="ar"/>
        </w:rPr>
        <w:t>自信、家国情怀，激起学生强烈自豪感、责任感和使命感。如广西卷第</w:t>
      </w:r>
      <w:r>
        <w:rPr>
          <w:rFonts w:ascii="宋体" w:hAnsi="宋体" w:eastAsia="宋体" w:cs="宋体"/>
          <w:kern w:val="0"/>
          <w:sz w:val="21"/>
          <w:szCs w:val="21"/>
          <w:bdr w:val="none" w:color="auto" w:sz="0" w:space="0"/>
          <w:lang w:val="en-US" w:eastAsia="zh-CN" w:bidi="ar"/>
        </w:rPr>
        <w:t>1</w:t>
      </w:r>
      <w:r>
        <w:rPr>
          <w:rFonts w:hint="eastAsia" w:ascii="宋体" w:hAnsi="宋体" w:eastAsia="宋体" w:cs="宋体"/>
          <w:kern w:val="0"/>
          <w:sz w:val="21"/>
          <w:szCs w:val="21"/>
          <w:bdr w:val="none" w:color="auto" w:sz="0" w:space="0"/>
          <w:lang w:val="en-US" w:eastAsia="zh-CN" w:bidi="ar"/>
        </w:rPr>
        <w:t>题选取广西传统工艺壮乡铜鼓、绣球、坭兴陶、壮锦等内容，不仅考查化学材料相关基础知识，也引导学生增强文化自信，保护和传承优秀传统工艺。贵州卷第</w:t>
      </w:r>
      <w:r>
        <w:rPr>
          <w:rFonts w:ascii="宋体" w:hAnsi="宋体" w:eastAsia="宋体" w:cs="宋体"/>
          <w:kern w:val="0"/>
          <w:sz w:val="21"/>
          <w:szCs w:val="21"/>
          <w:bdr w:val="none" w:color="auto" w:sz="0" w:space="0"/>
          <w:lang w:val="en-US" w:eastAsia="zh-CN" w:bidi="ar"/>
        </w:rPr>
        <w:t>1</w:t>
      </w:r>
      <w:r>
        <w:rPr>
          <w:rFonts w:hint="eastAsia" w:ascii="宋体" w:hAnsi="宋体" w:eastAsia="宋体" w:cs="宋体"/>
          <w:kern w:val="0"/>
          <w:sz w:val="21"/>
          <w:szCs w:val="21"/>
          <w:bdr w:val="none" w:color="auto" w:sz="0" w:space="0"/>
          <w:lang w:val="en-US" w:eastAsia="zh-CN" w:bidi="ar"/>
        </w:rPr>
        <w:t>题，选择了贵州省在奋进发展中取得的一系列重要成就，如“中国天眼”“大数据中心”“中国桥梁看贵州”“县县通高速”等，在考查化学材料相关基础知识的同时，也为学生展现了贵州快速的伟大成就，弘扬了家国情怀，体现了中国自信。</w:t>
      </w:r>
    </w:p>
    <w:p>
      <w:pPr>
        <w:keepNext w:val="0"/>
        <w:keepLines w:val="0"/>
        <w:widowControl/>
        <w:numPr>
          <w:ilvl w:val="0"/>
          <w:numId w:val="2"/>
        </w:numPr>
        <w:suppressLineNumbers w:val="0"/>
        <w:ind w:left="0" w:leftChars="0" w:firstLine="0" w:firstLineChars="0"/>
        <w:jc w:val="left"/>
        <w:rPr>
          <w:rFonts w:hint="eastAsia" w:ascii="宋体" w:hAnsi="宋体" w:eastAsia="宋体" w:cs="宋体"/>
          <w:kern w:val="0"/>
          <w:sz w:val="21"/>
          <w:szCs w:val="21"/>
          <w:bdr w:val="none" w:color="auto" w:sz="0" w:space="0"/>
          <w:lang w:val="en-US" w:eastAsia="zh-CN" w:bidi="ar"/>
        </w:rPr>
      </w:pPr>
      <w:r>
        <w:rPr>
          <w:rFonts w:hint="eastAsia" w:ascii="宋体" w:hAnsi="宋体" w:eastAsia="宋体" w:cs="宋体"/>
          <w:kern w:val="0"/>
          <w:sz w:val="21"/>
          <w:szCs w:val="21"/>
          <w:bdr w:val="none" w:color="auto" w:sz="0" w:space="0"/>
          <w:lang w:val="en-US" w:eastAsia="zh-CN" w:bidi="ar"/>
        </w:rPr>
        <w:t>选取中华文明的文化积淀，传统节日、经典书籍等内容，展示中华几千年来深厚的文明成果，激发学生强烈的爱国热情和强国之志。如吉林卷第</w:t>
      </w:r>
      <w:r>
        <w:rPr>
          <w:rFonts w:ascii="宋体" w:hAnsi="宋体" w:eastAsia="宋体" w:cs="宋体"/>
          <w:kern w:val="0"/>
          <w:sz w:val="21"/>
          <w:szCs w:val="21"/>
          <w:bdr w:val="none" w:color="auto" w:sz="0" w:space="0"/>
          <w:lang w:val="en-US" w:eastAsia="zh-CN" w:bidi="ar"/>
        </w:rPr>
        <w:t>1</w:t>
      </w:r>
      <w:r>
        <w:rPr>
          <w:rFonts w:hint="eastAsia" w:ascii="宋体" w:hAnsi="宋体" w:eastAsia="宋体" w:cs="宋体"/>
          <w:kern w:val="0"/>
          <w:sz w:val="21"/>
          <w:szCs w:val="21"/>
          <w:bdr w:val="none" w:color="auto" w:sz="0" w:space="0"/>
          <w:lang w:val="en-US" w:eastAsia="zh-CN" w:bidi="ar"/>
        </w:rPr>
        <w:t>题，以中国人民最隆重的“春节”为背景，考查了传统美食中跟化学有关的基础知识，也展示了中华民族饮食文化的深厚。如广西卷第</w:t>
      </w:r>
      <w:r>
        <w:rPr>
          <w:rFonts w:ascii="宋体" w:hAnsi="宋体" w:eastAsia="宋体" w:cs="宋体"/>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题选择的黑火药、吉林卷第</w:t>
      </w:r>
      <w:r>
        <w:rPr>
          <w:rFonts w:ascii="宋体" w:hAnsi="宋体" w:eastAsia="宋体" w:cs="宋体"/>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题选择的“天工开物”关于“银朱”的描述内容，在考查了化学元素化合基础知识同时，都体现中华文化的博大精深，激发起学生强烈的民族自豪感，树立起为国家繁荣富强奋斗的伟大志向。</w:t>
      </w:r>
    </w:p>
    <w:p>
      <w:pPr>
        <w:keepNext w:val="0"/>
        <w:keepLines w:val="0"/>
        <w:widowControl/>
        <w:numPr>
          <w:numId w:val="0"/>
        </w:numPr>
        <w:suppressLineNumbers w:val="0"/>
        <w:ind w:leftChars="0"/>
        <w:jc w:val="left"/>
        <w:rPr>
          <w:sz w:val="21"/>
          <w:szCs w:val="21"/>
        </w:rPr>
      </w:pPr>
      <w:r>
        <w:rPr>
          <w:rStyle w:val="5"/>
          <w:rFonts w:hint="eastAsia" w:ascii="宋体" w:hAnsi="宋体" w:eastAsia="宋体" w:cs="宋体"/>
          <w:kern w:val="0"/>
          <w:sz w:val="21"/>
          <w:szCs w:val="21"/>
          <w:bdr w:val="none" w:color="auto" w:sz="0" w:space="0"/>
          <w:lang w:val="en-US" w:eastAsia="zh-CN" w:bidi="ar"/>
        </w:rPr>
        <w:t>二、试卷结构、题型及考查内容保持上年多数</w:t>
      </w:r>
      <w:r>
        <w:rPr>
          <w:rStyle w:val="5"/>
          <w:rFonts w:ascii="宋体" w:hAnsi="宋体" w:eastAsia="宋体" w:cs="宋体"/>
          <w:kern w:val="0"/>
          <w:sz w:val="21"/>
          <w:szCs w:val="21"/>
          <w:bdr w:val="none" w:color="auto" w:sz="0" w:space="0"/>
          <w:lang w:val="en-US" w:eastAsia="zh-CN" w:bidi="ar"/>
        </w:rPr>
        <w:t>3+1+2</w:t>
      </w:r>
      <w:r>
        <w:rPr>
          <w:rStyle w:val="5"/>
          <w:rFonts w:hint="eastAsia" w:ascii="宋体" w:hAnsi="宋体" w:eastAsia="宋体" w:cs="宋体"/>
          <w:kern w:val="0"/>
          <w:sz w:val="21"/>
          <w:szCs w:val="21"/>
          <w:bdr w:val="none" w:color="auto" w:sz="0" w:space="0"/>
          <w:lang w:val="en-US" w:eastAsia="zh-CN" w:bidi="ar"/>
        </w:rPr>
        <w:t>新高考地区特点，持续稳步推进高考改革。</w:t>
      </w:r>
      <w:r>
        <w:rPr>
          <w:rFonts w:hint="eastAsia" w:ascii="宋体" w:hAnsi="宋体" w:eastAsia="宋体" w:cs="宋体"/>
          <w:kern w:val="0"/>
          <w:sz w:val="21"/>
          <w:szCs w:val="21"/>
          <w:bdr w:val="none" w:color="auto" w:sz="0" w:space="0"/>
          <w:lang w:val="en-US" w:eastAsia="zh-CN" w:bidi="ar"/>
        </w:rPr>
        <w:t>以目前收集到的吉林、广西、贵州、安徽等地试卷为例：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spacing w:val="8"/>
          <w:sz w:val="21"/>
          <w:szCs w:val="21"/>
        </w:rPr>
      </w:pPr>
      <w:r>
        <w:rPr>
          <w:rFonts w:hint="eastAsia" w:ascii="Microsoft YaHei UI" w:hAnsi="Microsoft YaHei UI" w:eastAsia="Microsoft YaHei UI" w:cs="Microsoft YaHei UI"/>
          <w:i w:val="0"/>
          <w:iCs w:val="0"/>
          <w:caps w:val="0"/>
          <w:spacing w:val="8"/>
          <w:sz w:val="21"/>
          <w:szCs w:val="21"/>
          <w:bdr w:val="none" w:color="auto" w:sz="0" w:space="0"/>
          <w:shd w:val="clear" w:fill="FFFFFF"/>
        </w:rPr>
        <w:drawing>
          <wp:inline distT="0" distB="0" distL="114300" distR="114300">
            <wp:extent cx="4887595" cy="6993255"/>
            <wp:effectExtent l="0" t="0" r="8255"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87595" cy="699325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Microsoft YaHei UI" w:hAnsi="Microsoft YaHei UI" w:eastAsia="Microsoft YaHei UI" w:cs="Microsoft YaHei UI"/>
          <w:i w:val="0"/>
          <w:iCs w:val="0"/>
          <w:caps w:val="0"/>
          <w:spacing w:val="8"/>
          <w:sz w:val="21"/>
          <w:szCs w:val="21"/>
        </w:rPr>
      </w:pPr>
      <w:r>
        <w:rPr>
          <w:rFonts w:hint="eastAsia" w:ascii="宋体" w:hAnsi="宋体" w:eastAsia="宋体" w:cs="宋体"/>
          <w:i w:val="0"/>
          <w:iCs w:val="0"/>
          <w:caps w:val="0"/>
          <w:spacing w:val="7"/>
          <w:sz w:val="21"/>
          <w:szCs w:val="21"/>
          <w:bdr w:val="none" w:color="auto" w:sz="0" w:space="0"/>
          <w:shd w:val="clear" w:fill="FFFFFF"/>
        </w:rPr>
        <w:t>从以上表格分析可以看出，选择题数量基本为</w:t>
      </w:r>
      <w:r>
        <w:rPr>
          <w:rFonts w:hint="eastAsia" w:ascii="Microsoft YaHei UI" w:hAnsi="Microsoft YaHei UI" w:eastAsia="Microsoft YaHei UI" w:cs="Microsoft YaHei UI"/>
          <w:i w:val="0"/>
          <w:iCs w:val="0"/>
          <w:caps w:val="0"/>
          <w:spacing w:val="7"/>
          <w:sz w:val="21"/>
          <w:szCs w:val="21"/>
          <w:bdr w:val="none" w:color="auto" w:sz="0" w:space="0"/>
          <w:shd w:val="clear" w:fill="FFFFFF"/>
        </w:rPr>
        <w:t>14</w:t>
      </w:r>
      <w:r>
        <w:rPr>
          <w:rFonts w:hint="eastAsia" w:ascii="宋体" w:hAnsi="宋体" w:eastAsia="宋体" w:cs="宋体"/>
          <w:i w:val="0"/>
          <w:iCs w:val="0"/>
          <w:caps w:val="0"/>
          <w:spacing w:val="7"/>
          <w:sz w:val="21"/>
          <w:szCs w:val="21"/>
          <w:bdr w:val="none" w:color="auto" w:sz="0" w:space="0"/>
          <w:shd w:val="clear" w:fill="FFFFFF"/>
        </w:rPr>
        <w:t>道左右，热点考查方向为：实验基础（</w:t>
      </w:r>
      <w:r>
        <w:rPr>
          <w:rFonts w:hint="eastAsia" w:ascii="Microsoft YaHei UI" w:hAnsi="Microsoft YaHei UI" w:eastAsia="Microsoft YaHei UI" w:cs="Microsoft YaHei UI"/>
          <w:i w:val="0"/>
          <w:iCs w:val="0"/>
          <w:caps w:val="0"/>
          <w:spacing w:val="7"/>
          <w:sz w:val="21"/>
          <w:szCs w:val="21"/>
          <w:bdr w:val="none" w:color="auto" w:sz="0" w:space="0"/>
          <w:shd w:val="clear" w:fill="FFFFFF"/>
        </w:rPr>
        <w:t>8</w:t>
      </w:r>
      <w:r>
        <w:rPr>
          <w:rFonts w:hint="eastAsia" w:ascii="宋体" w:hAnsi="宋体" w:eastAsia="宋体" w:cs="宋体"/>
          <w:i w:val="0"/>
          <w:iCs w:val="0"/>
          <w:caps w:val="0"/>
          <w:spacing w:val="7"/>
          <w:sz w:val="21"/>
          <w:szCs w:val="21"/>
          <w:bdr w:val="none" w:color="auto" w:sz="0" w:space="0"/>
          <w:shd w:val="clear" w:fill="FFFFFF"/>
        </w:rPr>
        <w:t>题）、有机基础（</w:t>
      </w:r>
      <w:r>
        <w:rPr>
          <w:rFonts w:hint="eastAsia" w:ascii="Microsoft YaHei UI" w:hAnsi="Microsoft YaHei UI" w:eastAsia="Microsoft YaHei UI" w:cs="Microsoft YaHei UI"/>
          <w:i w:val="0"/>
          <w:iCs w:val="0"/>
          <w:caps w:val="0"/>
          <w:spacing w:val="7"/>
          <w:sz w:val="21"/>
          <w:szCs w:val="21"/>
          <w:bdr w:val="none" w:color="auto" w:sz="0" w:space="0"/>
          <w:shd w:val="clear" w:fill="FFFFFF"/>
        </w:rPr>
        <w:t>5</w:t>
      </w:r>
      <w:r>
        <w:rPr>
          <w:rFonts w:hint="eastAsia" w:ascii="宋体" w:hAnsi="宋体" w:eastAsia="宋体" w:cs="宋体"/>
          <w:i w:val="0"/>
          <w:iCs w:val="0"/>
          <w:caps w:val="0"/>
          <w:spacing w:val="7"/>
          <w:sz w:val="21"/>
          <w:szCs w:val="21"/>
          <w:bdr w:val="none" w:color="auto" w:sz="0" w:space="0"/>
          <w:shd w:val="clear" w:fill="FFFFFF"/>
        </w:rPr>
        <w:t>题）、电化学（</w:t>
      </w:r>
      <w:r>
        <w:rPr>
          <w:rFonts w:hint="eastAsia" w:ascii="Microsoft YaHei UI" w:hAnsi="Microsoft YaHei UI" w:eastAsia="Microsoft YaHei UI" w:cs="Microsoft YaHei UI"/>
          <w:i w:val="0"/>
          <w:iCs w:val="0"/>
          <w:caps w:val="0"/>
          <w:spacing w:val="7"/>
          <w:sz w:val="21"/>
          <w:szCs w:val="21"/>
          <w:bdr w:val="none" w:color="auto" w:sz="0" w:space="0"/>
          <w:shd w:val="clear" w:fill="FFFFFF"/>
        </w:rPr>
        <w:t>5</w:t>
      </w:r>
      <w:r>
        <w:rPr>
          <w:rFonts w:hint="eastAsia" w:ascii="宋体" w:hAnsi="宋体" w:eastAsia="宋体" w:cs="宋体"/>
          <w:i w:val="0"/>
          <w:iCs w:val="0"/>
          <w:caps w:val="0"/>
          <w:spacing w:val="7"/>
          <w:sz w:val="21"/>
          <w:szCs w:val="21"/>
          <w:bdr w:val="none" w:color="auto" w:sz="0" w:space="0"/>
          <w:shd w:val="clear" w:fill="FFFFFF"/>
        </w:rPr>
        <w:t>题）、化学与生活（</w:t>
      </w:r>
      <w:r>
        <w:rPr>
          <w:rFonts w:hint="eastAsia" w:ascii="Microsoft YaHei UI" w:hAnsi="Microsoft YaHei UI" w:eastAsia="Microsoft YaHei UI" w:cs="Microsoft YaHei UI"/>
          <w:i w:val="0"/>
          <w:iCs w:val="0"/>
          <w:caps w:val="0"/>
          <w:spacing w:val="7"/>
          <w:sz w:val="21"/>
          <w:szCs w:val="21"/>
          <w:bdr w:val="none" w:color="auto" w:sz="0" w:space="0"/>
          <w:shd w:val="clear" w:fill="FFFFFF"/>
        </w:rPr>
        <w:t>4</w:t>
      </w:r>
      <w:r>
        <w:rPr>
          <w:rFonts w:hint="eastAsia" w:ascii="宋体" w:hAnsi="宋体" w:eastAsia="宋体" w:cs="宋体"/>
          <w:i w:val="0"/>
          <w:iCs w:val="0"/>
          <w:caps w:val="0"/>
          <w:spacing w:val="7"/>
          <w:sz w:val="21"/>
          <w:szCs w:val="21"/>
          <w:bdr w:val="none" w:color="auto" w:sz="0" w:space="0"/>
          <w:shd w:val="clear" w:fill="FFFFFF"/>
        </w:rPr>
        <w:t>题）、元素化合物（</w:t>
      </w:r>
      <w:r>
        <w:rPr>
          <w:rFonts w:hint="eastAsia" w:ascii="Microsoft YaHei UI" w:hAnsi="Microsoft YaHei UI" w:eastAsia="Microsoft YaHei UI" w:cs="Microsoft YaHei UI"/>
          <w:i w:val="0"/>
          <w:iCs w:val="0"/>
          <w:caps w:val="0"/>
          <w:spacing w:val="7"/>
          <w:sz w:val="21"/>
          <w:szCs w:val="21"/>
          <w:bdr w:val="none" w:color="auto" w:sz="0" w:space="0"/>
          <w:shd w:val="clear" w:fill="FFFFFF"/>
        </w:rPr>
        <w:t>4</w:t>
      </w:r>
      <w:r>
        <w:rPr>
          <w:rFonts w:hint="eastAsia" w:ascii="宋体" w:hAnsi="宋体" w:eastAsia="宋体" w:cs="宋体"/>
          <w:i w:val="0"/>
          <w:iCs w:val="0"/>
          <w:caps w:val="0"/>
          <w:spacing w:val="7"/>
          <w:sz w:val="21"/>
          <w:szCs w:val="21"/>
          <w:bdr w:val="none" w:color="auto" w:sz="0" w:space="0"/>
          <w:shd w:val="clear" w:fill="FFFFFF"/>
        </w:rPr>
        <w:t>题）、元素原子推断（</w:t>
      </w:r>
      <w:r>
        <w:rPr>
          <w:rFonts w:hint="eastAsia" w:ascii="Microsoft YaHei UI" w:hAnsi="Microsoft YaHei UI" w:eastAsia="Microsoft YaHei UI" w:cs="Microsoft YaHei UI"/>
          <w:i w:val="0"/>
          <w:iCs w:val="0"/>
          <w:caps w:val="0"/>
          <w:spacing w:val="7"/>
          <w:sz w:val="21"/>
          <w:szCs w:val="21"/>
          <w:bdr w:val="none" w:color="auto" w:sz="0" w:space="0"/>
          <w:shd w:val="clear" w:fill="FFFFFF"/>
        </w:rPr>
        <w:t>4</w:t>
      </w:r>
      <w:r>
        <w:rPr>
          <w:rFonts w:hint="eastAsia" w:ascii="宋体" w:hAnsi="宋体" w:eastAsia="宋体" w:cs="宋体"/>
          <w:i w:val="0"/>
          <w:iCs w:val="0"/>
          <w:caps w:val="0"/>
          <w:spacing w:val="7"/>
          <w:sz w:val="21"/>
          <w:szCs w:val="21"/>
          <w:bdr w:val="none" w:color="auto" w:sz="0" w:space="0"/>
          <w:shd w:val="clear" w:fill="FFFFFF"/>
        </w:rPr>
        <w:t>题）、化学工艺生产流程（</w:t>
      </w:r>
      <w:r>
        <w:rPr>
          <w:rFonts w:hint="eastAsia" w:ascii="Microsoft YaHei UI" w:hAnsi="Microsoft YaHei UI" w:eastAsia="Microsoft YaHei UI" w:cs="Microsoft YaHei UI"/>
          <w:i w:val="0"/>
          <w:iCs w:val="0"/>
          <w:caps w:val="0"/>
          <w:spacing w:val="7"/>
          <w:sz w:val="21"/>
          <w:szCs w:val="21"/>
          <w:bdr w:val="none" w:color="auto" w:sz="0" w:space="0"/>
          <w:shd w:val="clear" w:fill="FFFFFF"/>
        </w:rPr>
        <w:t>4</w:t>
      </w:r>
      <w:r>
        <w:rPr>
          <w:rFonts w:hint="eastAsia" w:ascii="宋体" w:hAnsi="宋体" w:eastAsia="宋体" w:cs="宋体"/>
          <w:i w:val="0"/>
          <w:iCs w:val="0"/>
          <w:caps w:val="0"/>
          <w:spacing w:val="7"/>
          <w:sz w:val="21"/>
          <w:szCs w:val="21"/>
          <w:bdr w:val="none" w:color="auto" w:sz="0" w:space="0"/>
          <w:shd w:val="clear" w:fill="FFFFFF"/>
        </w:rPr>
        <w:t>题）、反应方程式正误判断（</w:t>
      </w:r>
      <w:r>
        <w:rPr>
          <w:rFonts w:hint="eastAsia" w:ascii="Microsoft YaHei UI" w:hAnsi="Microsoft YaHei UI" w:eastAsia="Microsoft YaHei UI" w:cs="Microsoft YaHei UI"/>
          <w:i w:val="0"/>
          <w:iCs w:val="0"/>
          <w:caps w:val="0"/>
          <w:spacing w:val="7"/>
          <w:sz w:val="21"/>
          <w:szCs w:val="21"/>
          <w:bdr w:val="none" w:color="auto" w:sz="0" w:space="0"/>
          <w:shd w:val="clear" w:fill="FFFFFF"/>
        </w:rPr>
        <w:t>4</w:t>
      </w:r>
      <w:r>
        <w:rPr>
          <w:rFonts w:hint="eastAsia" w:ascii="宋体" w:hAnsi="宋体" w:eastAsia="宋体" w:cs="宋体"/>
          <w:i w:val="0"/>
          <w:iCs w:val="0"/>
          <w:caps w:val="0"/>
          <w:spacing w:val="7"/>
          <w:sz w:val="21"/>
          <w:szCs w:val="21"/>
          <w:bdr w:val="none" w:color="auto" w:sz="0" w:space="0"/>
          <w:shd w:val="clear" w:fill="FFFFFF"/>
        </w:rPr>
        <w:t>题）、溶液中的离子反应与浓度（</w:t>
      </w:r>
      <w:r>
        <w:rPr>
          <w:rFonts w:hint="eastAsia" w:ascii="Microsoft YaHei UI" w:hAnsi="Microsoft YaHei UI" w:eastAsia="Microsoft YaHei UI" w:cs="Microsoft YaHei UI"/>
          <w:i w:val="0"/>
          <w:iCs w:val="0"/>
          <w:caps w:val="0"/>
          <w:spacing w:val="7"/>
          <w:sz w:val="21"/>
          <w:szCs w:val="21"/>
          <w:bdr w:val="none" w:color="auto" w:sz="0" w:space="0"/>
          <w:shd w:val="clear" w:fill="FFFFFF"/>
        </w:rPr>
        <w:t>4</w:t>
      </w:r>
      <w:r>
        <w:rPr>
          <w:rFonts w:hint="eastAsia" w:ascii="宋体" w:hAnsi="宋体" w:eastAsia="宋体" w:cs="宋体"/>
          <w:i w:val="0"/>
          <w:iCs w:val="0"/>
          <w:caps w:val="0"/>
          <w:spacing w:val="7"/>
          <w:sz w:val="21"/>
          <w:szCs w:val="21"/>
          <w:bdr w:val="none" w:color="auto" w:sz="0" w:space="0"/>
          <w:shd w:val="clear" w:fill="FFFFFF"/>
        </w:rPr>
        <w:t>题）、</w:t>
      </w:r>
      <w:r>
        <w:rPr>
          <w:rFonts w:hint="eastAsia" w:ascii="Microsoft YaHei UI" w:hAnsi="Microsoft YaHei UI" w:eastAsia="Microsoft YaHei UI" w:cs="Microsoft YaHei UI"/>
          <w:i w:val="0"/>
          <w:iCs w:val="0"/>
          <w:caps w:val="0"/>
          <w:spacing w:val="7"/>
          <w:sz w:val="21"/>
          <w:szCs w:val="21"/>
          <w:bdr w:val="none" w:color="auto" w:sz="0" w:space="0"/>
          <w:shd w:val="clear" w:fill="FFFFFF"/>
        </w:rPr>
        <w:t>NA</w:t>
      </w:r>
      <w:r>
        <w:rPr>
          <w:rFonts w:hint="eastAsia" w:ascii="宋体" w:hAnsi="宋体" w:eastAsia="宋体" w:cs="宋体"/>
          <w:i w:val="0"/>
          <w:iCs w:val="0"/>
          <w:caps w:val="0"/>
          <w:spacing w:val="7"/>
          <w:sz w:val="21"/>
          <w:szCs w:val="21"/>
          <w:bdr w:val="none" w:color="auto" w:sz="0" w:space="0"/>
          <w:shd w:val="clear" w:fill="FFFFFF"/>
        </w:rPr>
        <w:t>计算（</w:t>
      </w:r>
      <w:r>
        <w:rPr>
          <w:rFonts w:hint="eastAsia" w:ascii="Microsoft YaHei UI" w:hAnsi="Microsoft YaHei UI" w:eastAsia="Microsoft YaHei UI" w:cs="Microsoft YaHei UI"/>
          <w:i w:val="0"/>
          <w:iCs w:val="0"/>
          <w:caps w:val="0"/>
          <w:spacing w:val="7"/>
          <w:sz w:val="21"/>
          <w:szCs w:val="21"/>
          <w:bdr w:val="none" w:color="auto" w:sz="0" w:space="0"/>
          <w:shd w:val="clear" w:fill="FFFFFF"/>
        </w:rPr>
        <w:t>3</w:t>
      </w:r>
      <w:r>
        <w:rPr>
          <w:rFonts w:hint="eastAsia" w:ascii="宋体" w:hAnsi="宋体" w:eastAsia="宋体" w:cs="宋体"/>
          <w:i w:val="0"/>
          <w:iCs w:val="0"/>
          <w:caps w:val="0"/>
          <w:spacing w:val="7"/>
          <w:sz w:val="21"/>
          <w:szCs w:val="21"/>
          <w:bdr w:val="none" w:color="auto" w:sz="0" w:space="0"/>
          <w:shd w:val="clear" w:fill="FFFFFF"/>
        </w:rPr>
        <w:t>题）、化学用语（</w:t>
      </w:r>
      <w:r>
        <w:rPr>
          <w:rFonts w:hint="eastAsia" w:ascii="Microsoft YaHei UI" w:hAnsi="Microsoft YaHei UI" w:eastAsia="Microsoft YaHei UI" w:cs="Microsoft YaHei UI"/>
          <w:i w:val="0"/>
          <w:iCs w:val="0"/>
          <w:caps w:val="0"/>
          <w:spacing w:val="7"/>
          <w:sz w:val="21"/>
          <w:szCs w:val="21"/>
          <w:bdr w:val="none" w:color="auto" w:sz="0" w:space="0"/>
          <w:shd w:val="clear" w:fill="FFFFFF"/>
        </w:rPr>
        <w:t>3</w:t>
      </w:r>
      <w:r>
        <w:rPr>
          <w:rFonts w:hint="eastAsia" w:ascii="宋体" w:hAnsi="宋体" w:eastAsia="宋体" w:cs="宋体"/>
          <w:i w:val="0"/>
          <w:iCs w:val="0"/>
          <w:caps w:val="0"/>
          <w:spacing w:val="7"/>
          <w:sz w:val="21"/>
          <w:szCs w:val="21"/>
          <w:bdr w:val="none" w:color="auto" w:sz="0" w:space="0"/>
          <w:shd w:val="clear" w:fill="FFFFFF"/>
        </w:rPr>
        <w:t>题）、物质结构与性质（</w:t>
      </w:r>
      <w:r>
        <w:rPr>
          <w:rFonts w:hint="eastAsia" w:ascii="Microsoft YaHei UI" w:hAnsi="Microsoft YaHei UI" w:eastAsia="Microsoft YaHei UI" w:cs="Microsoft YaHei UI"/>
          <w:i w:val="0"/>
          <w:iCs w:val="0"/>
          <w:caps w:val="0"/>
          <w:spacing w:val="7"/>
          <w:sz w:val="21"/>
          <w:szCs w:val="21"/>
          <w:bdr w:val="none" w:color="auto" w:sz="0" w:space="0"/>
          <w:shd w:val="clear" w:fill="FFFFFF"/>
        </w:rPr>
        <w:t>3</w:t>
      </w:r>
      <w:r>
        <w:rPr>
          <w:rFonts w:hint="eastAsia" w:ascii="宋体" w:hAnsi="宋体" w:eastAsia="宋体" w:cs="宋体"/>
          <w:i w:val="0"/>
          <w:iCs w:val="0"/>
          <w:caps w:val="0"/>
          <w:spacing w:val="7"/>
          <w:sz w:val="21"/>
          <w:szCs w:val="21"/>
          <w:bdr w:val="none" w:color="auto" w:sz="0" w:space="0"/>
          <w:shd w:val="clear" w:fill="FFFFFF"/>
        </w:rPr>
        <w:t>题）、速率与平衡（</w:t>
      </w:r>
      <w:r>
        <w:rPr>
          <w:rFonts w:hint="eastAsia" w:ascii="Microsoft YaHei UI" w:hAnsi="Microsoft YaHei UI" w:eastAsia="Microsoft YaHei UI" w:cs="Microsoft YaHei UI"/>
          <w:i w:val="0"/>
          <w:iCs w:val="0"/>
          <w:caps w:val="0"/>
          <w:spacing w:val="7"/>
          <w:sz w:val="21"/>
          <w:szCs w:val="21"/>
          <w:bdr w:val="none" w:color="auto" w:sz="0" w:space="0"/>
          <w:shd w:val="clear" w:fill="FFFFFF"/>
        </w:rPr>
        <w:t>2</w:t>
      </w:r>
      <w:r>
        <w:rPr>
          <w:rFonts w:hint="eastAsia" w:ascii="宋体" w:hAnsi="宋体" w:eastAsia="宋体" w:cs="宋体"/>
          <w:i w:val="0"/>
          <w:iCs w:val="0"/>
          <w:caps w:val="0"/>
          <w:spacing w:val="7"/>
          <w:sz w:val="21"/>
          <w:szCs w:val="21"/>
          <w:bdr w:val="none" w:color="auto" w:sz="0" w:space="0"/>
          <w:shd w:val="clear" w:fill="FFFFFF"/>
        </w:rPr>
        <w:t>题）、反应机理与历程（</w:t>
      </w:r>
      <w:r>
        <w:rPr>
          <w:rFonts w:hint="eastAsia" w:ascii="Microsoft YaHei UI" w:hAnsi="Microsoft YaHei UI" w:eastAsia="Microsoft YaHei UI" w:cs="Microsoft YaHei UI"/>
          <w:i w:val="0"/>
          <w:iCs w:val="0"/>
          <w:caps w:val="0"/>
          <w:spacing w:val="7"/>
          <w:sz w:val="21"/>
          <w:szCs w:val="21"/>
          <w:bdr w:val="none" w:color="auto" w:sz="0" w:space="0"/>
          <w:shd w:val="clear" w:fill="FFFFFF"/>
        </w:rPr>
        <w:t>2</w:t>
      </w:r>
      <w:r>
        <w:rPr>
          <w:rFonts w:hint="eastAsia" w:ascii="宋体" w:hAnsi="宋体" w:eastAsia="宋体" w:cs="宋体"/>
          <w:i w:val="0"/>
          <w:iCs w:val="0"/>
          <w:caps w:val="0"/>
          <w:spacing w:val="7"/>
          <w:sz w:val="21"/>
          <w:szCs w:val="21"/>
          <w:bdr w:val="none" w:color="auto" w:sz="0" w:space="0"/>
          <w:shd w:val="clear" w:fill="FFFFFF"/>
        </w:rPr>
        <w:t>题）、其他（</w:t>
      </w:r>
      <w:r>
        <w:rPr>
          <w:rFonts w:hint="eastAsia" w:ascii="Microsoft YaHei UI" w:hAnsi="Microsoft YaHei UI" w:eastAsia="Microsoft YaHei UI" w:cs="Microsoft YaHei UI"/>
          <w:i w:val="0"/>
          <w:iCs w:val="0"/>
          <w:caps w:val="0"/>
          <w:spacing w:val="7"/>
          <w:sz w:val="21"/>
          <w:szCs w:val="21"/>
          <w:bdr w:val="none" w:color="auto" w:sz="0" w:space="0"/>
          <w:shd w:val="clear" w:fill="FFFFFF"/>
        </w:rPr>
        <w:t>2</w:t>
      </w:r>
      <w:r>
        <w:rPr>
          <w:rFonts w:hint="eastAsia" w:ascii="宋体" w:hAnsi="宋体" w:eastAsia="宋体" w:cs="宋体"/>
          <w:i w:val="0"/>
          <w:iCs w:val="0"/>
          <w:caps w:val="0"/>
          <w:spacing w:val="7"/>
          <w:sz w:val="21"/>
          <w:szCs w:val="21"/>
          <w:bdr w:val="none" w:color="auto" w:sz="0" w:space="0"/>
          <w:shd w:val="clear" w:fill="FFFFFF"/>
        </w:rPr>
        <w:t>题）。通过统计可以发现各省选择题命题方向十分明确，核心考点非常集中，非常全面的考查了化学学科主干知识，进一步引导教学要打牢基础，帮助学生形成完整的学科知识体系，为以后进一步学科奠定基础。再看非选择题的命题，可以看出跟考前预设完全一致：分别从实验综合、原理综合、化工流程、有机综合四个方面命制四道大题（各省题目顺序稍有变化），物质结构与性质模块不再出综合题，这跟</w:t>
      </w:r>
      <w:r>
        <w:rPr>
          <w:rFonts w:hint="eastAsia" w:ascii="Microsoft YaHei UI" w:hAnsi="Microsoft YaHei UI" w:eastAsia="Microsoft YaHei UI" w:cs="Microsoft YaHei UI"/>
          <w:i w:val="0"/>
          <w:iCs w:val="0"/>
          <w:caps w:val="0"/>
          <w:spacing w:val="7"/>
          <w:sz w:val="21"/>
          <w:szCs w:val="21"/>
          <w:bdr w:val="none" w:color="auto" w:sz="0" w:space="0"/>
          <w:shd w:val="clear" w:fill="FFFFFF"/>
        </w:rPr>
        <w:t>2023</w:t>
      </w:r>
      <w:r>
        <w:rPr>
          <w:rFonts w:hint="eastAsia" w:ascii="宋体" w:hAnsi="宋体" w:eastAsia="宋体" w:cs="宋体"/>
          <w:i w:val="0"/>
          <w:iCs w:val="0"/>
          <w:caps w:val="0"/>
          <w:spacing w:val="7"/>
          <w:sz w:val="21"/>
          <w:szCs w:val="21"/>
          <w:bdr w:val="none" w:color="auto" w:sz="0" w:space="0"/>
          <w:shd w:val="clear" w:fill="FFFFFF"/>
        </w:rPr>
        <w:t>年大多数新高考地区自主命制试卷保持一致，体现了高考命题改革稳步推进的思想。</w:t>
      </w:r>
    </w:p>
    <w:p>
      <w:pPr>
        <w:keepNext w:val="0"/>
        <w:keepLines w:val="0"/>
        <w:widowControl/>
        <w:numPr>
          <w:ilvl w:val="0"/>
          <w:numId w:val="3"/>
        </w:numPr>
        <w:suppressLineNumbers w:val="0"/>
        <w:jc w:val="left"/>
        <w:rPr>
          <w:rStyle w:val="5"/>
          <w:rFonts w:hint="eastAsia" w:ascii="宋体" w:hAnsi="宋体" w:eastAsia="宋体" w:cs="宋体"/>
          <w:kern w:val="0"/>
          <w:sz w:val="21"/>
          <w:szCs w:val="21"/>
          <w:bdr w:val="none" w:color="auto" w:sz="0" w:space="0"/>
          <w:lang w:val="en-US" w:eastAsia="zh-CN" w:bidi="ar"/>
        </w:rPr>
      </w:pPr>
      <w:r>
        <w:rPr>
          <w:rStyle w:val="5"/>
          <w:rFonts w:hint="eastAsia" w:ascii="宋体" w:hAnsi="宋体" w:eastAsia="宋体" w:cs="宋体"/>
          <w:kern w:val="0"/>
          <w:sz w:val="21"/>
          <w:szCs w:val="21"/>
          <w:bdr w:val="none" w:color="auto" w:sz="0" w:space="0"/>
          <w:lang w:val="en-US" w:eastAsia="zh-CN" w:bidi="ar"/>
        </w:rPr>
        <w:t>进一步加强教考衔接，引导教学回归学科本质。</w:t>
      </w:r>
    </w:p>
    <w:p>
      <w:pPr>
        <w:keepNext w:val="0"/>
        <w:keepLines w:val="0"/>
        <w:widowControl/>
        <w:numPr>
          <w:ilvl w:val="0"/>
          <w:numId w:val="4"/>
        </w:numPr>
        <w:suppressLineNumbers w:val="0"/>
        <w:jc w:val="left"/>
        <w:rPr>
          <w:rFonts w:hint="eastAsia" w:ascii="宋体" w:hAnsi="宋体" w:eastAsia="宋体" w:cs="宋体"/>
          <w:kern w:val="0"/>
          <w:sz w:val="21"/>
          <w:szCs w:val="21"/>
          <w:bdr w:val="none" w:color="auto" w:sz="0" w:space="0"/>
          <w:lang w:val="en-US" w:eastAsia="zh-CN" w:bidi="ar"/>
        </w:rPr>
      </w:pPr>
      <w:r>
        <w:rPr>
          <w:rFonts w:hint="eastAsia" w:ascii="宋体" w:hAnsi="宋体" w:eastAsia="宋体" w:cs="宋体"/>
          <w:kern w:val="0"/>
          <w:sz w:val="21"/>
          <w:szCs w:val="21"/>
          <w:bdr w:val="none" w:color="auto" w:sz="0" w:space="0"/>
          <w:lang w:val="en-US" w:eastAsia="zh-CN" w:bidi="ar"/>
        </w:rPr>
        <w:t>依据课标，紧扣教材。试题命制根据课标要求，紧扣教材，充分全面考查了学科必备知识、关键能力。如四省都通过阿伏伽德罗相关计算考查了化学三大守恒思想观念；又如都通过化学（离子）反应方程式正误判断题考查常见元素化合物性质及离子反应和氧化还原反应等核心原理；再如每省试题都出现了两道实验基础题，考查了跟课本紧密联系的基础实验知识，比如广西卷第</w:t>
      </w:r>
      <w:r>
        <w:rPr>
          <w:rFonts w:ascii="宋体" w:hAnsi="宋体" w:eastAsia="宋体" w:cs="宋体"/>
          <w:kern w:val="0"/>
          <w:sz w:val="21"/>
          <w:szCs w:val="21"/>
          <w:bdr w:val="none" w:color="auto" w:sz="0" w:space="0"/>
          <w:lang w:val="en-US" w:eastAsia="zh-CN" w:bidi="ar"/>
        </w:rPr>
        <w:t>9</w:t>
      </w:r>
      <w:r>
        <w:rPr>
          <w:rFonts w:hint="eastAsia" w:ascii="宋体" w:hAnsi="宋体" w:eastAsia="宋体" w:cs="宋体"/>
          <w:kern w:val="0"/>
          <w:sz w:val="21"/>
          <w:szCs w:val="21"/>
          <w:bdr w:val="none" w:color="auto" w:sz="0" w:space="0"/>
          <w:lang w:val="en-US" w:eastAsia="zh-CN" w:bidi="ar"/>
        </w:rPr>
        <w:t>题</w:t>
      </w:r>
      <w:r>
        <w:rPr>
          <w:rFonts w:ascii="宋体" w:hAnsi="宋体" w:eastAsia="宋体" w:cs="宋体"/>
          <w:kern w:val="0"/>
          <w:sz w:val="21"/>
          <w:szCs w:val="21"/>
          <w:bdr w:val="none" w:color="auto" w:sz="0" w:space="0"/>
          <w:lang w:val="en-US" w:eastAsia="zh-CN" w:bidi="ar"/>
        </w:rPr>
        <w:t>A</w:t>
      </w:r>
      <w:r>
        <w:rPr>
          <w:rFonts w:hint="eastAsia" w:ascii="宋体" w:hAnsi="宋体" w:eastAsia="宋体" w:cs="宋体"/>
          <w:kern w:val="0"/>
          <w:sz w:val="21"/>
          <w:szCs w:val="21"/>
          <w:bdr w:val="none" w:color="auto" w:sz="0" w:space="0"/>
          <w:lang w:val="en-US" w:eastAsia="zh-CN" w:bidi="ar"/>
        </w:rPr>
        <w:t>选项的氯化钠溶液的配制、</w:t>
      </w:r>
      <w:r>
        <w:rPr>
          <w:rFonts w:ascii="宋体" w:hAnsi="宋体" w:eastAsia="宋体" w:cs="宋体"/>
          <w:kern w:val="0"/>
          <w:sz w:val="21"/>
          <w:szCs w:val="21"/>
          <w:bdr w:val="none" w:color="auto" w:sz="0" w:space="0"/>
          <w:lang w:val="en-US" w:eastAsia="zh-CN" w:bidi="ar"/>
        </w:rPr>
        <w:t>B</w:t>
      </w:r>
      <w:r>
        <w:rPr>
          <w:rFonts w:hint="eastAsia" w:ascii="宋体" w:hAnsi="宋体" w:eastAsia="宋体" w:cs="宋体"/>
          <w:kern w:val="0"/>
          <w:sz w:val="21"/>
          <w:szCs w:val="21"/>
          <w:bdr w:val="none" w:color="auto" w:sz="0" w:space="0"/>
          <w:lang w:val="en-US" w:eastAsia="zh-CN" w:bidi="ar"/>
        </w:rPr>
        <w:t>选项粗盐中钙镁离子的去除、贵州卷第</w:t>
      </w:r>
      <w:r>
        <w:rPr>
          <w:rFonts w:ascii="宋体" w:hAnsi="宋体" w:eastAsia="宋体" w:cs="宋体"/>
          <w:kern w:val="0"/>
          <w:sz w:val="21"/>
          <w:szCs w:val="21"/>
          <w:bdr w:val="none" w:color="auto" w:sz="0" w:space="0"/>
          <w:lang w:val="en-US" w:eastAsia="zh-CN" w:bidi="ar"/>
        </w:rPr>
        <w:t>10</w:t>
      </w:r>
      <w:r>
        <w:rPr>
          <w:rFonts w:hint="eastAsia" w:ascii="宋体" w:hAnsi="宋体" w:eastAsia="宋体" w:cs="宋体"/>
          <w:kern w:val="0"/>
          <w:sz w:val="21"/>
          <w:szCs w:val="21"/>
          <w:bdr w:val="none" w:color="auto" w:sz="0" w:space="0"/>
          <w:lang w:val="en-US" w:eastAsia="zh-CN" w:bidi="ar"/>
        </w:rPr>
        <w:t>题</w:t>
      </w:r>
      <w:r>
        <w:rPr>
          <w:rFonts w:ascii="宋体" w:hAnsi="宋体" w:eastAsia="宋体" w:cs="宋体"/>
          <w:kern w:val="0"/>
          <w:sz w:val="21"/>
          <w:szCs w:val="21"/>
          <w:bdr w:val="none" w:color="auto" w:sz="0" w:space="0"/>
          <w:lang w:val="en-US" w:eastAsia="zh-CN" w:bidi="ar"/>
        </w:rPr>
        <w:t>B</w:t>
      </w:r>
      <w:r>
        <w:rPr>
          <w:rFonts w:hint="eastAsia" w:ascii="宋体" w:hAnsi="宋体" w:eastAsia="宋体" w:cs="宋体"/>
          <w:kern w:val="0"/>
          <w:sz w:val="21"/>
          <w:szCs w:val="21"/>
          <w:bdr w:val="none" w:color="auto" w:sz="0" w:space="0"/>
          <w:lang w:val="en-US" w:eastAsia="zh-CN" w:bidi="ar"/>
        </w:rPr>
        <w:t>选项铵根离子检验、葡萄糖检测等考查点都直接来自于教材，引导教学回归教材，凸显教材对教学的导向价值，体现加强教考衔接导向。</w:t>
      </w:r>
    </w:p>
    <w:p>
      <w:pPr>
        <w:keepNext w:val="0"/>
        <w:keepLines w:val="0"/>
        <w:widowControl/>
        <w:numPr>
          <w:ilvl w:val="0"/>
          <w:numId w:val="4"/>
        </w:numPr>
        <w:suppressLineNumbers w:val="0"/>
        <w:ind w:left="0" w:leftChars="0" w:firstLine="0" w:firstLineChars="0"/>
        <w:jc w:val="left"/>
        <w:rPr>
          <w:rFonts w:hint="eastAsia" w:ascii="宋体" w:hAnsi="宋体" w:eastAsia="宋体" w:cs="宋体"/>
          <w:color w:val="000000"/>
          <w:spacing w:val="7"/>
          <w:kern w:val="0"/>
          <w:sz w:val="21"/>
          <w:szCs w:val="21"/>
          <w:bdr w:val="none" w:color="auto" w:sz="0" w:space="0"/>
          <w:lang w:val="en-US" w:eastAsia="zh-CN" w:bidi="ar"/>
        </w:rPr>
      </w:pPr>
      <w:r>
        <w:rPr>
          <w:rFonts w:hint="eastAsia" w:ascii="宋体" w:hAnsi="宋体" w:eastAsia="宋体" w:cs="宋体"/>
          <w:kern w:val="0"/>
          <w:sz w:val="21"/>
          <w:szCs w:val="21"/>
          <w:bdr w:val="none" w:color="auto" w:sz="0" w:space="0"/>
          <w:lang w:val="en-US" w:eastAsia="zh-CN" w:bidi="ar"/>
        </w:rPr>
        <w:t>注重学生学科能力考查。引导教学注重自主学习、独立思考和思维品质的培养。试题命制过程中出现了大量的表格、坐标曲线和其他各种图文信息，要求学生能够进行图文转化、信息分辨、提取、整合重组与再造。如四个省的试卷选择题都采用了化学物质制备工艺流程来进行命制，而且选项的问题设计也比较全面开放，这类题需要学生具备对化学生产流程有清晰的思维模型，同时还需要能灵活的分析和应对，充分考查学生的实践和创新能力，对学生思维品质有极高要求。再如安徽卷</w:t>
      </w:r>
      <w:r>
        <w:rPr>
          <w:rFonts w:ascii="宋体" w:hAnsi="宋体" w:eastAsia="宋体" w:cs="宋体"/>
          <w:kern w:val="0"/>
          <w:sz w:val="21"/>
          <w:szCs w:val="21"/>
          <w:bdr w:val="none" w:color="auto" w:sz="0" w:space="0"/>
          <w:lang w:val="en-US" w:eastAsia="zh-CN" w:bidi="ar"/>
        </w:rPr>
        <w:t>16</w:t>
      </w:r>
      <w:r>
        <w:rPr>
          <w:rFonts w:hint="eastAsia" w:ascii="宋体" w:hAnsi="宋体" w:eastAsia="宋体" w:cs="宋体"/>
          <w:kern w:val="0"/>
          <w:sz w:val="21"/>
          <w:szCs w:val="21"/>
          <w:bdr w:val="none" w:color="auto" w:sz="0" w:space="0"/>
          <w:lang w:val="en-US" w:eastAsia="zh-CN" w:bidi="ar"/>
        </w:rPr>
        <w:t>题的以镍钼矿分离钼的工艺流程图与溶解度曲线图的结合，贵州省</w:t>
      </w:r>
      <w:r>
        <w:rPr>
          <w:rFonts w:ascii="宋体" w:hAnsi="宋体" w:eastAsia="宋体" w:cs="宋体"/>
          <w:kern w:val="0"/>
          <w:sz w:val="21"/>
          <w:szCs w:val="21"/>
          <w:bdr w:val="none" w:color="auto" w:sz="0" w:space="0"/>
          <w:lang w:val="en-US" w:eastAsia="zh-CN" w:bidi="ar"/>
        </w:rPr>
        <w:t>16</w:t>
      </w:r>
      <w:r>
        <w:rPr>
          <w:rFonts w:hint="eastAsia" w:ascii="宋体" w:hAnsi="宋体" w:eastAsia="宋体" w:cs="宋体"/>
          <w:kern w:val="0"/>
          <w:sz w:val="21"/>
          <w:szCs w:val="21"/>
          <w:bdr w:val="none" w:color="auto" w:sz="0" w:space="0"/>
          <w:lang w:val="en-US" w:eastAsia="zh-CN" w:bidi="ar"/>
        </w:rPr>
        <w:t>题的钴酸锂生产流程与浸取率坐标图结合，吉林卷</w:t>
      </w:r>
      <w:r>
        <w:rPr>
          <w:rFonts w:ascii="宋体" w:hAnsi="宋体" w:eastAsia="宋体" w:cs="宋体"/>
          <w:kern w:val="0"/>
          <w:sz w:val="21"/>
          <w:szCs w:val="21"/>
          <w:bdr w:val="none" w:color="auto" w:sz="0" w:space="0"/>
          <w:lang w:val="en-US" w:eastAsia="zh-CN" w:bidi="ar"/>
        </w:rPr>
        <w:t>18</w:t>
      </w:r>
      <w:r>
        <w:rPr>
          <w:rFonts w:hint="eastAsia" w:ascii="宋体" w:hAnsi="宋体" w:eastAsia="宋体" w:cs="宋体"/>
          <w:kern w:val="0"/>
          <w:sz w:val="21"/>
          <w:szCs w:val="21"/>
          <w:bdr w:val="none" w:color="auto" w:sz="0" w:space="0"/>
          <w:lang w:val="en-US" w:eastAsia="zh-CN" w:bidi="ar"/>
        </w:rPr>
        <w:t>题的温度关系图、反应路径图，广西卷</w:t>
      </w:r>
      <w:r>
        <w:rPr>
          <w:rFonts w:ascii="宋体" w:hAnsi="宋体" w:eastAsia="宋体" w:cs="宋体"/>
          <w:kern w:val="0"/>
          <w:sz w:val="21"/>
          <w:szCs w:val="21"/>
          <w:bdr w:val="none" w:color="auto" w:sz="0" w:space="0"/>
          <w:lang w:val="en-US" w:eastAsia="zh-CN" w:bidi="ar"/>
        </w:rPr>
        <w:t>16</w:t>
      </w:r>
      <w:r>
        <w:rPr>
          <w:rFonts w:hint="eastAsia" w:ascii="宋体" w:hAnsi="宋体" w:eastAsia="宋体" w:cs="宋体"/>
          <w:kern w:val="0"/>
          <w:sz w:val="21"/>
          <w:szCs w:val="21"/>
          <w:bdr w:val="none" w:color="auto" w:sz="0" w:space="0"/>
          <w:lang w:val="en-US" w:eastAsia="zh-CN" w:bidi="ar"/>
        </w:rPr>
        <w:t>题的热力学数据表格、转化率曲线图、分步骤的活化能方程式等图形表格组合形式，</w:t>
      </w:r>
      <w:r>
        <w:rPr>
          <w:rFonts w:hint="eastAsia" w:ascii="宋体" w:hAnsi="宋体" w:eastAsia="宋体" w:cs="宋体"/>
          <w:color w:val="000000"/>
          <w:spacing w:val="7"/>
          <w:kern w:val="0"/>
          <w:sz w:val="21"/>
          <w:szCs w:val="21"/>
          <w:bdr w:val="none" w:color="auto" w:sz="0" w:space="0"/>
          <w:lang w:val="en-US" w:eastAsia="zh-CN" w:bidi="ar"/>
        </w:rPr>
        <w:t>要求学生能够阅读和理解文本、符号、图形、表格等信息，深度挖掘数据，客观全面地提取有效信息，准确概括和描述所涉及现象的特征及其相互关系，透过现象看本质，发现信息中蕴含的规律或原理。</w:t>
      </w:r>
    </w:p>
    <w:p>
      <w:pPr>
        <w:keepNext w:val="0"/>
        <w:keepLines w:val="0"/>
        <w:widowControl/>
        <w:numPr>
          <w:ilvl w:val="0"/>
          <w:numId w:val="3"/>
        </w:numPr>
        <w:suppressLineNumbers w:val="0"/>
        <w:ind w:left="0" w:leftChars="0" w:firstLine="0" w:firstLineChars="0"/>
        <w:jc w:val="left"/>
        <w:rPr>
          <w:rStyle w:val="5"/>
          <w:rFonts w:hint="eastAsia" w:ascii="宋体" w:hAnsi="宋体" w:eastAsia="宋体" w:cs="宋体"/>
          <w:color w:val="000000"/>
          <w:spacing w:val="7"/>
          <w:kern w:val="0"/>
          <w:sz w:val="21"/>
          <w:szCs w:val="21"/>
          <w:bdr w:val="none" w:color="auto" w:sz="0" w:space="0"/>
          <w:lang w:val="en-US" w:eastAsia="zh-CN" w:bidi="ar"/>
        </w:rPr>
      </w:pPr>
      <w:r>
        <w:rPr>
          <w:rStyle w:val="5"/>
          <w:rFonts w:hint="eastAsia" w:ascii="宋体" w:hAnsi="宋体" w:eastAsia="宋体" w:cs="宋体"/>
          <w:color w:val="000000"/>
          <w:spacing w:val="7"/>
          <w:kern w:val="0"/>
          <w:sz w:val="21"/>
          <w:szCs w:val="21"/>
          <w:bdr w:val="none" w:color="auto" w:sz="0" w:space="0"/>
          <w:lang w:val="en-US" w:eastAsia="zh-CN" w:bidi="ar"/>
        </w:rPr>
        <w:t>试题命制坚持素养导向，允许呈现各自特点，鼓励创新开放</w:t>
      </w:r>
    </w:p>
    <w:p>
      <w:pPr>
        <w:keepNext w:val="0"/>
        <w:keepLines w:val="0"/>
        <w:widowControl/>
        <w:numPr>
          <w:ilvl w:val="0"/>
          <w:numId w:val="5"/>
        </w:numPr>
        <w:suppressLineNumbers w:val="0"/>
        <w:ind w:leftChars="0"/>
        <w:jc w:val="left"/>
        <w:rPr>
          <w:rFonts w:hint="eastAsia" w:ascii="宋体" w:hAnsi="宋体" w:eastAsia="宋体" w:cs="宋体"/>
          <w:color w:val="000000"/>
          <w:spacing w:val="7"/>
          <w:kern w:val="0"/>
          <w:sz w:val="21"/>
          <w:szCs w:val="21"/>
          <w:bdr w:val="none" w:color="auto" w:sz="0" w:space="0"/>
          <w:lang w:val="en-US" w:eastAsia="zh-CN" w:bidi="ar"/>
        </w:rPr>
      </w:pPr>
      <w:r>
        <w:rPr>
          <w:rFonts w:hint="eastAsia" w:ascii="宋体" w:hAnsi="宋体" w:eastAsia="宋体" w:cs="宋体"/>
          <w:color w:val="000000"/>
          <w:spacing w:val="7"/>
          <w:kern w:val="0"/>
          <w:sz w:val="21"/>
          <w:szCs w:val="21"/>
          <w:bdr w:val="none" w:color="auto" w:sz="0" w:space="0"/>
          <w:lang w:val="en-US" w:eastAsia="zh-CN" w:bidi="ar"/>
        </w:rPr>
        <w:t>各地命制试题在情境创设，都下了功夫，达到了素养评价的目标。如安徽卷第9题采用的离子交换法分离稀土中的镧系离子、贵州卷17题出现的乙苯为原料制备苯乙烯、吉林卷19的抗疟疾药物阿莫地喹的合成以及广西卷17的铜的配合物的制备与纯度分析等情境材料都来自于实际化学研究生产的各个领域的真实的内，体现出学科知识应用性的考查，考查了学生分析问题解决问题的能力，达到素养评价目的。</w:t>
      </w:r>
    </w:p>
    <w:p>
      <w:pPr>
        <w:keepNext w:val="0"/>
        <w:keepLines w:val="0"/>
        <w:widowControl/>
        <w:numPr>
          <w:numId w:val="0"/>
        </w:numPr>
        <w:suppressLineNumbers w:val="0"/>
        <w:jc w:val="left"/>
        <w:rPr>
          <w:sz w:val="21"/>
          <w:szCs w:val="21"/>
        </w:rPr>
      </w:pPr>
      <w:r>
        <w:rPr>
          <w:rFonts w:hint="eastAsia" w:ascii="宋体" w:hAnsi="宋体" w:eastAsia="宋体" w:cs="宋体"/>
          <w:color w:val="000000"/>
          <w:spacing w:val="7"/>
          <w:kern w:val="0"/>
          <w:sz w:val="21"/>
          <w:szCs w:val="21"/>
          <w:bdr w:val="none" w:color="auto" w:sz="0" w:space="0"/>
          <w:lang w:val="en-US" w:eastAsia="zh-CN" w:bidi="ar"/>
        </w:rPr>
        <w:t>2、各地充分发挥，试题命制的开放性和创新性得到一定的体现。如安徽卷的选择题中5-6题，采用的是材料分析题，达到了学科知识的综合性和应用性考查，并引导教学资源的整合，培养学生综合应用知识解决实际问题的能力；又如贵州省的实验综合题，采用学生日常熟悉的鸡蛋壳回收利用制取葡萄酸钙营养剂的实验探究，充分体现出化学学科实验探究的学科特色，引导学科教学回归化学学科本质，激发学生对化学科学的学习兴趣，培养学生化学探究的能力；</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E2880"/>
    <w:multiLevelType w:val="singleLevel"/>
    <w:tmpl w:val="9DEE2880"/>
    <w:lvl w:ilvl="0" w:tentative="0">
      <w:start w:val="3"/>
      <w:numFmt w:val="chineseCounting"/>
      <w:suff w:val="nothing"/>
      <w:lvlText w:val="%1、"/>
      <w:lvlJc w:val="left"/>
      <w:rPr>
        <w:rFonts w:hint="eastAsia"/>
      </w:rPr>
    </w:lvl>
  </w:abstractNum>
  <w:abstractNum w:abstractNumId="1">
    <w:nsid w:val="A3E0D16E"/>
    <w:multiLevelType w:val="singleLevel"/>
    <w:tmpl w:val="A3E0D16E"/>
    <w:lvl w:ilvl="0" w:tentative="0">
      <w:start w:val="1"/>
      <w:numFmt w:val="decimal"/>
      <w:suff w:val="nothing"/>
      <w:lvlText w:val="%1、"/>
      <w:lvlJc w:val="left"/>
    </w:lvl>
  </w:abstractNum>
  <w:abstractNum w:abstractNumId="2">
    <w:nsid w:val="1F7A54B0"/>
    <w:multiLevelType w:val="singleLevel"/>
    <w:tmpl w:val="1F7A54B0"/>
    <w:lvl w:ilvl="0" w:tentative="0">
      <w:start w:val="1"/>
      <w:numFmt w:val="decimal"/>
      <w:suff w:val="nothing"/>
      <w:lvlText w:val="%1、"/>
      <w:lvlJc w:val="left"/>
    </w:lvl>
  </w:abstractNum>
  <w:abstractNum w:abstractNumId="3">
    <w:nsid w:val="3A392383"/>
    <w:multiLevelType w:val="singleLevel"/>
    <w:tmpl w:val="3A392383"/>
    <w:lvl w:ilvl="0" w:tentative="0">
      <w:start w:val="1"/>
      <w:numFmt w:val="chineseCounting"/>
      <w:suff w:val="nothing"/>
      <w:lvlText w:val="%1、"/>
      <w:lvlJc w:val="left"/>
      <w:rPr>
        <w:rFonts w:hint="eastAsia"/>
      </w:rPr>
    </w:lvl>
  </w:abstractNum>
  <w:abstractNum w:abstractNumId="4">
    <w:nsid w:val="5E40D204"/>
    <w:multiLevelType w:val="singleLevel"/>
    <w:tmpl w:val="5E40D204"/>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DgyNjJmMmQwNTVmMWNlNzQ2ZGFlM2QzMThhOTIifQ=="/>
  </w:docVars>
  <w:rsids>
    <w:rsidRoot w:val="00000000"/>
    <w:rsid w:val="33635E9B"/>
    <w:rsid w:val="6052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2024-01-29T00:31:07Z</dcterms:created>
  <dc:creator>Administrator</dc:creator>
  <cp:lastModifiedBy>WPS_1693980377</cp:lastModifiedBy>
  <dcterms:modified xsi:type="dcterms:W3CDTF">2024-01-29T00:32:49Z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3E799CFCEDD94F5A93B6AD002BE40858_12</vt:lpwstr>
  </property>
</Properties>
</file>