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5C8A71" w14:textId="77777777" w:rsidR="00456EDB" w:rsidRDefault="00000000">
      <w:pPr>
        <w:spacing w:line="360" w:lineRule="auto"/>
        <w:jc w:val="center"/>
      </w:pPr>
      <w:r>
        <w:rPr>
          <w:rFonts w:eastAsia="Times New Roman" w:cs="Times New Roman"/>
          <w:b/>
          <w:sz w:val="32"/>
        </w:rPr>
        <w:t>2024</w:t>
      </w:r>
      <w:r>
        <w:rPr>
          <w:rFonts w:ascii="宋体" w:hAnsi="宋体"/>
          <w:b/>
          <w:sz w:val="32"/>
        </w:rPr>
        <w:t>年重庆新课标高考生物试卷</w:t>
      </w:r>
    </w:p>
    <w:p w14:paraId="4E37F8E7" w14:textId="77777777" w:rsidR="00456EDB" w:rsidRDefault="00000000">
      <w:pPr>
        <w:spacing w:line="360" w:lineRule="auto"/>
        <w:jc w:val="left"/>
      </w:pPr>
      <w:r>
        <w:t xml:space="preserve">1. </w:t>
      </w:r>
      <w:r>
        <w:rPr>
          <w:rFonts w:ascii="宋体" w:hAnsi="宋体"/>
        </w:rPr>
        <w:t>苹果变甜主要是因为多糖水解为可溶性糖，细胞中可溶性糖储存的主要场所是（</w:t>
      </w:r>
      <w:r>
        <w:rPr>
          <w:rFonts w:eastAsia="Times New Roman" w:cs="Times New Roman"/>
        </w:rPr>
        <w:t xml:space="preserve">    </w:t>
      </w:r>
      <w:r>
        <w:rPr>
          <w:rFonts w:ascii="宋体" w:hAnsi="宋体"/>
        </w:rPr>
        <w:t>）</w:t>
      </w:r>
    </w:p>
    <w:p w14:paraId="54548651" w14:textId="77777777" w:rsidR="00456EDB" w:rsidRDefault="00000000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t xml:space="preserve">A. </w:t>
      </w:r>
      <w:r>
        <w:rPr>
          <w:rFonts w:ascii="宋体" w:hAnsi="宋体"/>
        </w:rPr>
        <w:t>叶绿体</w:t>
      </w:r>
      <w:r>
        <w:tab/>
        <w:t xml:space="preserve">B. </w:t>
      </w:r>
      <w:r>
        <w:rPr>
          <w:rFonts w:ascii="宋体" w:hAnsi="宋体"/>
        </w:rPr>
        <w:t>液泡</w:t>
      </w:r>
      <w:r>
        <w:tab/>
        <w:t xml:space="preserve">C. </w:t>
      </w:r>
      <w:r>
        <w:rPr>
          <w:rFonts w:ascii="宋体" w:hAnsi="宋体"/>
        </w:rPr>
        <w:t>内质网</w:t>
      </w:r>
      <w:r>
        <w:tab/>
        <w:t xml:space="preserve">D. </w:t>
      </w:r>
      <w:r>
        <w:rPr>
          <w:rFonts w:ascii="宋体" w:hAnsi="宋体"/>
        </w:rPr>
        <w:t>溶酶体</w:t>
      </w:r>
    </w:p>
    <w:p w14:paraId="49B1A771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/>
          <w:color w:val="000000"/>
        </w:rPr>
        <w:t>下表据《中国膳食指南》得到女性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种营养元素每天推荐摄入量，据表推测，下列错误的是（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tbl>
      <w:tblPr>
        <w:tblW w:w="613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 w:firstRow="1" w:lastRow="0" w:firstColumn="1" w:lastColumn="0" w:noHBand="0" w:noVBand="1"/>
      </w:tblPr>
      <w:tblGrid>
        <w:gridCol w:w="2640"/>
        <w:gridCol w:w="1229"/>
        <w:gridCol w:w="1229"/>
        <w:gridCol w:w="1037"/>
      </w:tblGrid>
      <w:tr w:rsidR="00456EDB" w14:paraId="50762A31" w14:textId="77777777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3F7187F9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114300" distR="114300" wp14:anchorId="3AF53CA3" wp14:editId="6D240B2F">
                  <wp:extent cx="1514475" cy="771525"/>
                  <wp:effectExtent l="0" t="0" r="9525" b="9525"/>
                  <wp:docPr id="100003" name="图片 10000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3" name="图片 10000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4475" cy="771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017A20D8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钙（</w:t>
            </w:r>
            <w:r>
              <w:rPr>
                <w:rFonts w:eastAsia="Times New Roman" w:cs="Times New Roman"/>
                <w:color w:val="000000"/>
              </w:rPr>
              <w:t>mg/d</w:t>
            </w:r>
            <w:r>
              <w:rPr>
                <w:rFonts w:ascii="宋体" w:hAnsi="宋体"/>
                <w:color w:val="000000"/>
              </w:rPr>
              <w:t>）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454AB996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铁（</w:t>
            </w:r>
            <w:r>
              <w:rPr>
                <w:rFonts w:eastAsia="Times New Roman" w:cs="Times New Roman"/>
                <w:color w:val="000000"/>
              </w:rPr>
              <w:t>mg/d</w:t>
            </w:r>
            <w:r>
              <w:rPr>
                <w:rFonts w:ascii="宋体" w:hAnsi="宋体"/>
                <w:color w:val="000000"/>
              </w:rPr>
              <w:t>）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5EBE9565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碘</w:t>
            </w:r>
            <w:r>
              <w:object w:dxaOrig="660" w:dyaOrig="315" w14:anchorId="1ACDFF5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学科网(www.zxxk.com)--教育资源门户，提供试卷、教案、课件、论文、素材以及各类教学资源下载，还有大量而丰富的教学相关资讯！" style="width:33pt;height:15.75pt" o:ole="">
                  <v:imagedata r:id="rId7" o:title="eqId9839934de1c77d2b88b45a8e07f473cf"/>
                </v:shape>
                <o:OLEObject Type="Embed" ProgID="Equation.DSMT4" ShapeID="_x0000_i1025" DrawAspect="Content" ObjectID="_1802598724" r:id="rId8"/>
              </w:object>
            </w:r>
          </w:p>
        </w:tc>
      </w:tr>
      <w:tr w:rsidR="00456EDB" w14:paraId="7E575719" w14:textId="77777777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603D8638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0.5-1</w:t>
            </w:r>
            <w:r>
              <w:rPr>
                <w:rFonts w:ascii="宋体" w:hAnsi="宋体"/>
                <w:color w:val="000000"/>
              </w:rPr>
              <w:t>岁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33530C2E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350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14070187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6BD25016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115</w:t>
            </w:r>
          </w:p>
        </w:tc>
      </w:tr>
      <w:tr w:rsidR="00456EDB" w14:paraId="14F6E0E8" w14:textId="77777777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77B544B4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25-30</w:t>
            </w:r>
            <w:r>
              <w:rPr>
                <w:rFonts w:ascii="宋体" w:hAnsi="宋体"/>
                <w:color w:val="000000"/>
              </w:rPr>
              <w:t>岁（未孕）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00199984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800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7123149F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69DB1664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120</w:t>
            </w:r>
          </w:p>
        </w:tc>
      </w:tr>
      <w:tr w:rsidR="00456EDB" w14:paraId="3DD062E9" w14:textId="77777777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5E1EF14E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25-30</w:t>
            </w:r>
            <w:r>
              <w:rPr>
                <w:rFonts w:ascii="宋体" w:hAnsi="宋体"/>
                <w:color w:val="000000"/>
              </w:rPr>
              <w:t>岁（孕中期）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641C330C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800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28DF3AE9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16E3D789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230</w:t>
            </w:r>
          </w:p>
        </w:tc>
      </w:tr>
      <w:tr w:rsidR="00456EDB" w14:paraId="5C73104C" w14:textId="77777777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7E6F4AB3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65-75</w:t>
            </w:r>
            <w:r>
              <w:rPr>
                <w:rFonts w:ascii="宋体" w:hAnsi="宋体"/>
                <w:color w:val="000000"/>
              </w:rPr>
              <w:t>岁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0E91AEDD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800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05EE1540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19B1FE3C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120</w:t>
            </w:r>
          </w:p>
        </w:tc>
      </w:tr>
    </w:tbl>
    <w:p w14:paraId="45451EE8" w14:textId="77777777" w:rsidR="00456EDB" w:rsidRDefault="00456EDB">
      <w:pPr>
        <w:spacing w:line="360" w:lineRule="auto"/>
        <w:jc w:val="left"/>
        <w:textAlignment w:val="center"/>
        <w:rPr>
          <w:color w:val="000000"/>
        </w:rPr>
      </w:pPr>
    </w:p>
    <w:p w14:paraId="07BF8852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以单位体重计，婴儿对碘的需求高于成人</w:t>
      </w:r>
    </w:p>
    <w:p w14:paraId="59DD63B1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与孕前期相比，孕中期女性对氧的需求量升高</w:t>
      </w:r>
    </w:p>
    <w:p w14:paraId="1D465618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对</w:t>
      </w:r>
      <w:r>
        <w:rPr>
          <w:rFonts w:eastAsia="Times New Roman" w:cs="Times New Roman"/>
          <w:color w:val="000000"/>
        </w:rPr>
        <w:t>25</w:t>
      </w:r>
      <w:r>
        <w:rPr>
          <w:rFonts w:ascii="宋体" w:hAnsi="宋体"/>
          <w:color w:val="000000"/>
        </w:rPr>
        <w:t>岁与</w:t>
      </w:r>
      <w:r>
        <w:rPr>
          <w:rFonts w:eastAsia="Times New Roman" w:cs="Times New Roman"/>
          <w:color w:val="000000"/>
        </w:rPr>
        <w:t>65</w:t>
      </w:r>
      <w:r>
        <w:rPr>
          <w:rFonts w:ascii="宋体" w:hAnsi="宋体"/>
          <w:color w:val="000000"/>
        </w:rPr>
        <w:t>岁女性，大量元素的推荐摄入量不同</w:t>
      </w:r>
    </w:p>
    <w:p w14:paraId="2E619390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即使按推荐量摄入钙，部分女性也会因缺维生素</w:t>
      </w: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而缺钙</w:t>
      </w:r>
    </w:p>
    <w:p w14:paraId="7066C1AB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/>
          <w:color w:val="000000"/>
        </w:rPr>
        <w:t>正常重力环境中，成骨细胞分泌的</w:t>
      </w:r>
      <w:r>
        <w:rPr>
          <w:rFonts w:eastAsia="Times New Roman" w:cs="Times New Roman"/>
          <w:color w:val="000000"/>
        </w:rPr>
        <w:t>PGE2</w:t>
      </w:r>
      <w:r>
        <w:rPr>
          <w:rFonts w:ascii="宋体" w:hAnsi="宋体"/>
          <w:color w:val="000000"/>
        </w:rPr>
        <w:t>与感觉神经上的</w:t>
      </w:r>
      <w:r>
        <w:rPr>
          <w:rFonts w:eastAsia="Times New Roman" w:cs="Times New Roman"/>
          <w:color w:val="000000"/>
        </w:rPr>
        <w:t>EP4</w:t>
      </w:r>
      <w:r>
        <w:rPr>
          <w:rFonts w:ascii="宋体" w:hAnsi="宋体"/>
          <w:color w:val="000000"/>
        </w:rPr>
        <w:t>结合，将信号传入下丘脑抑制某类交感神经活动。进而对骨骼中血管和成骨细胞进行调节，促进骨生成以维持骨量稳定。长时间航天飞行会使宇航员骨量下降。下列分析合理的是（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14:paraId="3120AC77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eastAsia="Times New Roman" w:cs="Times New Roman"/>
          <w:color w:val="000000"/>
        </w:rPr>
        <w:t>PGE2</w:t>
      </w:r>
      <w:r>
        <w:rPr>
          <w:rFonts w:ascii="宋体" w:hAnsi="宋体"/>
          <w:color w:val="000000"/>
        </w:rPr>
        <w:t>与</w:t>
      </w:r>
      <w:r>
        <w:rPr>
          <w:rFonts w:eastAsia="Times New Roman" w:cs="Times New Roman"/>
          <w:color w:val="000000"/>
        </w:rPr>
        <w:t>EP4</w:t>
      </w:r>
      <w:r>
        <w:rPr>
          <w:rFonts w:ascii="宋体" w:hAnsi="宋体"/>
          <w:color w:val="000000"/>
        </w:rPr>
        <w:t>的合成过程均发生在内环境</w:t>
      </w:r>
    </w:p>
    <w:p w14:paraId="4D852812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eastAsia="Times New Roman" w:cs="Times New Roman"/>
          <w:color w:val="000000"/>
        </w:rPr>
        <w:t>PGE2</w:t>
      </w:r>
      <w:r>
        <w:rPr>
          <w:rFonts w:ascii="宋体" w:hAnsi="宋体"/>
          <w:color w:val="000000"/>
        </w:rPr>
        <w:t>与</w:t>
      </w:r>
      <w:r>
        <w:rPr>
          <w:rFonts w:eastAsia="Times New Roman" w:cs="Times New Roman"/>
          <w:color w:val="000000"/>
        </w:rPr>
        <w:t>EP4</w:t>
      </w:r>
      <w:r>
        <w:rPr>
          <w:rFonts w:ascii="宋体" w:hAnsi="宋体"/>
          <w:color w:val="000000"/>
        </w:rPr>
        <w:t>的结合使骨骼中血管收缩</w:t>
      </w:r>
    </w:p>
    <w:p w14:paraId="085F2863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长时间航天飞行会使宇航员成骨细胞分泌</w:t>
      </w:r>
      <w:r>
        <w:rPr>
          <w:rFonts w:eastAsia="Times New Roman" w:cs="Times New Roman"/>
          <w:color w:val="000000"/>
        </w:rPr>
        <w:t>PGE2</w:t>
      </w:r>
      <w:r>
        <w:rPr>
          <w:rFonts w:ascii="宋体" w:hAnsi="宋体"/>
          <w:color w:val="000000"/>
        </w:rPr>
        <w:t>增加</w:t>
      </w:r>
    </w:p>
    <w:p w14:paraId="459D1C61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使用抑制该类交感神经的药物有利于宇航员的骨量恢复</w:t>
      </w:r>
    </w:p>
    <w:p w14:paraId="37569AD8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/>
          <w:color w:val="000000"/>
        </w:rPr>
        <w:t>心脏受损的病人，成纤维细胞异常表达</w:t>
      </w:r>
      <w:r>
        <w:rPr>
          <w:rFonts w:eastAsia="Times New Roman" w:cs="Times New Roman"/>
          <w:color w:val="000000"/>
        </w:rPr>
        <w:t>FAP</w:t>
      </w:r>
      <w:r>
        <w:rPr>
          <w:rFonts w:ascii="宋体" w:hAnsi="宋体"/>
          <w:color w:val="000000"/>
        </w:rPr>
        <w:t>蛋白，使心脏纤维化。科研人员设计编码</w:t>
      </w:r>
      <w:r>
        <w:rPr>
          <w:rFonts w:eastAsia="Times New Roman" w:cs="Times New Roman"/>
          <w:color w:val="000000"/>
        </w:rPr>
        <w:t>FAP-CAR</w:t>
      </w:r>
      <w:r>
        <w:rPr>
          <w:rFonts w:ascii="宋体" w:hAnsi="宋体"/>
          <w:color w:val="000000"/>
        </w:rPr>
        <w:t>蛋白（识别</w:t>
      </w:r>
      <w:r>
        <w:rPr>
          <w:rFonts w:eastAsia="Times New Roman" w:cs="Times New Roman"/>
          <w:color w:val="000000"/>
        </w:rPr>
        <w:t>FAP</w:t>
      </w:r>
      <w:r>
        <w:rPr>
          <w:rFonts w:ascii="宋体" w:hAnsi="宋体"/>
          <w:color w:val="000000"/>
        </w:rPr>
        <w:t>）的</w:t>
      </w:r>
      <w:r>
        <w:rPr>
          <w:rFonts w:eastAsia="Times New Roman" w:cs="Times New Roman"/>
          <w:color w:val="000000"/>
        </w:rPr>
        <w:t>mRNA</w:t>
      </w:r>
      <w:r>
        <w:rPr>
          <w:rFonts w:ascii="宋体" w:hAnsi="宋体"/>
          <w:color w:val="000000"/>
        </w:rPr>
        <w:t>，用脂质体</w:t>
      </w:r>
      <w:r>
        <w:rPr>
          <w:rFonts w:ascii="宋体" w:hAnsi="宋体"/>
          <w:color w:val="000000"/>
        </w:rPr>
        <w:lastRenderedPageBreak/>
        <w:t>携带靶向运输到某种</w:t>
      </w:r>
      <w:r>
        <w:rPr>
          <w:rFonts w:eastAsia="Times New Roman" w:cs="Times New Roman"/>
          <w:color w:val="000000"/>
        </w:rPr>
        <w:t>T</w:t>
      </w:r>
      <w:r>
        <w:rPr>
          <w:rFonts w:ascii="宋体" w:hAnsi="宋体"/>
          <w:color w:val="000000"/>
        </w:rPr>
        <w:t>细胞中表达，再由囊泡运输到</w:t>
      </w:r>
      <w:r>
        <w:rPr>
          <w:rFonts w:eastAsia="Times New Roman" w:cs="Times New Roman"/>
          <w:color w:val="000000"/>
        </w:rPr>
        <w:t>T</w:t>
      </w:r>
      <w:r>
        <w:rPr>
          <w:rFonts w:ascii="宋体" w:hAnsi="宋体"/>
          <w:color w:val="000000"/>
        </w:rPr>
        <w:t>细胞膜上，作用于受损的成纤维细胞，以减轻症状。以下说法错误的（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14:paraId="107F0FA3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eastAsia="Times New Roman" w:cs="Times New Roman"/>
          <w:color w:val="000000"/>
        </w:rPr>
        <w:t>mRNA</w:t>
      </w:r>
      <w:r>
        <w:rPr>
          <w:rFonts w:ascii="宋体" w:hAnsi="宋体"/>
          <w:color w:val="000000"/>
        </w:rPr>
        <w:t>放置于脂质体双层分子之间</w:t>
      </w:r>
    </w:p>
    <w:p w14:paraId="75879868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eastAsia="Times New Roman" w:cs="Times New Roman"/>
          <w:color w:val="000000"/>
        </w:rPr>
        <w:t>T</w:t>
      </w:r>
      <w:r>
        <w:rPr>
          <w:rFonts w:ascii="宋体" w:hAnsi="宋体"/>
          <w:color w:val="000000"/>
        </w:rPr>
        <w:t>细胞的核基因影响</w:t>
      </w:r>
      <w:r>
        <w:rPr>
          <w:rFonts w:eastAsia="Times New Roman" w:cs="Times New Roman"/>
          <w:color w:val="000000"/>
        </w:rPr>
        <w:t>FAP-CAR</w:t>
      </w:r>
      <w:r>
        <w:rPr>
          <w:rFonts w:ascii="宋体" w:hAnsi="宋体"/>
          <w:color w:val="000000"/>
        </w:rPr>
        <w:t>的合成</w:t>
      </w:r>
    </w:p>
    <w:p w14:paraId="6DEED6D3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eastAsia="Times New Roman" w:cs="Times New Roman"/>
          <w:color w:val="000000"/>
        </w:rPr>
        <w:t>T</w:t>
      </w:r>
      <w:r>
        <w:rPr>
          <w:rFonts w:ascii="宋体" w:hAnsi="宋体"/>
          <w:color w:val="000000"/>
        </w:rPr>
        <w:t>细胞的高尔基体参与</w:t>
      </w:r>
      <w:r>
        <w:rPr>
          <w:rFonts w:eastAsia="Times New Roman" w:cs="Times New Roman"/>
          <w:color w:val="000000"/>
        </w:rPr>
        <w:t>FAP-CAR</w:t>
      </w:r>
      <w:r>
        <w:rPr>
          <w:rFonts w:ascii="宋体" w:hAnsi="宋体"/>
          <w:color w:val="000000"/>
        </w:rPr>
        <w:t>的修饰和转运</w:t>
      </w:r>
    </w:p>
    <w:p w14:paraId="7EB43F08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脂质体有能识别</w:t>
      </w:r>
      <w:r>
        <w:rPr>
          <w:rFonts w:eastAsia="Times New Roman" w:cs="Times New Roman"/>
          <w:color w:val="000000"/>
        </w:rPr>
        <w:t>T</w:t>
      </w:r>
      <w:r>
        <w:rPr>
          <w:rFonts w:ascii="宋体" w:hAnsi="宋体"/>
          <w:color w:val="000000"/>
        </w:rPr>
        <w:t>细胞表面抗原的抗体，可靶向运输</w:t>
      </w:r>
    </w:p>
    <w:p w14:paraId="63E302C6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/>
          <w:color w:val="000000"/>
        </w:rPr>
        <w:t>科学家证明胸腺是免疫系统的重要组成，说法正确的是（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tbl>
      <w:tblPr>
        <w:tblW w:w="846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 w:firstRow="1" w:lastRow="0" w:firstColumn="1" w:lastColumn="0" w:noHBand="0" w:noVBand="1"/>
      </w:tblPr>
      <w:tblGrid>
        <w:gridCol w:w="1022"/>
        <w:gridCol w:w="2475"/>
        <w:gridCol w:w="2160"/>
        <w:gridCol w:w="1405"/>
        <w:gridCol w:w="1405"/>
      </w:tblGrid>
      <w:tr w:rsidR="00456EDB" w14:paraId="5151E28F" w14:textId="77777777">
        <w:trPr>
          <w:jc w:val="center"/>
        </w:trPr>
        <w:tc>
          <w:tcPr>
            <w:tcW w:w="102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16EE634A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分组</w:t>
            </w:r>
          </w:p>
        </w:tc>
        <w:tc>
          <w:tcPr>
            <w:tcW w:w="46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5263BCF0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实验步骤</w:t>
            </w:r>
          </w:p>
        </w:tc>
        <w:tc>
          <w:tcPr>
            <w:tcW w:w="281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57541FB9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实验结果</w:t>
            </w:r>
          </w:p>
        </w:tc>
      </w:tr>
      <w:tr w:rsidR="00456EDB" w14:paraId="17C952FA" w14:textId="77777777">
        <w:trPr>
          <w:jc w:val="center"/>
        </w:trPr>
        <w:tc>
          <w:tcPr>
            <w:tcW w:w="1022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6D666F" w14:textId="77777777" w:rsidR="00456EDB" w:rsidRDefault="00456EDB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W w:w="24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78FF8C09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步骤一</w:t>
            </w:r>
          </w:p>
        </w:tc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7EAC1BB1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步骤二</w:t>
            </w:r>
          </w:p>
        </w:tc>
        <w:tc>
          <w:tcPr>
            <w:tcW w:w="1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2BAF6132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成功率（</w:t>
            </w:r>
            <w:r>
              <w:rPr>
                <w:rFonts w:eastAsia="Times New Roman" w:cs="Times New Roman"/>
                <w:color w:val="000000"/>
              </w:rPr>
              <w:t>%</w:t>
            </w:r>
            <w:r>
              <w:rPr>
                <w:rFonts w:ascii="宋体" w:hAnsi="宋体"/>
                <w:color w:val="000000"/>
              </w:rPr>
              <w:t>）</w:t>
            </w:r>
          </w:p>
        </w:tc>
        <w:tc>
          <w:tcPr>
            <w:tcW w:w="1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02307370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排斥率（</w:t>
            </w:r>
            <w:r>
              <w:rPr>
                <w:rFonts w:eastAsia="Times New Roman" w:cs="Times New Roman"/>
                <w:color w:val="000000"/>
              </w:rPr>
              <w:t>%</w:t>
            </w:r>
            <w:r>
              <w:rPr>
                <w:rFonts w:ascii="宋体" w:hAnsi="宋体"/>
                <w:color w:val="000000"/>
              </w:rPr>
              <w:t>）</w:t>
            </w:r>
          </w:p>
        </w:tc>
      </w:tr>
      <w:tr w:rsidR="00456EDB" w14:paraId="23683201" w14:textId="77777777">
        <w:trPr>
          <w:jc w:val="center"/>
        </w:trPr>
        <w:tc>
          <w:tcPr>
            <w:tcW w:w="10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2180F8A5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①</w:t>
            </w:r>
          </w:p>
        </w:tc>
        <w:tc>
          <w:tcPr>
            <w:tcW w:w="24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6BCFA8C8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出生后不摘除胸腺</w:t>
            </w:r>
          </w:p>
        </w:tc>
        <w:tc>
          <w:tcPr>
            <w:tcW w:w="216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188AEE81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移植不同品系小鼠皮肤</w:t>
            </w:r>
          </w:p>
        </w:tc>
        <w:tc>
          <w:tcPr>
            <w:tcW w:w="1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24EC896E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</w:p>
        </w:tc>
        <w:tc>
          <w:tcPr>
            <w:tcW w:w="1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21610E24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100</w:t>
            </w:r>
          </w:p>
        </w:tc>
      </w:tr>
      <w:tr w:rsidR="00456EDB" w14:paraId="3F9FCB6C" w14:textId="77777777">
        <w:trPr>
          <w:jc w:val="center"/>
        </w:trPr>
        <w:tc>
          <w:tcPr>
            <w:tcW w:w="10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6F53094E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②</w:t>
            </w:r>
          </w:p>
        </w:tc>
        <w:tc>
          <w:tcPr>
            <w:tcW w:w="24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5F98F756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出生后</w:t>
            </w:r>
            <w:r>
              <w:rPr>
                <w:rFonts w:eastAsia="Times New Roman" w:cs="Times New Roman"/>
                <w:color w:val="000000"/>
              </w:rPr>
              <w:t>1~16</w:t>
            </w:r>
            <w:r>
              <w:rPr>
                <w:rFonts w:ascii="宋体" w:hAnsi="宋体"/>
                <w:color w:val="000000"/>
              </w:rPr>
              <w:t>小时摘除胸腺</w:t>
            </w:r>
          </w:p>
        </w:tc>
        <w:tc>
          <w:tcPr>
            <w:tcW w:w="216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557DC8" w14:textId="77777777" w:rsidR="00456EDB" w:rsidRDefault="00456EDB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W w:w="1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0CC7057A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71</w:t>
            </w:r>
          </w:p>
        </w:tc>
        <w:tc>
          <w:tcPr>
            <w:tcW w:w="1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4A29C60D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29</w:t>
            </w:r>
          </w:p>
        </w:tc>
      </w:tr>
      <w:tr w:rsidR="00456EDB" w14:paraId="0AA6C378" w14:textId="77777777">
        <w:trPr>
          <w:jc w:val="center"/>
        </w:trPr>
        <w:tc>
          <w:tcPr>
            <w:tcW w:w="10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704BBAE2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③</w:t>
            </w:r>
          </w:p>
        </w:tc>
        <w:tc>
          <w:tcPr>
            <w:tcW w:w="24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244D6956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出生后</w:t>
            </w:r>
            <w:r>
              <w:rPr>
                <w:rFonts w:eastAsia="Times New Roman" w:cs="Times New Roman"/>
                <w:color w:val="000000"/>
              </w:rPr>
              <w:t>5</w:t>
            </w:r>
            <w:r>
              <w:rPr>
                <w:rFonts w:ascii="宋体" w:hAnsi="宋体"/>
                <w:color w:val="000000"/>
              </w:rPr>
              <w:t>天摘除胸腺</w:t>
            </w:r>
          </w:p>
        </w:tc>
        <w:tc>
          <w:tcPr>
            <w:tcW w:w="216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CEDE2F" w14:textId="77777777" w:rsidR="00456EDB" w:rsidRDefault="00456EDB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W w:w="1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432E9807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</w:p>
        </w:tc>
        <w:tc>
          <w:tcPr>
            <w:tcW w:w="1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6D8B0E0C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100</w:t>
            </w:r>
          </w:p>
        </w:tc>
      </w:tr>
    </w:tbl>
    <w:p w14:paraId="3AA595A8" w14:textId="77777777" w:rsidR="00456EDB" w:rsidRDefault="00456EDB">
      <w:pPr>
        <w:spacing w:line="360" w:lineRule="auto"/>
        <w:jc w:val="left"/>
        <w:textAlignment w:val="center"/>
        <w:rPr>
          <w:color w:val="000000"/>
        </w:rPr>
      </w:pPr>
    </w:p>
    <w:p w14:paraId="7D6B174F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eastAsia="Times New Roman" w:cs="Times New Roman"/>
          <w:color w:val="000000"/>
        </w:rPr>
        <w:t>①</w:t>
      </w:r>
      <w:r>
        <w:rPr>
          <w:rFonts w:ascii="宋体" w:hAnsi="宋体"/>
          <w:color w:val="000000"/>
        </w:rPr>
        <w:t>组排斥时不用辅助性</w:t>
      </w:r>
      <w:r>
        <w:rPr>
          <w:rFonts w:eastAsia="Times New Roman" w:cs="Times New Roman"/>
          <w:color w:val="000000"/>
        </w:rPr>
        <w:t>T</w:t>
      </w:r>
      <w:r>
        <w:rPr>
          <w:rFonts w:ascii="宋体" w:hAnsi="宋体"/>
          <w:color w:val="000000"/>
        </w:rPr>
        <w:t>细胞参与</w:t>
      </w:r>
    </w:p>
    <w:p w14:paraId="106A2445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eastAsia="Times New Roman" w:cs="Times New Roman"/>
          <w:color w:val="000000"/>
        </w:rPr>
        <w:t>②</w:t>
      </w:r>
      <w:r>
        <w:rPr>
          <w:rFonts w:ascii="宋体" w:hAnsi="宋体"/>
          <w:color w:val="000000"/>
        </w:rPr>
        <w:t>组成功小鼠比排斥小鼠更易患肿瘤</w:t>
      </w:r>
    </w:p>
    <w:p w14:paraId="52FE1434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eastAsia="Times New Roman" w:cs="Times New Roman"/>
          <w:color w:val="000000"/>
        </w:rPr>
        <w:t>③</w:t>
      </w:r>
      <w:r>
        <w:rPr>
          <w:rFonts w:ascii="宋体" w:hAnsi="宋体"/>
          <w:color w:val="000000"/>
        </w:rPr>
        <w:t>组使用免疫抑制剂可避免免疫排斥</w:t>
      </w:r>
    </w:p>
    <w:p w14:paraId="7859DE03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根据所给信息推测，出生后</w:t>
      </w:r>
      <w:r>
        <w:rPr>
          <w:rFonts w:eastAsia="Times New Roman" w:cs="Times New Roman"/>
          <w:color w:val="000000"/>
        </w:rPr>
        <w:t>20</w:t>
      </w:r>
      <w:r>
        <w:rPr>
          <w:rFonts w:ascii="宋体" w:hAnsi="宋体"/>
          <w:color w:val="000000"/>
        </w:rPr>
        <w:t>小时摘除胸腺，再移植皮肤后不出现排斥</w:t>
      </w:r>
    </w:p>
    <w:p w14:paraId="2AA7121A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/>
          <w:color w:val="000000"/>
        </w:rPr>
        <w:t>为了解动物共存方式，科学家调查</w:t>
      </w:r>
      <w:r>
        <w:rPr>
          <w:rFonts w:eastAsia="Times New Roman" w:cs="Times New Roman"/>
          <w:color w:val="000000"/>
        </w:rPr>
        <w:t>M</w:t>
      </w:r>
      <w:r>
        <w:rPr>
          <w:color w:val="000000"/>
          <w:vertAlign w:val="subscript"/>
        </w:rPr>
        <w:t>1</w:t>
      </w:r>
      <w:r>
        <w:rPr>
          <w:rFonts w:ascii="宋体" w:hAnsi="宋体"/>
          <w:color w:val="000000"/>
        </w:rPr>
        <w:t>等西南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个山系肉食动物的捕食偏好，如图推断最合理的（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14:paraId="666E3068" w14:textId="77777777" w:rsidR="00456EDB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 wp14:anchorId="6BC96A6B" wp14:editId="29048575">
            <wp:extent cx="3409950" cy="1809750"/>
            <wp:effectExtent l="0" t="0" r="0" b="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43F221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棕熊从低营养级中获得能量少，对其所在生态系统的影响较弱</w:t>
      </w:r>
    </w:p>
    <w:p w14:paraId="45ACA87D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 xml:space="preserve">B. </w:t>
      </w:r>
      <w:r>
        <w:rPr>
          <w:rFonts w:eastAsia="Times New Roman" w:cs="Times New Roman"/>
          <w:color w:val="000000"/>
        </w:rPr>
        <w:t>M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的豹猫和雪豹均为三级消费者，处于第四营养级</w:t>
      </w:r>
    </w:p>
    <w:p w14:paraId="0BC8AEB6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个山系中，</w:t>
      </w:r>
      <w:r>
        <w:rPr>
          <w:rFonts w:eastAsia="Times New Roman" w:cs="Times New Roman"/>
          <w:color w:val="000000"/>
        </w:rPr>
        <w:t>M</w:t>
      </w:r>
      <w:r>
        <w:rPr>
          <w:color w:val="000000"/>
          <w:vertAlign w:val="subscript"/>
        </w:rPr>
        <w:t>3</w:t>
      </w:r>
      <w:r>
        <w:rPr>
          <w:rFonts w:ascii="宋体" w:hAnsi="宋体"/>
          <w:color w:val="000000"/>
        </w:rPr>
        <w:t>的肉食动物丰富度和生态系统的抵抗力稳定性均最高</w:t>
      </w:r>
    </w:p>
    <w:p w14:paraId="2CE333CA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大型捕食者偏好捕食小型猎物，大、小型肉食动物通过生态位分离实现共存</w:t>
      </w:r>
    </w:p>
    <w:p w14:paraId="2346A4A7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/>
          <w:color w:val="000000"/>
        </w:rPr>
        <w:t>肿瘤所处环境中的细胞毒性</w:t>
      </w:r>
      <w:r>
        <w:rPr>
          <w:rFonts w:eastAsia="Times New Roman" w:cs="Times New Roman"/>
          <w:color w:val="000000"/>
        </w:rPr>
        <w:t>T</w:t>
      </w:r>
      <w:r>
        <w:rPr>
          <w:rFonts w:ascii="宋体" w:hAnsi="宋体"/>
          <w:color w:val="000000"/>
        </w:rPr>
        <w:t>细胞存在题图所示代谢过程。其中，</w:t>
      </w:r>
      <w:r>
        <w:rPr>
          <w:rFonts w:eastAsia="Times New Roman" w:cs="Times New Roman"/>
          <w:color w:val="000000"/>
        </w:rPr>
        <w:t>PC</w:t>
      </w:r>
      <w:r>
        <w:rPr>
          <w:rFonts w:ascii="宋体" w:hAnsi="宋体"/>
          <w:color w:val="000000"/>
        </w:rPr>
        <w:t>酶和</w:t>
      </w:r>
      <w:r>
        <w:rPr>
          <w:rFonts w:eastAsia="Times New Roman" w:cs="Times New Roman"/>
          <w:color w:val="000000"/>
        </w:rPr>
        <w:t>PDH</w:t>
      </w:r>
      <w:r>
        <w:rPr>
          <w:rFonts w:ascii="宋体" w:hAnsi="宋体"/>
          <w:color w:val="000000"/>
        </w:rPr>
        <w:t>酶控制着丙酮酸产生不同的代谢产物，进入有氧呼吸三羧酸循环。增加</w:t>
      </w:r>
      <w:r>
        <w:rPr>
          <w:rFonts w:eastAsia="Times New Roman" w:cs="Times New Roman"/>
          <w:color w:val="000000"/>
        </w:rPr>
        <w:t>PC</w:t>
      </w:r>
      <w:r>
        <w:rPr>
          <w:rFonts w:ascii="宋体" w:hAnsi="宋体"/>
          <w:color w:val="000000"/>
        </w:rPr>
        <w:t>酶的活性会增加琥珀酸的释放，琥珀酸与受体结合可增强细胞毒性</w:t>
      </w:r>
      <w:r>
        <w:rPr>
          <w:rFonts w:eastAsia="Times New Roman" w:cs="Times New Roman"/>
          <w:color w:val="000000"/>
        </w:rPr>
        <w:t>T</w:t>
      </w:r>
      <w:r>
        <w:rPr>
          <w:rFonts w:ascii="宋体" w:hAnsi="宋体"/>
          <w:color w:val="000000"/>
        </w:rPr>
        <w:t>细胞的杀伤能力，若环境中存在乳酸，</w:t>
      </w:r>
      <w:r>
        <w:rPr>
          <w:rFonts w:eastAsia="Times New Roman" w:cs="Times New Roman"/>
          <w:color w:val="000000"/>
        </w:rPr>
        <w:t>PC</w:t>
      </w:r>
      <w:r>
        <w:rPr>
          <w:rFonts w:ascii="宋体" w:hAnsi="宋体"/>
          <w:color w:val="000000"/>
        </w:rPr>
        <w:t>酶的活性会被抑制。下列叙述正确的是（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14:paraId="68274D18" w14:textId="77777777" w:rsidR="00456EDB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 wp14:anchorId="2D809346" wp14:editId="389EBFFE">
            <wp:extent cx="2857500" cy="2809875"/>
            <wp:effectExtent l="0" t="0" r="0" b="9525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C574EC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图中三羧酸循环的代谢反应直接需要氧</w:t>
      </w:r>
    </w:p>
    <w:p w14:paraId="20236E75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图中草酰乙酸和乙酰辅酶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均产生于线粒体内膜</w:t>
      </w:r>
    </w:p>
    <w:p w14:paraId="0A51477D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肿瘤细胞无氧呼吸会增强细胞毒性</w:t>
      </w:r>
      <w:r>
        <w:rPr>
          <w:rFonts w:eastAsia="Times New Roman" w:cs="Times New Roman"/>
          <w:color w:val="000000"/>
        </w:rPr>
        <w:t>T</w:t>
      </w:r>
      <w:r>
        <w:rPr>
          <w:rFonts w:ascii="宋体" w:hAnsi="宋体"/>
          <w:color w:val="000000"/>
        </w:rPr>
        <w:t>细胞的杀伤能力</w:t>
      </w:r>
    </w:p>
    <w:p w14:paraId="6B3036BD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葡萄糖有氧呼吸的所有代谢反应中至少有</w:t>
      </w:r>
      <w:r>
        <w:rPr>
          <w:rFonts w:eastAsia="Times New Roman" w:cs="Times New Roman"/>
          <w:color w:val="000000"/>
        </w:rPr>
        <w:t>5</w:t>
      </w:r>
      <w:r>
        <w:rPr>
          <w:rFonts w:ascii="宋体" w:hAnsi="宋体"/>
          <w:color w:val="000000"/>
        </w:rPr>
        <w:t>步会生成［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］</w:t>
      </w:r>
    </w:p>
    <w:p w14:paraId="33B0D092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/>
          <w:color w:val="000000"/>
        </w:rPr>
        <w:t>科研小组以某种硬骨鱼为材料在鱼鳍（由不同组织构成）“开窗”研究组织再生的方向性和机制（题图所示），下列叙述不合理的是（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14:paraId="213E37B3" w14:textId="77777777" w:rsidR="00456EDB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114300" distR="114300" wp14:anchorId="3D384BC4" wp14:editId="33BF6589">
            <wp:extent cx="4067175" cy="1857375"/>
            <wp:effectExtent l="0" t="0" r="9525" b="9525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EB8C84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“窗口”愈合过程中，细胞之间的接触会影响细胞增殖</w:t>
      </w:r>
    </w:p>
    <w:p w14:paraId="697A9086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对照组“窗口”远端，细胞不具有增殖和分化的潜能</w:t>
      </w:r>
    </w:p>
    <w:p w14:paraId="1E07462A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“窗口”再生的方向与两端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酶的活性高低有关，</w:t>
      </w:r>
      <w:r>
        <w:rPr>
          <w:rFonts w:eastAsia="Times New Roman" w:cs="Times New Roman"/>
          <w:color w:val="000000"/>
        </w:rPr>
        <w:t>F</w:t>
      </w:r>
      <w:r>
        <w:rPr>
          <w:rFonts w:ascii="宋体" w:hAnsi="宋体"/>
          <w:color w:val="000000"/>
        </w:rPr>
        <w:t>可抑制远端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酶活性</w:t>
      </w:r>
    </w:p>
    <w:p w14:paraId="181B78CD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若要比较尾鳍近、远端的再生能力，则需沿鳍近、远端各开“窗口”观察</w:t>
      </w:r>
    </w:p>
    <w:p w14:paraId="70F60525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/>
          <w:color w:val="000000"/>
        </w:rPr>
        <w:t>白鸡（</w:t>
      </w:r>
      <w:r>
        <w:rPr>
          <w:rFonts w:eastAsia="Times New Roman" w:cs="Times New Roman"/>
          <w:color w:val="000000"/>
        </w:rPr>
        <w:t>tt</w:t>
      </w:r>
      <w:r>
        <w:rPr>
          <w:rFonts w:ascii="宋体" w:hAnsi="宋体"/>
          <w:color w:val="000000"/>
        </w:rPr>
        <w:t>）生长较快，麻鸡（</w:t>
      </w:r>
      <w:r>
        <w:rPr>
          <w:rFonts w:eastAsia="Times New Roman" w:cs="Times New Roman"/>
          <w:color w:val="000000"/>
        </w:rPr>
        <w:t>TT</w:t>
      </w:r>
      <w:r>
        <w:rPr>
          <w:rFonts w:ascii="宋体" w:hAnsi="宋体"/>
          <w:color w:val="000000"/>
        </w:rPr>
        <w:t>）体型大更受市场欢迎，但生长较慢。因此育种场引入白鸡，通过杂交改良麻鸡。麻鸡感染</w:t>
      </w:r>
      <w:r>
        <w:rPr>
          <w:rFonts w:eastAsia="Times New Roman" w:cs="Times New Roman"/>
          <w:color w:val="000000"/>
        </w:rPr>
        <w:t>ALV</w:t>
      </w:r>
      <w:r>
        <w:rPr>
          <w:rFonts w:ascii="宋体" w:hAnsi="宋体"/>
          <w:color w:val="000000"/>
        </w:rPr>
        <w:t>（逆转录病毒）后，来源于病毒的核酸插入常染色体使显性基因</w:t>
      </w:r>
      <w:r>
        <w:rPr>
          <w:rFonts w:eastAsia="Times New Roman" w:cs="Times New Roman"/>
          <w:color w:val="000000"/>
        </w:rPr>
        <w:t>T</w:t>
      </w:r>
      <w:r>
        <w:rPr>
          <w:rFonts w:ascii="宋体" w:hAnsi="宋体"/>
          <w:color w:val="000000"/>
        </w:rPr>
        <w:t>突变为</w:t>
      </w:r>
      <w:r>
        <w:rPr>
          <w:rFonts w:eastAsia="Times New Roman" w:cs="Times New Roman"/>
          <w:color w:val="000000"/>
        </w:rPr>
        <w:t>t</w:t>
      </w:r>
      <w:r>
        <w:rPr>
          <w:rFonts w:ascii="宋体" w:hAnsi="宋体"/>
          <w:color w:val="000000"/>
        </w:rPr>
        <w:t>，生产中常用快慢羽性状（由</w:t>
      </w:r>
      <w:r>
        <w:rPr>
          <w:rFonts w:eastAsia="Times New Roman" w:cs="Times New Roman"/>
          <w:color w:val="000000"/>
        </w:rPr>
        <w:t>性</w:t>
      </w:r>
      <w:r>
        <w:rPr>
          <w:rFonts w:ascii="宋体" w:hAnsi="宋体"/>
          <w:color w:val="000000"/>
        </w:rPr>
        <w:t>染色体的</w:t>
      </w:r>
      <w:r>
        <w:rPr>
          <w:rFonts w:eastAsia="Times New Roman" w:cs="Times New Roman"/>
          <w:color w:val="000000"/>
        </w:rPr>
        <w:t>R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r</w:t>
      </w:r>
      <w:r>
        <w:rPr>
          <w:rFonts w:ascii="宋体" w:hAnsi="宋体"/>
          <w:color w:val="000000"/>
        </w:rPr>
        <w:t>控制，快羽为隐性）鉴定雏鸡性别。现以雌性慢羽白鸡、杂合雄性快羽麻鸡为亲本，下列叙述正确的是（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14:paraId="293050E2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一次杂交即可获得</w:t>
      </w:r>
      <w:r>
        <w:rPr>
          <w:rFonts w:eastAsia="Times New Roman" w:cs="Times New Roman"/>
          <w:color w:val="000000"/>
        </w:rPr>
        <w:t>T</w:t>
      </w:r>
      <w:r>
        <w:rPr>
          <w:rFonts w:ascii="宋体" w:hAnsi="宋体"/>
          <w:color w:val="000000"/>
        </w:rPr>
        <w:t>基因纯合麻鸡</w:t>
      </w:r>
    </w:p>
    <w:p w14:paraId="3D9BAC11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快羽麻鸡在</w:t>
      </w:r>
      <w:r>
        <w:rPr>
          <w:rFonts w:eastAsia="Times New Roman" w:cs="Times New Roman"/>
          <w:color w:val="000000"/>
        </w:rPr>
        <w:t>F</w:t>
      </w:r>
      <w:r>
        <w:rPr>
          <w:color w:val="000000"/>
          <w:vertAlign w:val="subscript"/>
        </w:rPr>
        <w:t>1</w:t>
      </w:r>
      <w:r>
        <w:rPr>
          <w:rFonts w:ascii="宋体" w:hAnsi="宋体"/>
          <w:color w:val="000000"/>
        </w:rPr>
        <w:t>代中所占的比例可为</w:t>
      </w:r>
      <w:r>
        <w:rPr>
          <w:rFonts w:eastAsia="Times New Roman" w:cs="Times New Roman"/>
          <w:color w:val="000000"/>
        </w:rPr>
        <w:t>1/4</w:t>
      </w:r>
    </w:p>
    <w:p w14:paraId="1824EA56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可通过快慢羽区分</w:t>
      </w:r>
      <w:r>
        <w:rPr>
          <w:rFonts w:eastAsia="Times New Roman" w:cs="Times New Roman"/>
          <w:color w:val="000000"/>
        </w:rPr>
        <w:t>F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代雏鸡性别</w:t>
      </w:r>
    </w:p>
    <w:p w14:paraId="5B3E96C5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eastAsia="Times New Roman" w:cs="Times New Roman"/>
          <w:color w:val="000000"/>
        </w:rPr>
        <w:t>t</w:t>
      </w:r>
      <w:r>
        <w:rPr>
          <w:rFonts w:ascii="宋体" w:hAnsi="宋体"/>
          <w:color w:val="000000"/>
        </w:rPr>
        <w:t>基因上所插入核酸与</w:t>
      </w:r>
      <w:r>
        <w:rPr>
          <w:rFonts w:eastAsia="Times New Roman" w:cs="Times New Roman"/>
          <w:color w:val="000000"/>
        </w:rPr>
        <w:t>ALV</w:t>
      </w:r>
      <w:r>
        <w:rPr>
          <w:rFonts w:ascii="宋体" w:hAnsi="宋体"/>
          <w:color w:val="000000"/>
        </w:rPr>
        <w:t>核酸结构相同</w:t>
      </w:r>
    </w:p>
    <w:p w14:paraId="0B2ADFE2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/>
          <w:color w:val="000000"/>
        </w:rPr>
        <w:t>自然条件下，甲、乙两种鱼均通过体外受精繁殖后代，甲属于国家保护的稀有物种，乙的种群数量多且繁殖速度较甲快。我国科学家通过下图所示流程进行相关研究，以期用于濒危鱼类的保护。下列叙述正确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14:paraId="06DB8C30" w14:textId="77777777" w:rsidR="00456EDB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114300" distR="114300" wp14:anchorId="50A70F9C" wp14:editId="340EC185">
            <wp:extent cx="5238750" cy="1743710"/>
            <wp:effectExtent l="0" t="0" r="0" b="889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744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9DD1EC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诱导后的</w:t>
      </w:r>
      <w:r>
        <w:rPr>
          <w:rFonts w:eastAsia="Times New Roman" w:cs="Times New Roman"/>
          <w:color w:val="000000"/>
        </w:rPr>
        <w:t>iPGCs</w:t>
      </w:r>
      <w:r>
        <w:rPr>
          <w:rFonts w:ascii="宋体" w:hAnsi="宋体"/>
          <w:color w:val="000000"/>
        </w:rPr>
        <w:t>具有胚胎干细胞的特性</w:t>
      </w:r>
    </w:p>
    <w:p w14:paraId="548B2552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移植的</w:t>
      </w:r>
      <w:r>
        <w:rPr>
          <w:rFonts w:eastAsia="Times New Roman" w:cs="Times New Roman"/>
          <w:color w:val="000000"/>
        </w:rPr>
        <w:t>iPGCs</w:t>
      </w:r>
      <w:r>
        <w:rPr>
          <w:rFonts w:ascii="宋体" w:hAnsi="宋体"/>
          <w:color w:val="000000"/>
        </w:rPr>
        <w:t>最终产生的配子具有相同的遗传信息</w:t>
      </w:r>
    </w:p>
    <w:p w14:paraId="7923ABC7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该实验中，子一代的遗传物质来源于物种甲</w:t>
      </w:r>
    </w:p>
    <w:p w14:paraId="6881EE32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通过该实验可以获得甲的克隆</w:t>
      </w:r>
    </w:p>
    <w:p w14:paraId="5B9BEC93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/>
          <w:color w:val="000000"/>
        </w:rPr>
        <w:t>为探究乙烯在番茄幼苗生长过程中的作用，研究人员在玻璃箱中对若干番茄幼苗分组进行处理，一定时间后观测成熟叶叶柄与茎的夹角变化，然后切取枝条，检测各部位乙烯的量。题图，为其处理方式和结果的示意图（切枝上各部位颜色越深表示乙烯量越多）。据此分析，下列叙述错误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14:paraId="07CF9946" w14:textId="77777777" w:rsidR="00456EDB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 wp14:anchorId="3522C9BC" wp14:editId="12A1F08A">
            <wp:extent cx="5238750" cy="1294765"/>
            <wp:effectExtent l="0" t="0" r="0" b="635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295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37CC0D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由切口处乙烯的积累，可推测机械伤害加速乙烯合成</w:t>
      </w:r>
    </w:p>
    <w:p w14:paraId="719BDC58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由幼叶发育成熟过程中乙烯量减少，可推测</w:t>
      </w:r>
      <w:r>
        <w:rPr>
          <w:rFonts w:eastAsia="Times New Roman" w:cs="Times New Roman"/>
          <w:color w:val="000000"/>
        </w:rPr>
        <w:t>IAA</w:t>
      </w:r>
      <w:r>
        <w:rPr>
          <w:rFonts w:ascii="宋体" w:hAnsi="宋体"/>
          <w:color w:val="000000"/>
        </w:rPr>
        <w:t>抑制乙烯合成</w:t>
      </w:r>
    </w:p>
    <w:p w14:paraId="03612312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乙烯处理使成熟叶向下弯曲，可能是由于叶柄上侧细胞生长快于下侧细胞</w:t>
      </w:r>
    </w:p>
    <w:p w14:paraId="408B09D5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去除乙烯合成后成熟叶角度恢复，可能是因为叶柄上、下侧细胞中</w:t>
      </w:r>
      <w:r>
        <w:rPr>
          <w:rFonts w:eastAsia="Times New Roman" w:cs="Times New Roman"/>
          <w:color w:val="000000"/>
        </w:rPr>
        <w:t>IAA</w:t>
      </w:r>
      <w:r>
        <w:rPr>
          <w:rFonts w:ascii="宋体" w:hAnsi="宋体"/>
          <w:color w:val="000000"/>
        </w:rPr>
        <w:t>比值持续增大</w:t>
      </w:r>
    </w:p>
    <w:p w14:paraId="3105153C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/>
          <w:color w:val="000000"/>
        </w:rPr>
        <w:t>某种海鱼鳃细胞的</w:t>
      </w:r>
      <w:r>
        <w:rPr>
          <w:rFonts w:eastAsia="Times New Roman" w:cs="Times New Roman"/>
          <w:color w:val="000000"/>
        </w:rPr>
        <w:t>NKA</w:t>
      </w:r>
      <w:r>
        <w:rPr>
          <w:rFonts w:ascii="宋体" w:hAnsi="宋体"/>
          <w:color w:val="000000"/>
        </w:rPr>
        <w:t>酶是一种载体蛋白，负责将细胞内的</w:t>
      </w:r>
      <w:r>
        <w:rPr>
          <w:rFonts w:eastAsia="Times New Roman" w:cs="Times New Roman"/>
          <w:color w:val="000000"/>
        </w:rPr>
        <w:t>Na</w:t>
      </w:r>
      <w:r>
        <w:rPr>
          <w:rFonts w:eastAsia="Times New Roman" w:cs="Times New Roman"/>
          <w:color w:val="000000"/>
          <w:vertAlign w:val="superscript"/>
        </w:rPr>
        <w:t>+</w:t>
      </w:r>
      <w:r>
        <w:rPr>
          <w:rFonts w:ascii="宋体" w:hAnsi="宋体"/>
          <w:color w:val="000000"/>
        </w:rPr>
        <w:t>转运到血液中，为研究</w:t>
      </w:r>
      <w:r>
        <w:rPr>
          <w:rFonts w:eastAsia="Times New Roman" w:cs="Times New Roman"/>
          <w:color w:val="000000"/>
        </w:rPr>
        <w:t>NKA</w:t>
      </w:r>
      <w:r>
        <w:rPr>
          <w:rFonts w:ascii="宋体" w:hAnsi="宋体"/>
          <w:color w:val="000000"/>
        </w:rPr>
        <w:t>与</w:t>
      </w:r>
      <w:r>
        <w:rPr>
          <w:rFonts w:eastAsia="Times New Roman" w:cs="Times New Roman"/>
          <w:color w:val="000000"/>
        </w:rPr>
        <w:t>Na</w:t>
      </w:r>
      <w:r>
        <w:rPr>
          <w:rFonts w:eastAsia="Times New Roman" w:cs="Times New Roman"/>
          <w:color w:val="000000"/>
          <w:vertAlign w:val="superscript"/>
        </w:rPr>
        <w:t>+</w:t>
      </w:r>
      <w:r>
        <w:rPr>
          <w:rFonts w:ascii="宋体" w:hAnsi="宋体"/>
          <w:color w:val="000000"/>
        </w:rPr>
        <w:t>浓度的关系，研究小组将若干海鱼放在低于海水盐度的盐水中，按时间点分组取样检测，部分结果见下表。结合数据分析，下列叙述错误的是（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 w:firstRow="1" w:lastRow="0" w:firstColumn="1" w:lastColumn="0" w:noHBand="0" w:noVBand="1"/>
      </w:tblPr>
      <w:tblGrid>
        <w:gridCol w:w="1185"/>
        <w:gridCol w:w="877"/>
        <w:gridCol w:w="1157"/>
        <w:gridCol w:w="1089"/>
        <w:gridCol w:w="1119"/>
        <w:gridCol w:w="1998"/>
      </w:tblGrid>
      <w:tr w:rsidR="00456EDB" w14:paraId="2F4FF619" w14:textId="77777777">
        <w:trPr>
          <w:trHeight w:val="315"/>
          <w:jc w:val="center"/>
        </w:trPr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2B0C6502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时间（</w:t>
            </w:r>
            <w:r>
              <w:rPr>
                <w:rFonts w:eastAsia="Times New Roman" w:cs="Times New Roman"/>
                <w:color w:val="000000"/>
              </w:rPr>
              <w:t>h</w:t>
            </w:r>
            <w:r>
              <w:rPr>
                <w:rFonts w:ascii="宋体" w:hAnsi="宋体"/>
                <w:color w:val="000000"/>
              </w:rPr>
              <w:t>）</w:t>
            </w:r>
          </w:p>
        </w:tc>
        <w:tc>
          <w:tcPr>
            <w:tcW w:w="0" w:type="auto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158BB8C6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Na</w:t>
            </w:r>
            <w:r>
              <w:rPr>
                <w:rFonts w:eastAsia="Times New Roman" w:cs="Times New Roman"/>
                <w:color w:val="000000"/>
                <w:vertAlign w:val="superscript"/>
              </w:rPr>
              <w:t>+</w:t>
            </w:r>
            <w:r>
              <w:rPr>
                <w:rFonts w:ascii="宋体" w:hAnsi="宋体"/>
                <w:color w:val="000000"/>
              </w:rPr>
              <w:t>浓度（单位略）</w:t>
            </w:r>
          </w:p>
        </w:tc>
        <w:tc>
          <w:tcPr>
            <w:tcW w:w="0" w:type="auto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2C3C3C81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NKA</w:t>
            </w:r>
            <w:r>
              <w:rPr>
                <w:rFonts w:ascii="宋体" w:hAnsi="宋体"/>
                <w:color w:val="000000"/>
              </w:rPr>
              <w:t>表达（相对值）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1DE9D9A9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NKA</w:t>
            </w:r>
            <w:r>
              <w:rPr>
                <w:rFonts w:ascii="宋体" w:hAnsi="宋体"/>
                <w:color w:val="000000"/>
              </w:rPr>
              <w:t>酶的相对活性</w:t>
            </w:r>
          </w:p>
        </w:tc>
      </w:tr>
      <w:tr w:rsidR="00456EDB" w14:paraId="264572C9" w14:textId="77777777">
        <w:trPr>
          <w:trHeight w:val="315"/>
          <w:jc w:val="center"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A0DE6C" w14:textId="77777777" w:rsidR="00456EDB" w:rsidRDefault="00456EDB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1B8197B3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血液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55A565EC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鳃细胞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4543FBE8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mRNA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5C23BFB5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蛋白质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7E6715" w14:textId="77777777" w:rsidR="00456EDB" w:rsidRDefault="00456EDB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</w:tr>
      <w:tr w:rsidR="00456EDB" w14:paraId="694BCBA8" w14:textId="77777777">
        <w:trPr>
          <w:trHeight w:val="315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515160E9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39FFA6F5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320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1FB4D674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7793E49F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1.0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7FB6A8B6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1.0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1D733F30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1.0</w:t>
            </w:r>
          </w:p>
        </w:tc>
      </w:tr>
      <w:tr w:rsidR="00456EDB" w14:paraId="662EF9A5" w14:textId="77777777">
        <w:trPr>
          <w:trHeight w:val="315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1BD0E737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3842F422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290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7B9C9D4E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424BBB30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1.5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6E58F208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1.0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654A15B0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  <w:r>
              <w:rPr>
                <w:rFonts w:eastAsia="Times New Roman" w:cs="Times New Roman"/>
                <w:noProof/>
                <w:color w:val="000000"/>
                <w:position w:val="-22"/>
              </w:rPr>
              <w:drawing>
                <wp:inline distT="0" distB="0" distL="114300" distR="114300" wp14:anchorId="69959D4C" wp14:editId="2BC04B2C">
                  <wp:extent cx="31750" cy="88900"/>
                  <wp:effectExtent l="0" t="0" r="0" b="0"/>
                  <wp:docPr id="200357" name="图片 2003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357" name="图片 200357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50" cy="88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Times New Roman"/>
                <w:color w:val="000000"/>
              </w:rPr>
              <w:t>8</w:t>
            </w:r>
          </w:p>
        </w:tc>
      </w:tr>
      <w:tr w:rsidR="00456EDB" w14:paraId="410B94CA" w14:textId="77777777">
        <w:trPr>
          <w:trHeight w:val="315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332C20AF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3EEEA913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220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64D90D06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75D59830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1E3C50B1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1.0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0AF05578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0.6</w:t>
            </w:r>
          </w:p>
        </w:tc>
      </w:tr>
      <w:tr w:rsidR="00456EDB" w14:paraId="28806B3E" w14:textId="77777777">
        <w:trPr>
          <w:trHeight w:val="315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7457EC0F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6C08041E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180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0A92D8BB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3E912BB7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  <w:r>
              <w:rPr>
                <w:rFonts w:eastAsia="Times New Roman" w:cs="Times New Roman"/>
                <w:noProof/>
                <w:color w:val="000000"/>
                <w:position w:val="-22"/>
              </w:rPr>
              <w:drawing>
                <wp:inline distT="0" distB="0" distL="114300" distR="114300" wp14:anchorId="0B10934E" wp14:editId="15EFD348">
                  <wp:extent cx="31750" cy="88900"/>
                  <wp:effectExtent l="0" t="0" r="0" b="0"/>
                  <wp:docPr id="200359" name="图片 2003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359" name="图片 200359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50" cy="88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Times New Roman"/>
                <w:color w:val="000000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6246E4A5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54BE6DA0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0.4</w:t>
            </w:r>
          </w:p>
        </w:tc>
      </w:tr>
      <w:tr w:rsidR="00456EDB" w14:paraId="1A30CD97" w14:textId="77777777">
        <w:trPr>
          <w:trHeight w:val="315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619EF460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2A11F253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180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0D8A1FC4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06F14BDE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71F836D2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5A5C18D0" w14:textId="77777777" w:rsidR="00456EDB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0.4</w:t>
            </w:r>
          </w:p>
        </w:tc>
      </w:tr>
    </w:tbl>
    <w:p w14:paraId="5D4BCE27" w14:textId="77777777" w:rsidR="00456EDB" w:rsidRDefault="00456EDB">
      <w:pPr>
        <w:spacing w:line="360" w:lineRule="auto"/>
        <w:jc w:val="left"/>
        <w:textAlignment w:val="center"/>
        <w:rPr>
          <w:color w:val="000000"/>
        </w:rPr>
      </w:pPr>
    </w:p>
    <w:p w14:paraId="4030A621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eastAsia="Times New Roman" w:cs="Times New Roman"/>
          <w:color w:val="000000"/>
        </w:rPr>
        <w:t>NKAmRNA</w:t>
      </w:r>
      <w:r>
        <w:rPr>
          <w:rFonts w:ascii="宋体" w:hAnsi="宋体"/>
          <w:color w:val="000000"/>
        </w:rPr>
        <w:t>和蛋白质表达趋势不一致是</w:t>
      </w:r>
      <w:r>
        <w:rPr>
          <w:rFonts w:eastAsia="Times New Roman" w:cs="Times New Roman"/>
          <w:color w:val="000000"/>
        </w:rPr>
        <w:t>NKA</w:t>
      </w:r>
      <w:r>
        <w:rPr>
          <w:rFonts w:ascii="宋体" w:hAnsi="宋体"/>
          <w:color w:val="000000"/>
        </w:rPr>
        <w:t>基因中甲基化导致的</w:t>
      </w:r>
    </w:p>
    <w:p w14:paraId="25621269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本实验中时间变化不是影响</w:t>
      </w:r>
      <w:r>
        <w:rPr>
          <w:rFonts w:eastAsia="Times New Roman" w:cs="Times New Roman"/>
          <w:color w:val="000000"/>
        </w:rPr>
        <w:t>NKA</w:t>
      </w:r>
      <w:r>
        <w:rPr>
          <w:rFonts w:ascii="宋体" w:hAnsi="宋体"/>
          <w:color w:val="000000"/>
        </w:rPr>
        <w:t>基因转录变化的直接因素</w:t>
      </w:r>
    </w:p>
    <w:p w14:paraId="3E69187E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eastAsia="Times New Roman" w:cs="Times New Roman"/>
          <w:color w:val="000000"/>
        </w:rPr>
        <w:t>NKA</w:t>
      </w:r>
      <w:r>
        <w:rPr>
          <w:rFonts w:ascii="宋体" w:hAnsi="宋体"/>
          <w:color w:val="000000"/>
        </w:rPr>
        <w:t>酶在维持海鱼鳃细胞内渗透压平衡时需要直接消耗</w:t>
      </w:r>
      <w:r>
        <w:rPr>
          <w:rFonts w:eastAsia="Times New Roman" w:cs="Times New Roman"/>
          <w:color w:val="000000"/>
        </w:rPr>
        <w:t>ATP</w:t>
      </w:r>
    </w:p>
    <w:p w14:paraId="60DD6526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与</w:t>
      </w:r>
      <w:r>
        <w:rPr>
          <w:rFonts w:eastAsia="Times New Roman" w:cs="Times New Roman"/>
          <w:color w:val="000000"/>
        </w:rPr>
        <w:t>0h</w:t>
      </w:r>
      <w:r>
        <w:rPr>
          <w:rFonts w:ascii="宋体" w:hAnsi="宋体"/>
          <w:color w:val="000000"/>
        </w:rPr>
        <w:t>组相比，表中其他时间点的海鱼红细胞体积会增大</w:t>
      </w:r>
    </w:p>
    <w:p w14:paraId="287E58AB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/>
          <w:color w:val="000000"/>
        </w:rPr>
        <w:t>养殖场粪便是农家肥的重要来源，其中某些微生物可使氨氮化合物转化为尿素进而产生</w:t>
      </w:r>
      <w:r>
        <w:rPr>
          <w:rFonts w:eastAsia="Times New Roman" w:cs="Times New Roman"/>
          <w:color w:val="000000"/>
        </w:rPr>
        <w:t>NH</w:t>
      </w:r>
      <w:r>
        <w:rPr>
          <w:color w:val="000000"/>
          <w:vertAlign w:val="subscript"/>
        </w:rPr>
        <w:t>3</w:t>
      </w:r>
      <w:r>
        <w:rPr>
          <w:rFonts w:ascii="宋体" w:hAnsi="宋体"/>
          <w:color w:val="000000"/>
        </w:rPr>
        <w:t>，影响畜禽健康。为筛选粪便中能利用氨氮化合物且减少</w:t>
      </w:r>
      <w:r>
        <w:rPr>
          <w:rFonts w:eastAsia="Times New Roman" w:cs="Times New Roman"/>
          <w:color w:val="000000"/>
        </w:rPr>
        <w:t>NH</w:t>
      </w:r>
      <w:r>
        <w:rPr>
          <w:color w:val="000000"/>
          <w:vertAlign w:val="subscript"/>
        </w:rPr>
        <w:t>3</w:t>
      </w:r>
      <w:r>
        <w:rPr>
          <w:rFonts w:ascii="宋体" w:hAnsi="宋体"/>
          <w:color w:val="000000"/>
        </w:rPr>
        <w:t>产生的微生物。兴趣小组按图进行实验获得目的菌株，正确的是（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14:paraId="121C6740" w14:textId="77777777" w:rsidR="00456EDB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 wp14:anchorId="2C89309F" wp14:editId="261B17D5">
            <wp:extent cx="5238750" cy="1430020"/>
            <wp:effectExtent l="0" t="0" r="0" b="1778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430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B1AE88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①通常在等比稀释后用平板划线法获取单个菌落</w:t>
      </w:r>
    </w:p>
    <w:p w14:paraId="49817EA8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②挑取在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种培养基上均能生长的用于后续的实验</w:t>
      </w:r>
    </w:p>
    <w:p w14:paraId="07E4D86A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③可通过添加脲酶并检测活性，筛选得到甲、乙</w:t>
      </w:r>
    </w:p>
    <w:p w14:paraId="714F04C4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粪便中添加菌株甲比乙更有利于</w:t>
      </w:r>
      <w:r>
        <w:rPr>
          <w:rFonts w:eastAsia="Times New Roman" w:cs="Times New Roman"/>
          <w:color w:val="000000"/>
        </w:rPr>
        <w:t>NH</w:t>
      </w:r>
      <w:r>
        <w:rPr>
          <w:color w:val="000000"/>
          <w:vertAlign w:val="subscript"/>
        </w:rPr>
        <w:t>3</w:t>
      </w:r>
      <w:r>
        <w:rPr>
          <w:rFonts w:ascii="宋体" w:hAnsi="宋体"/>
          <w:color w:val="000000"/>
        </w:rPr>
        <w:t>的减少</w:t>
      </w:r>
    </w:p>
    <w:p w14:paraId="7F76BE1F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/>
          <w:color w:val="000000"/>
        </w:rPr>
        <w:t>某些树突状细胞可迁移到抗原所在部位，特异性识别主要组织相容性复合体，增殖后大部分形成活化的树突状细胞，小部分形成记忆树突状细胞。为验证树突状细胞的免疫记忆，研究人员用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种不同品</w:t>
      </w:r>
      <w:r>
        <w:rPr>
          <w:rFonts w:ascii="宋体" w:hAnsi="宋体"/>
          <w:color w:val="000000"/>
        </w:rPr>
        <w:lastRenderedPageBreak/>
        <w:t>系的小鼠（同一品系小鼠具有相同的主要组织相容性复合体）进行了如图实验，下列叙述错误的是（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14:paraId="0968B343" w14:textId="77777777" w:rsidR="00456EDB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 wp14:anchorId="786E1892" wp14:editId="32B1A335">
            <wp:extent cx="5238750" cy="1359535"/>
            <wp:effectExtent l="0" t="0" r="0" b="0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359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B1B888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树突状细胞的免疫记忆体现在抗原呈递功能增强</w:t>
      </w:r>
    </w:p>
    <w:p w14:paraId="0D00ECCF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③中活化</w:t>
      </w:r>
      <w:r>
        <w:rPr>
          <w:rFonts w:ascii="宋体" w:hAnsi="宋体"/>
          <w:noProof/>
          <w:color w:val="000000"/>
        </w:rPr>
        <w:drawing>
          <wp:inline distT="0" distB="0" distL="114300" distR="114300" wp14:anchorId="63CEFFFE" wp14:editId="173FA804">
            <wp:extent cx="133350" cy="177800"/>
            <wp:effectExtent l="0" t="0" r="0" b="13335"/>
            <wp:docPr id="200361" name="图片 200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361" name="图片 20036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树突状细胞可识别丙品系小鼠的抗原</w:t>
      </w:r>
    </w:p>
    <w:p w14:paraId="77898BE6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eastAsia="Times New Roman" w:cs="Times New Roman"/>
          <w:color w:val="000000"/>
        </w:rPr>
        <w:t>II</w:t>
      </w:r>
      <w:r>
        <w:rPr>
          <w:rFonts w:ascii="宋体" w:hAnsi="宋体"/>
          <w:color w:val="000000"/>
        </w:rPr>
        <w:t>组中检测到的活化树突状细胞与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组相近</w:t>
      </w:r>
    </w:p>
    <w:p w14:paraId="72C8FA6D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eastAsia="Times New Roman" w:cs="Times New Roman"/>
          <w:color w:val="000000"/>
        </w:rPr>
        <w:t>II</w:t>
      </w:r>
      <w:r>
        <w:rPr>
          <w:rFonts w:ascii="宋体" w:hAnsi="宋体"/>
          <w:color w:val="000000"/>
        </w:rPr>
        <w:t>组和</w:t>
      </w:r>
      <w:r>
        <w:rPr>
          <w:rFonts w:eastAsia="Times New Roman" w:cs="Times New Roman"/>
          <w:color w:val="000000"/>
        </w:rPr>
        <w:t>III</w:t>
      </w:r>
      <w:r>
        <w:rPr>
          <w:rFonts w:ascii="宋体" w:hAnsi="宋体"/>
          <w:color w:val="000000"/>
        </w:rPr>
        <w:t>组骨髓中均可检测到记忆树突状细胞</w:t>
      </w:r>
    </w:p>
    <w:p w14:paraId="233C1BD0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/>
          <w:color w:val="000000"/>
        </w:rPr>
        <w:t>一种罕见遗传病的致病基因只会引起男性患病，但其遗传方式未知。结合遗传系谱图和患者父亲基因型分析，该病遗传方式可能性最小的是（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14:paraId="5403C9E9" w14:textId="77777777" w:rsidR="00456EDB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 wp14:anchorId="001D54C9" wp14:editId="004A4065">
            <wp:extent cx="3905250" cy="1428750"/>
            <wp:effectExtent l="0" t="0" r="0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65D732" w14:textId="77777777" w:rsidR="00456EDB" w:rsidRDefault="00000000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常染色体隐性遗传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常染色体显性遗传</w:t>
      </w:r>
    </w:p>
    <w:p w14:paraId="4DFD740D" w14:textId="77777777" w:rsidR="00456EDB" w:rsidRDefault="00000000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伴</w:t>
      </w:r>
      <w:r>
        <w:rPr>
          <w:rFonts w:eastAsia="Times New Roman" w:cs="Times New Roman"/>
          <w:color w:val="000000"/>
        </w:rPr>
        <w:t>X</w:t>
      </w:r>
      <w:r>
        <w:rPr>
          <w:rFonts w:ascii="宋体" w:hAnsi="宋体"/>
          <w:color w:val="000000"/>
        </w:rPr>
        <w:t>染色体隐性遗传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伴</w:t>
      </w:r>
      <w:r>
        <w:rPr>
          <w:rFonts w:eastAsia="Times New Roman" w:cs="Times New Roman"/>
          <w:color w:val="000000"/>
        </w:rPr>
        <w:t>X</w:t>
      </w:r>
      <w:r>
        <w:rPr>
          <w:rFonts w:ascii="宋体" w:hAnsi="宋体"/>
          <w:color w:val="000000"/>
        </w:rPr>
        <w:t>染色体显性遗传</w:t>
      </w:r>
    </w:p>
    <w:p w14:paraId="0F59FD3A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/>
          <w:color w:val="000000"/>
        </w:rPr>
        <w:t>热带雨林是陆地生态系统中生物多样性最丰富的森林类型之一。</w:t>
      </w:r>
    </w:p>
    <w:p w14:paraId="0A546022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用于区别不同群落的重要特征是</w:t>
      </w:r>
      <w:r>
        <w:rPr>
          <w:color w:val="000000"/>
        </w:rPr>
        <w:t>____________</w:t>
      </w:r>
      <w:r>
        <w:rPr>
          <w:rFonts w:ascii="宋体" w:hAnsi="宋体"/>
          <w:color w:val="000000"/>
        </w:rPr>
        <w:t>。热带雨林独特的群落结构特征有</w:t>
      </w:r>
      <w:r>
        <w:rPr>
          <w:color w:val="000000"/>
        </w:rPr>
        <w:t>_________</w:t>
      </w:r>
      <w:r>
        <w:rPr>
          <w:rFonts w:ascii="宋体" w:hAnsi="宋体"/>
          <w:color w:val="000000"/>
        </w:rPr>
        <w:t>（答一点）。</w:t>
      </w:r>
    </w:p>
    <w:p w14:paraId="61F8A575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群落的丰富度可用样方法进行测定，取样面积要基本能够体现出群落中所有植物的种类（即最小取样面积）。热带雨林的最小取样面积应</w:t>
      </w:r>
      <w:r>
        <w:rPr>
          <w:color w:val="000000"/>
        </w:rPr>
        <w:t>__________</w:t>
      </w:r>
      <w:r>
        <w:rPr>
          <w:rFonts w:ascii="宋体" w:hAnsi="宋体"/>
          <w:color w:val="000000"/>
        </w:rPr>
        <w:t>（填“大于”“等于”或“小于”）北方针叶林。</w:t>
      </w:r>
    </w:p>
    <w:p w14:paraId="1AF060AF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研究发现，热带雨林优势树种通过“同种负密度制约”促进物种共存，维持极高的生物多样性。</w:t>
      </w:r>
    </w:p>
    <w:p w14:paraId="12B9D1A0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lastRenderedPageBreak/>
        <w:t>①题图所示为优势树种的“同种负密度制约”现象，对产生这种现象的合理解释是</w:t>
      </w:r>
      <w:r>
        <w:rPr>
          <w:color w:val="000000"/>
        </w:rPr>
        <w:t>____________</w:t>
      </w:r>
      <w:r>
        <w:rPr>
          <w:rFonts w:ascii="宋体" w:hAnsi="宋体"/>
          <w:color w:val="000000"/>
        </w:rPr>
        <w:t>（填选项）。</w:t>
      </w:r>
    </w:p>
    <w:p w14:paraId="7DAB9581" w14:textId="77777777" w:rsidR="00456EDB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 wp14:anchorId="3B951DF6" wp14:editId="62AB4237">
            <wp:extent cx="2619375" cy="1771650"/>
            <wp:effectExtent l="0" t="0" r="9525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936069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．母树附近光照不足，影响了幼苗存活</w:t>
      </w:r>
    </w:p>
    <w:p w14:paraId="42E6815F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．母树附近土壤中专一性致病菌更丰富，导致幼苗死亡率上升</w:t>
      </w:r>
    </w:p>
    <w:p w14:paraId="1FFE0290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．母树附近其幼苗密度过高时，释放化学信息影响幼苗的存活率</w:t>
      </w:r>
    </w:p>
    <w:p w14:paraId="6EB51B1D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．母树附近捕食者对种子的选择性取食强度加大，降低了种子成为幼苗的概率</w:t>
      </w:r>
    </w:p>
    <w:p w14:paraId="34DE0858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e</w:t>
      </w:r>
      <w:r>
        <w:rPr>
          <w:rFonts w:ascii="宋体" w:hAnsi="宋体"/>
          <w:color w:val="000000"/>
        </w:rPr>
        <w:t>．母树附近凋落叶阻止了幼苗对土壤中水分和养分的吸收，降低了幼苗的存活率</w:t>
      </w:r>
    </w:p>
    <w:p w14:paraId="44F2E585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．</w:t>
      </w:r>
      <w:r>
        <w:rPr>
          <w:rFonts w:eastAsia="Times New Roman" w:cs="Times New Roman"/>
          <w:color w:val="000000"/>
        </w:rPr>
        <w:t>abd</w:t>
      </w:r>
      <w:r>
        <w:rPr>
          <w:color w:val="000000"/>
        </w:rPr>
        <w:t xml:space="preserve">    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．</w:t>
      </w:r>
      <w:r>
        <w:rPr>
          <w:rFonts w:eastAsia="Times New Roman" w:cs="Times New Roman"/>
          <w:color w:val="000000"/>
        </w:rPr>
        <w:t>ace</w:t>
      </w:r>
      <w:r>
        <w:rPr>
          <w:color w:val="000000"/>
        </w:rPr>
        <w:t xml:space="preserve">    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．</w:t>
      </w:r>
      <w:r>
        <w:rPr>
          <w:rFonts w:eastAsia="Times New Roman" w:cs="Times New Roman"/>
          <w:color w:val="000000"/>
        </w:rPr>
        <w:t>bcd</w:t>
      </w:r>
      <w:r>
        <w:rPr>
          <w:color w:val="000000"/>
        </w:rPr>
        <w:t xml:space="preserve">    </w:t>
      </w: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．</w:t>
      </w:r>
      <w:r>
        <w:rPr>
          <w:rFonts w:eastAsia="Times New Roman" w:cs="Times New Roman"/>
          <w:color w:val="000000"/>
        </w:rPr>
        <w:t>cde</w:t>
      </w:r>
    </w:p>
    <w:p w14:paraId="355BF915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②“同种负密度制约”维持热带雨林极高生物多样性</w:t>
      </w:r>
      <w:r>
        <w:rPr>
          <w:rFonts w:ascii="宋体" w:hAnsi="宋体"/>
          <w:noProof/>
          <w:color w:val="000000"/>
        </w:rPr>
        <w:drawing>
          <wp:inline distT="0" distB="0" distL="114300" distR="114300" wp14:anchorId="5F1826B9" wp14:editId="3C9272E1">
            <wp:extent cx="133350" cy="177800"/>
            <wp:effectExtent l="0" t="0" r="0" b="13335"/>
            <wp:docPr id="200363" name="图片 2003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363" name="图片 20036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原因是</w:t>
      </w:r>
      <w:r>
        <w:rPr>
          <w:color w:val="000000"/>
        </w:rPr>
        <w:t>____________</w:t>
      </w:r>
      <w:r>
        <w:rPr>
          <w:rFonts w:ascii="宋体" w:hAnsi="宋体"/>
          <w:color w:val="000000"/>
        </w:rPr>
        <w:t>。</w:t>
      </w:r>
    </w:p>
    <w:p w14:paraId="246F6556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热带雨林是“水库、粮库、钱库、碳库”，这一观点体现了生物多样性的</w:t>
      </w:r>
      <w:r>
        <w:rPr>
          <w:color w:val="000000"/>
        </w:rPr>
        <w:t>_________</w:t>
      </w:r>
      <w:r>
        <w:rPr>
          <w:rFonts w:ascii="宋体" w:hAnsi="宋体"/>
          <w:color w:val="000000"/>
        </w:rPr>
        <w:t>价值。</w:t>
      </w:r>
    </w:p>
    <w:p w14:paraId="608F4B63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/>
          <w:color w:val="000000"/>
        </w:rPr>
        <w:t>胰岛素作用于肝细胞调节血糖平衡。为探究雌激素是否对胰岛素的作用产生影响，研究者进行了相关实验。</w:t>
      </w:r>
    </w:p>
    <w:p w14:paraId="744C092D" w14:textId="77777777" w:rsidR="00456EDB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 wp14:anchorId="594DFC40" wp14:editId="1FD30D47">
            <wp:extent cx="2447925" cy="1628775"/>
            <wp:effectExtent l="0" t="0" r="9525" b="9525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color w:val="000000"/>
        </w:rPr>
        <w:lastRenderedPageBreak/>
        <w:drawing>
          <wp:inline distT="0" distB="0" distL="114300" distR="114300" wp14:anchorId="7EB11117" wp14:editId="69E99750">
            <wp:extent cx="3371850" cy="1019175"/>
            <wp:effectExtent l="0" t="0" r="0" b="9525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08F8FD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卵细胞产生的雌激素通过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运输到肝细胞，作用于雌激素受体（</w:t>
      </w:r>
      <w:r>
        <w:rPr>
          <w:rFonts w:eastAsia="Times New Roman" w:cs="Times New Roman"/>
          <w:color w:val="000000"/>
        </w:rPr>
        <w:t>ER</w:t>
      </w:r>
      <w:r>
        <w:rPr>
          <w:rFonts w:ascii="宋体" w:hAnsi="宋体"/>
          <w:color w:val="000000"/>
        </w:rPr>
        <w:t>），</w:t>
      </w:r>
      <w:r>
        <w:rPr>
          <w:rFonts w:eastAsia="Times New Roman" w:cs="Times New Roman"/>
          <w:color w:val="000000"/>
        </w:rPr>
        <w:t>ER</w:t>
      </w:r>
      <w:r>
        <w:rPr>
          <w:rFonts w:ascii="宋体" w:hAnsi="宋体"/>
          <w:color w:val="000000"/>
        </w:rPr>
        <w:t>激活肝细胞内的下游信号。</w:t>
      </w:r>
    </w:p>
    <w:p w14:paraId="0744BC48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研究者构建雌激素激活肝细胞模型鼠，将肝细胞置于不含葡萄糖的培养液中，分别处理一段时间后测定培养液中葡萄糖的含量。如图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。为提高葡萄糖含量以便检测，添加了胰高血糖素进行处理，胰高血糖素提高血糖的原因是</w:t>
      </w:r>
      <w:r>
        <w:rPr>
          <w:color w:val="000000"/>
        </w:rPr>
        <w:t>__________</w:t>
      </w:r>
      <w:r>
        <w:rPr>
          <w:rFonts w:ascii="宋体" w:hAnsi="宋体"/>
          <w:color w:val="000000"/>
        </w:rPr>
        <w:t>（答一点）。如图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处理，</w:t>
      </w:r>
      <w:r>
        <w:rPr>
          <w:rFonts w:eastAsia="Times New Roman" w:cs="Times New Roman"/>
          <w:color w:val="000000"/>
        </w:rPr>
        <w:t>Ⅱ</w:t>
      </w:r>
      <w:r>
        <w:rPr>
          <w:rFonts w:ascii="宋体" w:hAnsi="宋体"/>
          <w:color w:val="000000"/>
        </w:rPr>
        <w:t>组用胰高血糖素处理，除验证胰高血糖素升高血糖的作用外，还有什么作用？</w:t>
      </w:r>
      <w:r>
        <w:rPr>
          <w:color w:val="000000"/>
        </w:rPr>
        <w:t>______________</w:t>
      </w:r>
      <w:r>
        <w:rPr>
          <w:rFonts w:ascii="宋体" w:hAnsi="宋体"/>
          <w:color w:val="000000"/>
        </w:rPr>
        <w:t>。由实验可以得出，在降低血糖上，雌激素和胰岛素的相互作用是</w:t>
      </w:r>
      <w:r>
        <w:rPr>
          <w:color w:val="000000"/>
        </w:rPr>
        <w:t>______________</w:t>
      </w:r>
      <w:r>
        <w:rPr>
          <w:rFonts w:ascii="宋体" w:hAnsi="宋体"/>
          <w:color w:val="000000"/>
        </w:rPr>
        <w:t>。</w:t>
      </w:r>
    </w:p>
    <w:p w14:paraId="72F7DCBC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为进一步验证上述结论，实验者进行体内实验，有人认为实验设计不合理，即使不考虑其他激素对血糖水平的影响，也无法得出雌激素与胰岛素之间的相互关系，你认为的原因可能是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</w:t>
      </w:r>
    </w:p>
    <w:p w14:paraId="29DC1C8C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/>
          <w:color w:val="000000"/>
        </w:rPr>
        <w:t>重庆石柱是我国著名传统中药黄连的主产区之一，黄连生长缓慢，存在明显的光饱和（光合速率不再随光强增加而增加）和光抑制（光能过剩导致光合速率降低）现象。</w:t>
      </w:r>
    </w:p>
    <w:p w14:paraId="7C3FF143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探寻提高黄连产量的技术措施，研究人员对黄连的光合特征进行了研究，结果见图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。</w:t>
      </w:r>
    </w:p>
    <w:p w14:paraId="3C177F57" w14:textId="77777777" w:rsidR="00456EDB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 wp14:anchorId="415ED0EC" wp14:editId="6D81C70C">
            <wp:extent cx="5238750" cy="2005965"/>
            <wp:effectExtent l="0" t="0" r="0" b="13335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006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D0AF0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①黄连的光饱和点约为</w:t>
      </w:r>
      <w:r>
        <w:rPr>
          <w:color w:val="000000"/>
        </w:rPr>
        <w:t>________</w:t>
      </w:r>
      <w:r>
        <w:rPr>
          <w:rFonts w:eastAsia="Times New Roman" w:cs="Times New Roman"/>
          <w:color w:val="000000"/>
        </w:rPr>
        <w:t>umol*m</w:t>
      </w:r>
      <w:r>
        <w:rPr>
          <w:color w:val="000000"/>
          <w:vertAlign w:val="superscript"/>
        </w:rPr>
        <w:t>-2</w:t>
      </w:r>
      <w:r>
        <w:rPr>
          <w:rFonts w:eastAsia="Times New Roman" w:cs="Times New Roman"/>
          <w:color w:val="000000"/>
        </w:rPr>
        <w:t>*s</w:t>
      </w:r>
      <w:r>
        <w:rPr>
          <w:color w:val="000000"/>
          <w:vertAlign w:val="superscript"/>
        </w:rPr>
        <w:t>-1</w:t>
      </w:r>
      <w:r>
        <w:rPr>
          <w:rFonts w:ascii="宋体" w:hAnsi="宋体"/>
          <w:color w:val="000000"/>
        </w:rPr>
        <w:t>。光强大于</w:t>
      </w:r>
      <w:r>
        <w:rPr>
          <w:rFonts w:eastAsia="Times New Roman" w:cs="Times New Roman"/>
          <w:color w:val="000000"/>
        </w:rPr>
        <w:t>1300umol*m</w:t>
      </w:r>
      <w:r>
        <w:rPr>
          <w:color w:val="000000"/>
          <w:vertAlign w:val="superscript"/>
        </w:rPr>
        <w:t>-2</w:t>
      </w:r>
      <w:r>
        <w:rPr>
          <w:rFonts w:eastAsia="Times New Roman" w:cs="Times New Roman"/>
          <w:color w:val="000000"/>
        </w:rPr>
        <w:t>*s</w:t>
      </w:r>
      <w:r>
        <w:rPr>
          <w:color w:val="000000"/>
          <w:vertAlign w:val="superscript"/>
        </w:rPr>
        <w:t>-1</w:t>
      </w:r>
      <w:r>
        <w:rPr>
          <w:rFonts w:ascii="宋体" w:hAnsi="宋体"/>
          <w:color w:val="000000"/>
        </w:rPr>
        <w:t>后，胞间二氧化碳浓度增加主要是由于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</w:t>
      </w:r>
    </w:p>
    <w:p w14:paraId="14198D54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lastRenderedPageBreak/>
        <w:t>②推测光强对黄连生长</w:t>
      </w:r>
      <w:r>
        <w:rPr>
          <w:rFonts w:ascii="宋体" w:hAnsi="宋体"/>
          <w:noProof/>
          <w:color w:val="000000"/>
        </w:rPr>
        <w:drawing>
          <wp:inline distT="0" distB="0" distL="114300" distR="114300" wp14:anchorId="26BE04FB" wp14:editId="62D1E121">
            <wp:extent cx="133350" cy="177800"/>
            <wp:effectExtent l="0" t="0" r="0" b="13335"/>
            <wp:docPr id="200365" name="图片 200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365" name="图片 20036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影响主要表现为</w:t>
      </w:r>
      <w:r>
        <w:rPr>
          <w:color w:val="000000"/>
        </w:rPr>
        <w:t>_____</w:t>
      </w:r>
      <w:r>
        <w:rPr>
          <w:rFonts w:ascii="宋体" w:hAnsi="宋体"/>
          <w:color w:val="000000"/>
        </w:rPr>
        <w:t>。黄连叶片适应弱光的特征有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（答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点）。</w:t>
      </w:r>
    </w:p>
    <w:p w14:paraId="334F97F9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黄连露天栽培易发生光抑制，严重时其光合结构被破坏（主要受损的部位是位于类囊体薄膜上的色素蛋白复合体），为减轻光抑制，黄连能采取调节光能在叶片上各去向（题图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）的比例，提升修复能力等防御机制，具体可包括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（多选）。①叶片叶绿体避光运动，②提高光合产物生成速率，③自由基清除能力增强，④提高叶绿素含量，⑤增强热耗散。</w:t>
      </w:r>
    </w:p>
    <w:p w14:paraId="0F85F7BD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生产上常采用搭棚或林下栽培减轻黄连的光抑制，为增强黄连光合作用以提高产量还可采取的措施施及其作用是_____。</w:t>
      </w:r>
    </w:p>
    <w:p w14:paraId="217DBDB1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/>
          <w:color w:val="000000"/>
        </w:rPr>
        <w:t>大豆是重要的粮油作物，提高大豆产量是我国农业领域的重要任务。我国研究人员发现，基因</w:t>
      </w:r>
      <w:r>
        <w:rPr>
          <w:rFonts w:eastAsia="Times New Roman" w:cs="Times New Roman"/>
          <w:color w:val="000000"/>
        </w:rPr>
        <w:t>S</w:t>
      </w:r>
      <w:r>
        <w:rPr>
          <w:rFonts w:ascii="宋体" w:hAnsi="宋体"/>
          <w:color w:val="000000"/>
        </w:rPr>
        <w:t>在大豆品种</w:t>
      </w:r>
      <w:r>
        <w:rPr>
          <w:rFonts w:eastAsia="Times New Roman" w:cs="Times New Roman"/>
          <w:color w:val="000000"/>
        </w:rPr>
        <w:t>DN</w:t>
      </w:r>
      <w:r>
        <w:rPr>
          <w:rFonts w:ascii="宋体" w:hAnsi="宋体"/>
          <w:color w:val="000000"/>
        </w:rPr>
        <w:t>（种子较大）中的表达量高于品种</w:t>
      </w:r>
      <w:r>
        <w:rPr>
          <w:rFonts w:eastAsia="Times New Roman" w:cs="Times New Roman"/>
          <w:color w:val="000000"/>
        </w:rPr>
        <w:t>TL</w:t>
      </w:r>
      <w:r>
        <w:rPr>
          <w:rFonts w:ascii="宋体" w:hAnsi="宋体"/>
          <w:color w:val="000000"/>
        </w:rPr>
        <w:t>（种子较小），然后克隆了该基因（两品种中基因</w:t>
      </w:r>
      <w:r>
        <w:rPr>
          <w:rFonts w:eastAsia="Times New Roman" w:cs="Times New Roman"/>
          <w:color w:val="000000"/>
        </w:rPr>
        <w:t>S</w:t>
      </w:r>
      <w:r>
        <w:rPr>
          <w:rFonts w:ascii="宋体" w:hAnsi="宋体"/>
          <w:color w:val="000000"/>
        </w:rPr>
        <w:t>序列无差异）及其上游的启动子序列，并开展相关研究。</w:t>
      </w:r>
    </w:p>
    <w:p w14:paraId="6FE2F355" w14:textId="77777777" w:rsidR="00456EDB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 wp14:anchorId="28B6A7ED" wp14:editId="0254E905">
            <wp:extent cx="2447925" cy="2628900"/>
            <wp:effectExtent l="0" t="0" r="9525" b="0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color w:val="000000"/>
        </w:rPr>
        <w:lastRenderedPageBreak/>
        <w:drawing>
          <wp:inline distT="0" distB="0" distL="114300" distR="114300" wp14:anchorId="0E7C27F5" wp14:editId="4C158BE4">
            <wp:extent cx="3667125" cy="1762125"/>
            <wp:effectExtent l="0" t="0" r="0" b="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667125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0162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基因</w:t>
      </w:r>
      <w:r>
        <w:rPr>
          <w:rFonts w:eastAsia="Times New Roman" w:cs="Times New Roman"/>
          <w:color w:val="000000"/>
        </w:rPr>
        <w:t>S</w:t>
      </w:r>
      <w:r>
        <w:rPr>
          <w:rFonts w:ascii="宋体" w:hAnsi="宋体"/>
          <w:color w:val="000000"/>
        </w:rPr>
        <w:t>启动子的基本组成单位是</w:t>
      </w:r>
      <w:r>
        <w:rPr>
          <w:color w:val="000000"/>
        </w:rPr>
        <w:t>____________</w:t>
      </w:r>
      <w:r>
        <w:rPr>
          <w:rFonts w:ascii="宋体" w:hAnsi="宋体"/>
          <w:color w:val="000000"/>
        </w:rPr>
        <w:t>。</w:t>
      </w:r>
    </w:p>
    <w:p w14:paraId="78A7F007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通过基因工程方法</w:t>
      </w:r>
      <w:r>
        <w:rPr>
          <w:rFonts w:eastAsia="Times New Roman" w:cs="Times New Roman"/>
          <w:color w:val="000000"/>
        </w:rPr>
        <w:t>,</w:t>
      </w:r>
      <w:r>
        <w:rPr>
          <w:rFonts w:ascii="宋体" w:hAnsi="宋体"/>
          <w:color w:val="000000"/>
        </w:rPr>
        <w:t>将</w:t>
      </w:r>
      <w:r>
        <w:rPr>
          <w:rFonts w:eastAsia="Times New Roman" w:cs="Times New Roman"/>
          <w:color w:val="000000"/>
        </w:rPr>
        <w:t>DN</w:t>
      </w:r>
      <w:r>
        <w:rPr>
          <w:rFonts w:ascii="宋体" w:hAnsi="宋体"/>
          <w:color w:val="000000"/>
        </w:rPr>
        <w:t>克隆的“启动子</w:t>
      </w:r>
      <w:r>
        <w:rPr>
          <w:rFonts w:eastAsia="Times New Roman" w:cs="Times New Roman"/>
          <w:color w:val="000000"/>
        </w:rPr>
        <w:t>D+</w:t>
      </w:r>
      <w:r>
        <w:rPr>
          <w:rFonts w:ascii="宋体" w:hAnsi="宋体"/>
          <w:color w:val="000000"/>
        </w:rPr>
        <w:t>基因</w:t>
      </w:r>
      <w:r>
        <w:rPr>
          <w:rFonts w:eastAsia="Times New Roman" w:cs="Times New Roman"/>
          <w:color w:val="000000"/>
        </w:rPr>
        <w:t>S</w:t>
      </w:r>
      <w:r>
        <w:rPr>
          <w:rFonts w:ascii="宋体" w:hAnsi="宋体"/>
          <w:color w:val="000000"/>
        </w:rPr>
        <w:t>”序列导入无基因</w:t>
      </w:r>
      <w:r>
        <w:rPr>
          <w:rFonts w:eastAsia="Times New Roman" w:cs="Times New Roman"/>
          <w:color w:val="000000"/>
        </w:rPr>
        <w:t>S</w:t>
      </w:r>
      <w:r>
        <w:rPr>
          <w:rFonts w:ascii="宋体" w:hAnsi="宋体"/>
          <w:color w:val="000000"/>
        </w:rPr>
        <w:t>的优质大豆品种</w:t>
      </w:r>
      <w:r>
        <w:rPr>
          <w:rFonts w:eastAsia="Times New Roman" w:cs="Times New Roman"/>
          <w:color w:val="000000"/>
        </w:rPr>
        <w:t>YZ</w:t>
      </w:r>
      <w:r>
        <w:rPr>
          <w:rFonts w:ascii="宋体" w:hAnsi="宋体"/>
          <w:color w:val="000000"/>
        </w:rPr>
        <w:t>。根据题</w:t>
      </w:r>
      <w:r>
        <w:rPr>
          <w:rFonts w:eastAsia="Times New Roman" w:cs="Times New Roman"/>
          <w:color w:val="000000"/>
        </w:rPr>
        <w:t>19</w:t>
      </w:r>
      <w:r>
        <w:rPr>
          <w:rFonts w:ascii="宋体" w:hAnsi="宋体"/>
          <w:color w:val="000000"/>
        </w:rPr>
        <w:t>图所示信息（不考虑未标明序列）判断构建重组表达载体时，为保证目标序列的完整性，不宜使用的限制酶是</w:t>
      </w:r>
      <w:r>
        <w:rPr>
          <w:color w:val="000000"/>
        </w:rPr>
        <w:t>____________</w:t>
      </w:r>
      <w:r>
        <w:rPr>
          <w:rFonts w:ascii="宋体" w:hAnsi="宋体"/>
          <w:color w:val="000000"/>
        </w:rPr>
        <w:t>；此外，不宜同时选用酶</w:t>
      </w:r>
      <w:r>
        <w:rPr>
          <w:rFonts w:eastAsia="Times New Roman" w:cs="Times New Roman"/>
          <w:color w:val="000000"/>
        </w:rPr>
        <w:t>Spe</w:t>
      </w:r>
      <w:r>
        <w:rPr>
          <w:rFonts w:ascii="宋体" w:hAnsi="宋体"/>
          <w:color w:val="000000"/>
        </w:rPr>
        <w:t>Ⅰ和</w:t>
      </w:r>
      <w:r>
        <w:rPr>
          <w:rFonts w:eastAsia="Times New Roman" w:cs="Times New Roman"/>
          <w:color w:val="000000"/>
        </w:rPr>
        <w:t>Xba</w:t>
      </w:r>
      <w:r>
        <w:rPr>
          <w:rFonts w:ascii="宋体" w:hAnsi="宋体"/>
          <w:color w:val="000000"/>
        </w:rPr>
        <w:t>Ⅰ。原因是</w:t>
      </w:r>
      <w:r>
        <w:rPr>
          <w:color w:val="000000"/>
        </w:rPr>
        <w:t>____________</w:t>
      </w:r>
      <w:r>
        <w:rPr>
          <w:rFonts w:ascii="宋体" w:hAnsi="宋体"/>
          <w:color w:val="000000"/>
        </w:rPr>
        <w:t>。</w:t>
      </w:r>
    </w:p>
    <w:p w14:paraId="5DB03E3E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为验证“启动子</w:t>
      </w:r>
      <w:r>
        <w:rPr>
          <w:rFonts w:eastAsia="Times New Roman" w:cs="Times New Roman"/>
          <w:color w:val="000000"/>
        </w:rPr>
        <w:t>D+</w:t>
      </w:r>
      <w:r>
        <w:rPr>
          <w:rFonts w:ascii="宋体" w:hAnsi="宋体"/>
          <w:color w:val="000000"/>
        </w:rPr>
        <w:t>基因</w:t>
      </w:r>
      <w:r>
        <w:rPr>
          <w:rFonts w:eastAsia="Times New Roman" w:cs="Times New Roman"/>
          <w:color w:val="000000"/>
        </w:rPr>
        <w:t>S</w:t>
      </w:r>
      <w:r>
        <w:rPr>
          <w:rFonts w:ascii="宋体" w:hAnsi="宋体"/>
          <w:color w:val="000000"/>
        </w:rPr>
        <w:t>”是否连接在表达载体上，可用限制酶对重组表达载体酶切后进行电泳。电泳时，对照样品除指示分子大小的标准参照物外，还应有</w:t>
      </w:r>
      <w:r>
        <w:rPr>
          <w:color w:val="000000"/>
        </w:rPr>
        <w:t>______________</w:t>
      </w:r>
      <w:r>
        <w:rPr>
          <w:rFonts w:ascii="宋体" w:hAnsi="宋体"/>
          <w:color w:val="000000"/>
        </w:rPr>
        <w:t>。经验证的重组表达载体需转入农杆菌，检测转入是否成功的技术是</w:t>
      </w:r>
      <w:r>
        <w:rPr>
          <w:color w:val="000000"/>
        </w:rPr>
        <w:t>______________</w:t>
      </w:r>
      <w:r>
        <w:rPr>
          <w:rFonts w:ascii="宋体" w:hAnsi="宋体"/>
          <w:color w:val="000000"/>
        </w:rPr>
        <w:t>。</w:t>
      </w:r>
    </w:p>
    <w:p w14:paraId="4D50BA8C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用检测后的农杆菌转化品种</w:t>
      </w:r>
      <w:r>
        <w:rPr>
          <w:rFonts w:eastAsia="Times New Roman" w:cs="Times New Roman"/>
          <w:color w:val="000000"/>
        </w:rPr>
        <w:t>YZ</w:t>
      </w:r>
      <w:r>
        <w:rPr>
          <w:rFonts w:ascii="宋体" w:hAnsi="宋体"/>
          <w:color w:val="000000"/>
        </w:rPr>
        <w:t>所得再生植株</w:t>
      </w:r>
      <w:r>
        <w:rPr>
          <w:rFonts w:eastAsia="Times New Roman" w:cs="Times New Roman"/>
          <w:color w:val="000000"/>
        </w:rPr>
        <w:t>YZ-1</w:t>
      </w:r>
      <w:r>
        <w:rPr>
          <w:rFonts w:ascii="宋体" w:hAnsi="宋体"/>
          <w:color w:val="000000"/>
        </w:rPr>
        <w:t>的种子变大。同时将从</w:t>
      </w:r>
      <w:r>
        <w:rPr>
          <w:rFonts w:eastAsia="Times New Roman" w:cs="Times New Roman"/>
          <w:color w:val="000000"/>
        </w:rPr>
        <w:t>TL</w:t>
      </w:r>
      <w:r>
        <w:rPr>
          <w:rFonts w:ascii="宋体" w:hAnsi="宋体"/>
          <w:color w:val="000000"/>
        </w:rPr>
        <w:t>克隆的“启动子</w:t>
      </w:r>
      <w:r>
        <w:rPr>
          <w:rFonts w:eastAsia="Times New Roman" w:cs="Times New Roman"/>
          <w:color w:val="000000"/>
        </w:rPr>
        <w:t>T+</w:t>
      </w:r>
      <w:r>
        <w:rPr>
          <w:rFonts w:ascii="宋体" w:hAnsi="宋体"/>
          <w:color w:val="000000"/>
        </w:rPr>
        <w:t>基因</w:t>
      </w:r>
      <w:r>
        <w:rPr>
          <w:rFonts w:eastAsia="Times New Roman" w:cs="Times New Roman"/>
          <w:color w:val="000000"/>
        </w:rPr>
        <w:t>S</w:t>
      </w:r>
      <w:r>
        <w:rPr>
          <w:rFonts w:ascii="宋体" w:hAnsi="宋体"/>
          <w:color w:val="000000"/>
        </w:rPr>
        <w:t>”序列成功导入</w:t>
      </w:r>
      <w:r>
        <w:rPr>
          <w:rFonts w:eastAsia="Times New Roman" w:cs="Times New Roman"/>
          <w:color w:val="000000"/>
        </w:rPr>
        <w:t>YZ</w:t>
      </w:r>
      <w:r>
        <w:rPr>
          <w:rFonts w:ascii="宋体" w:hAnsi="宋体"/>
          <w:color w:val="000000"/>
        </w:rPr>
        <w:t>，所得再生植株</w:t>
      </w:r>
      <w:r>
        <w:rPr>
          <w:rFonts w:eastAsia="Times New Roman" w:cs="Times New Roman"/>
          <w:color w:val="000000"/>
        </w:rPr>
        <w:t>YZ-2</w:t>
      </w:r>
      <w:r>
        <w:rPr>
          <w:rFonts w:ascii="宋体" w:hAnsi="宋体"/>
          <w:color w:val="000000"/>
        </w:rPr>
        <w:t>的种子也变大，但小于</w:t>
      </w:r>
      <w:r>
        <w:rPr>
          <w:rFonts w:eastAsia="Times New Roman" w:cs="Times New Roman"/>
          <w:color w:val="000000"/>
        </w:rPr>
        <w:t>YZ-1</w:t>
      </w:r>
      <w:r>
        <w:rPr>
          <w:rFonts w:ascii="宋体" w:hAnsi="宋体"/>
          <w:color w:val="000000"/>
        </w:rPr>
        <w:t>。综合分析，大豆品种</w:t>
      </w:r>
      <w:r>
        <w:rPr>
          <w:rFonts w:eastAsia="Times New Roman" w:cs="Times New Roman"/>
          <w:color w:val="000000"/>
        </w:rPr>
        <w:t>DN</w:t>
      </w:r>
      <w:r>
        <w:rPr>
          <w:rFonts w:ascii="宋体" w:hAnsi="宋体"/>
          <w:color w:val="000000"/>
        </w:rPr>
        <w:t>较</w:t>
      </w:r>
      <w:r>
        <w:rPr>
          <w:rFonts w:eastAsia="Times New Roman" w:cs="Times New Roman"/>
          <w:color w:val="000000"/>
        </w:rPr>
        <w:t>TL</w:t>
      </w:r>
      <w:r>
        <w:rPr>
          <w:rFonts w:ascii="宋体" w:hAnsi="宋体"/>
          <w:color w:val="000000"/>
        </w:rPr>
        <w:t>种子大的原因是</w:t>
      </w:r>
      <w:r>
        <w:rPr>
          <w:color w:val="000000"/>
        </w:rPr>
        <w:t>_______________</w:t>
      </w:r>
      <w:r>
        <w:rPr>
          <w:rFonts w:ascii="宋体" w:hAnsi="宋体"/>
          <w:color w:val="000000"/>
        </w:rPr>
        <w:t>。</w:t>
      </w:r>
    </w:p>
    <w:p w14:paraId="2D116786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/>
          <w:color w:val="000000"/>
        </w:rPr>
        <w:t>有研究者构建了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基因条件敲除小鼠用于相关疾病的研究，原理如图。构建过程如下：在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基因前后均插入</w:t>
      </w:r>
      <w:r>
        <w:rPr>
          <w:rFonts w:eastAsia="Times New Roman" w:cs="Times New Roman"/>
          <w:color w:val="000000"/>
        </w:rPr>
        <w:t>LX</w:t>
      </w:r>
      <w:r>
        <w:rPr>
          <w:rFonts w:ascii="宋体" w:hAnsi="宋体"/>
          <w:color w:val="000000"/>
        </w:rPr>
        <w:t>序列突变成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基因（仍正常表达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蛋白），获得</w:t>
      </w:r>
      <w:r>
        <w:rPr>
          <w:rFonts w:eastAsia="Times New Roman" w:cs="Times New Roman"/>
          <w:color w:val="000000"/>
        </w:rPr>
        <w:t>Hh</w:t>
      </w:r>
      <w:r>
        <w:rPr>
          <w:rFonts w:ascii="宋体" w:hAnsi="宋体"/>
          <w:color w:val="000000"/>
        </w:rPr>
        <w:t>雌性小鼠；将噬菌体的</w:t>
      </w:r>
      <w:r>
        <w:rPr>
          <w:rFonts w:eastAsia="Times New Roman" w:cs="Times New Roman"/>
          <w:color w:val="000000"/>
        </w:rPr>
        <w:t>G</w:t>
      </w:r>
      <w:r>
        <w:rPr>
          <w:rFonts w:ascii="宋体" w:hAnsi="宋体"/>
          <w:color w:val="000000"/>
        </w:rPr>
        <w:t>酶基因插入</w:t>
      </w:r>
      <w:r>
        <w:rPr>
          <w:rFonts w:eastAsia="Times New Roman" w:cs="Times New Roman"/>
          <w:color w:val="000000"/>
        </w:rPr>
        <w:t>6</w:t>
      </w:r>
      <w:r>
        <w:rPr>
          <w:rFonts w:ascii="宋体" w:hAnsi="宋体"/>
          <w:color w:val="000000"/>
        </w:rPr>
        <w:t>号染色体上，获得</w:t>
      </w:r>
      <w:r>
        <w:rPr>
          <w:rFonts w:eastAsia="Times New Roman" w:cs="Times New Roman"/>
          <w:color w:val="000000"/>
        </w:rPr>
        <w:t>G</w:t>
      </w:r>
      <w:r>
        <w:rPr>
          <w:color w:val="000000"/>
          <w:vertAlign w:val="superscript"/>
        </w:rPr>
        <w:t>+</w:t>
      </w:r>
      <w:r>
        <w:rPr>
          <w:rFonts w:eastAsia="Times New Roman" w:cs="Times New Roman"/>
          <w:color w:val="000000"/>
        </w:rPr>
        <w:t>G</w:t>
      </w:r>
      <w:r>
        <w:rPr>
          <w:color w:val="000000"/>
          <w:vertAlign w:val="superscript"/>
        </w:rPr>
        <w:t>-</w:t>
      </w:r>
      <w:r>
        <w:rPr>
          <w:rFonts w:ascii="宋体" w:hAnsi="宋体"/>
          <w:color w:val="000000"/>
        </w:rPr>
        <w:t>雄鼠（</w:t>
      </w:r>
      <w:r>
        <w:rPr>
          <w:rFonts w:eastAsia="Times New Roman" w:cs="Times New Roman"/>
          <w:color w:val="000000"/>
        </w:rPr>
        <w:t>G</w:t>
      </w:r>
      <w:r>
        <w:rPr>
          <w:color w:val="000000"/>
          <w:vertAlign w:val="superscript"/>
        </w:rPr>
        <w:t>+</w:t>
      </w:r>
      <w:r>
        <w:rPr>
          <w:rFonts w:ascii="宋体" w:hAnsi="宋体"/>
          <w:color w:val="000000"/>
        </w:rPr>
        <w:t>表示插入，</w:t>
      </w:r>
      <w:r>
        <w:rPr>
          <w:rFonts w:eastAsia="Times New Roman" w:cs="Times New Roman"/>
          <w:color w:val="000000"/>
        </w:rPr>
        <w:t>G</w:t>
      </w:r>
      <w:r>
        <w:rPr>
          <w:color w:val="000000"/>
          <w:vertAlign w:val="superscript"/>
        </w:rPr>
        <w:t>_</w:t>
      </w:r>
      <w:r>
        <w:rPr>
          <w:rFonts w:ascii="宋体" w:hAnsi="宋体"/>
          <w:color w:val="000000"/>
        </w:rPr>
        <w:t>表示未插入</w:t>
      </w:r>
      <w:r>
        <w:rPr>
          <w:rFonts w:eastAsia="Times New Roman" w:cs="Times New Roman"/>
          <w:color w:val="000000"/>
        </w:rPr>
        <w:t>G</w:t>
      </w:r>
      <w:r>
        <w:rPr>
          <w:rFonts w:ascii="宋体" w:hAnsi="宋体"/>
          <w:color w:val="000000"/>
        </w:rPr>
        <w:t>酶基因）</w:t>
      </w:r>
    </w:p>
    <w:p w14:paraId="0FBD5148" w14:textId="77777777" w:rsidR="00456EDB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 wp14:anchorId="71A488E9" wp14:editId="50253FBD">
            <wp:extent cx="5238750" cy="1384300"/>
            <wp:effectExtent l="0" t="0" r="0" b="635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384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E3E336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以上述雌雄小鼠为亲本，最快繁殖两代就可以获得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基因条件</w:t>
      </w:r>
      <w:r>
        <w:rPr>
          <w:rFonts w:ascii="宋体" w:hAnsi="宋体"/>
          <w:color w:val="000000"/>
        </w:rPr>
        <w:lastRenderedPageBreak/>
        <w:t>敲除小鼠（</w:t>
      </w:r>
      <w:r>
        <w:rPr>
          <w:rFonts w:eastAsia="Times New Roman" w:cs="Times New Roman"/>
          <w:color w:val="000000"/>
        </w:rPr>
        <w:t>hhG</w:t>
      </w:r>
      <w:r>
        <w:rPr>
          <w:color w:val="000000"/>
          <w:vertAlign w:val="superscript"/>
        </w:rPr>
        <w:t>+</w:t>
      </w:r>
      <w:r>
        <w:rPr>
          <w:rFonts w:eastAsia="Times New Roman" w:cs="Times New Roman"/>
          <w:color w:val="000000"/>
        </w:rPr>
        <w:t>G</w:t>
      </w:r>
      <w:r>
        <w:rPr>
          <w:color w:val="000000"/>
          <w:vertAlign w:val="superscript"/>
        </w:rPr>
        <w:t>-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hhG</w:t>
      </w:r>
      <w:r>
        <w:rPr>
          <w:color w:val="000000"/>
          <w:vertAlign w:val="superscript"/>
        </w:rPr>
        <w:t>+</w:t>
      </w:r>
      <w:r>
        <w:rPr>
          <w:rFonts w:eastAsia="Times New Roman" w:cs="Times New Roman"/>
          <w:color w:val="000000"/>
        </w:rPr>
        <w:t>G</w:t>
      </w:r>
      <w:r>
        <w:rPr>
          <w:color w:val="000000"/>
          <w:vertAlign w:val="superscript"/>
        </w:rPr>
        <w:t>+</w:t>
      </w:r>
      <w:r>
        <w:rPr>
          <w:rFonts w:ascii="宋体" w:hAnsi="宋体"/>
          <w:color w:val="000000"/>
        </w:rPr>
        <w:t>）。在该过程中，用于繁殖</w:t>
      </w:r>
      <w:r>
        <w:rPr>
          <w:rFonts w:eastAsia="Times New Roman" w:cs="Times New Roman"/>
          <w:color w:val="000000"/>
        </w:rPr>
        <w:t>F</w:t>
      </w:r>
      <w:r>
        <w:rPr>
          <w:color w:val="000000"/>
          <w:vertAlign w:val="subscript"/>
        </w:rPr>
        <w:t>1</w:t>
      </w:r>
      <w:r>
        <w:rPr>
          <w:rFonts w:ascii="宋体" w:hAnsi="宋体"/>
          <w:color w:val="000000"/>
        </w:rPr>
        <w:t>的基因型是</w:t>
      </w:r>
      <w:r>
        <w:rPr>
          <w:color w:val="000000"/>
        </w:rPr>
        <w:t>_____________</w:t>
      </w:r>
      <w:r>
        <w:rPr>
          <w:rFonts w:ascii="宋体" w:hAnsi="宋体"/>
          <w:color w:val="000000"/>
        </w:rPr>
        <w:t>。长期采用近亲交配，会导致小鼠后代生存和生育能力下降，诱发这种情况的遗传学原因是</w:t>
      </w:r>
      <w:r>
        <w:rPr>
          <w:color w:val="000000"/>
        </w:rPr>
        <w:t>_____________</w:t>
      </w:r>
      <w:r>
        <w:rPr>
          <w:rFonts w:ascii="宋体" w:hAnsi="宋体"/>
          <w:color w:val="000000"/>
        </w:rPr>
        <w:t>。在繁殖时，研究人员偶然发现一只</w:t>
      </w:r>
      <w:r>
        <w:rPr>
          <w:rFonts w:eastAsia="Times New Roman" w:cs="Times New Roman"/>
          <w:color w:val="000000"/>
        </w:rPr>
        <w:t>G</w:t>
      </w:r>
      <w:r>
        <w:rPr>
          <w:color w:val="000000"/>
          <w:vertAlign w:val="superscript"/>
        </w:rPr>
        <w:t>+</w:t>
      </w:r>
      <w:r>
        <w:rPr>
          <w:rFonts w:eastAsia="Times New Roman" w:cs="Times New Roman"/>
          <w:color w:val="000000"/>
        </w:rPr>
        <w:t>G</w:t>
      </w:r>
      <w:r>
        <w:rPr>
          <w:color w:val="000000"/>
          <w:vertAlign w:val="superscript"/>
        </w:rPr>
        <w:t>-</w:t>
      </w:r>
      <w:r>
        <w:rPr>
          <w:rFonts w:ascii="宋体" w:hAnsi="宋体"/>
          <w:color w:val="000000"/>
        </w:rPr>
        <w:t>不表达</w:t>
      </w:r>
      <w:r>
        <w:rPr>
          <w:rFonts w:eastAsia="Times New Roman" w:cs="Times New Roman"/>
          <w:color w:val="000000"/>
        </w:rPr>
        <w:t>G</w:t>
      </w:r>
      <w:r>
        <w:rPr>
          <w:rFonts w:ascii="宋体" w:hAnsi="宋体"/>
          <w:color w:val="000000"/>
        </w:rPr>
        <w:t>酶的小鼠，经检测发现在</w:t>
      </w:r>
      <w:r>
        <w:rPr>
          <w:rFonts w:eastAsia="Times New Roman" w:cs="Times New Roman"/>
          <w:color w:val="000000"/>
        </w:rPr>
        <w:t>6</w:t>
      </w:r>
      <w:r>
        <w:rPr>
          <w:rFonts w:ascii="宋体" w:hAnsi="宋体"/>
          <w:color w:val="000000"/>
        </w:rPr>
        <w:t>号和</w:t>
      </w:r>
      <w:r>
        <w:rPr>
          <w:rFonts w:eastAsia="Times New Roman" w:cs="Times New Roman"/>
          <w:color w:val="000000"/>
        </w:rPr>
        <w:t>8</w:t>
      </w:r>
      <w:r>
        <w:rPr>
          <w:rFonts w:ascii="宋体" w:hAnsi="宋体"/>
          <w:color w:val="000000"/>
        </w:rPr>
        <w:t>号染色体上含有部分</w:t>
      </w:r>
      <w:r>
        <w:rPr>
          <w:rFonts w:eastAsia="Times New Roman" w:cs="Times New Roman"/>
          <w:color w:val="000000"/>
        </w:rPr>
        <w:t>G</w:t>
      </w:r>
      <w:r>
        <w:rPr>
          <w:rFonts w:ascii="宋体" w:hAnsi="宋体"/>
          <w:color w:val="000000"/>
        </w:rPr>
        <w:t>酶基因序列，该异常结果形成的原因是</w:t>
      </w:r>
      <w:r>
        <w:rPr>
          <w:color w:val="000000"/>
        </w:rPr>
        <w:t>_____________</w:t>
      </w:r>
      <w:r>
        <w:rPr>
          <w:rFonts w:ascii="宋体" w:hAnsi="宋体"/>
          <w:color w:val="000000"/>
        </w:rPr>
        <w:t>。</w:t>
      </w:r>
    </w:p>
    <w:p w14:paraId="7D908753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部分小鼠的基因型鉴定结果如图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，③的基因型为</w:t>
      </w:r>
      <w:r>
        <w:rPr>
          <w:color w:val="000000"/>
        </w:rPr>
        <w:t>_____________</w:t>
      </w:r>
      <w:r>
        <w:rPr>
          <w:rFonts w:ascii="宋体" w:hAnsi="宋体"/>
          <w:color w:val="000000"/>
        </w:rPr>
        <w:t>。结合图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的原理，若将图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中所有基因型的小鼠都喂食</w:t>
      </w:r>
      <w:r>
        <w:rPr>
          <w:rFonts w:eastAsia="Times New Roman" w:cs="Times New Roman"/>
          <w:color w:val="000000"/>
        </w:rPr>
        <w:t>TM</w:t>
      </w:r>
      <w:r>
        <w:rPr>
          <w:rFonts w:ascii="宋体" w:hAnsi="宋体"/>
          <w:color w:val="000000"/>
        </w:rPr>
        <w:t>试剂一段时间后，检测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蛋白水平为</w:t>
      </w:r>
      <w:r>
        <w:rPr>
          <w:rFonts w:eastAsia="Times New Roman" w:cs="Times New Roman"/>
          <w:color w:val="000000"/>
        </w:rPr>
        <w:t>0</w:t>
      </w:r>
      <w:r>
        <w:rPr>
          <w:rFonts w:ascii="宋体" w:hAnsi="宋体"/>
          <w:color w:val="000000"/>
        </w:rPr>
        <w:t>的是</w:t>
      </w:r>
      <w:r>
        <w:rPr>
          <w:color w:val="000000"/>
        </w:rPr>
        <w:t>_____________</w:t>
      </w:r>
      <w:r>
        <w:rPr>
          <w:rFonts w:ascii="宋体" w:hAnsi="宋体"/>
          <w:color w:val="000000"/>
        </w:rPr>
        <w:t>（填序号）。</w:t>
      </w:r>
    </w:p>
    <w:p w14:paraId="2CA46CF8" w14:textId="77777777" w:rsidR="00456EDB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某种病的患者在一定年龄会表现出智力障碍，该病与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蛋白表达下降有关（小鼠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蛋白与人的功能相同）。现有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基因完全敲除鼠甲和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基因条件敲除鼠乙用于研究缺失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蛋白导致该病发生的机制，更适合的小鼠是</w:t>
      </w:r>
      <w:r>
        <w:rPr>
          <w:color w:val="000000"/>
        </w:rPr>
        <w:t>_____________</w:t>
      </w:r>
      <w:r>
        <w:rPr>
          <w:rFonts w:ascii="宋体" w:hAnsi="宋体"/>
          <w:color w:val="000000"/>
        </w:rPr>
        <w:t>（“甲”或“乙”），原因是</w:t>
      </w:r>
      <w:r>
        <w:rPr>
          <w:color w:val="000000"/>
        </w:rPr>
        <w:t>_____________</w:t>
      </w:r>
      <w:r>
        <w:rPr>
          <w:rFonts w:ascii="宋体" w:hAnsi="宋体"/>
          <w:color w:val="000000"/>
        </w:rPr>
        <w:t>。</w:t>
      </w:r>
    </w:p>
    <w:sectPr w:rsidR="00456EDB">
      <w:pgSz w:w="11906" w:h="16838"/>
      <w:pgMar w:top="910" w:right="1080" w:bottom="1440" w:left="108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1D403A" w14:textId="77777777" w:rsidR="00730B12" w:rsidRDefault="00730B12"/>
  </w:endnote>
  <w:endnote w:type="continuationSeparator" w:id="0">
    <w:p w14:paraId="2F5BFD44" w14:textId="77777777" w:rsidR="00730B12" w:rsidRDefault="00730B1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E5460E" w14:textId="77777777" w:rsidR="00730B12" w:rsidRDefault="00730B12"/>
  </w:footnote>
  <w:footnote w:type="continuationSeparator" w:id="0">
    <w:p w14:paraId="718F6682" w14:textId="77777777" w:rsidR="00730B12" w:rsidRDefault="00730B12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zoom w:percent="100"/>
  <w:removePersonalInformation/>
  <w:removeDateAndTim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56EDB"/>
    <w:rsid w:val="0046214C"/>
    <w:rsid w:val="00480E72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30B1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16DF0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  <w:rsid w:val="5A4939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B787E2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宋体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link w:val="a5"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a6">
    <w:name w:val="Hyperlink"/>
    <w:basedOn w:val="a0"/>
    <w:uiPriority w:val="99"/>
    <w:unhideWhenUsed/>
    <w:qFormat/>
    <w:rPr>
      <w:color w:val="0000FF"/>
      <w:u w:val="single"/>
    </w:rPr>
  </w:style>
  <w:style w:type="character" w:customStyle="1" w:styleId="a5">
    <w:name w:val="页眉 字符"/>
    <w:basedOn w:val="a0"/>
    <w:link w:val="a4"/>
    <w:uiPriority w:val="99"/>
    <w:qFormat/>
    <w:rPr>
      <w:kern w:val="2"/>
      <w:sz w:val="18"/>
      <w:szCs w:val="24"/>
    </w:rPr>
  </w:style>
  <w:style w:type="paragraph" w:styleId="a7">
    <w:name w:val="No Spacing"/>
    <w:uiPriority w:val="1"/>
    <w:qFormat/>
    <w:rPr>
      <w:rFonts w:asciiTheme="minorHAnsi" w:eastAsia="Microsoft YaHei UI" w:hAnsiTheme="minorHAnsi" w:cstheme="minorBidi"/>
      <w:sz w:val="22"/>
      <w:szCs w:val="22"/>
    </w:rPr>
  </w:style>
  <w:style w:type="paragraph" w:styleId="a8">
    <w:name w:val="List Paragraph"/>
    <w:basedOn w:val="a"/>
    <w:uiPriority w:val="99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5.png"/><Relationship Id="rId7" Type="http://schemas.openxmlformats.org/officeDocument/2006/relationships/image" Target="media/image2.wmf"/><Relationship Id="rId12" Type="http://schemas.openxmlformats.org/officeDocument/2006/relationships/image" Target="media/image6.png"/><Relationship Id="rId17" Type="http://schemas.openxmlformats.org/officeDocument/2006/relationships/image" Target="media/image11.wmf"/><Relationship Id="rId25" Type="http://schemas.openxmlformats.org/officeDocument/2006/relationships/image" Target="media/image19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wmf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898</Words>
  <Characters>5125</Characters>
  <Application>Microsoft Office Word</Application>
  <DocSecurity>0</DocSecurity>
  <Lines>42</Lines>
  <Paragraphs>12</Paragraphs>
  <ScaleCrop>false</ScaleCrop>
  <Company/>
  <LinksUpToDate>false</LinksUpToDate>
  <CharactersWithSpaces>6011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2025-03-04T05:06:00Z</dcterms:created>
  <dcterms:modified xsi:type="dcterms:W3CDTF">2025-03-04T05:06:00Z</dcterms:modified>
</cp:coreProperties>
</file>