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89454C" w14:textId="77777777" w:rsidR="009076CB" w:rsidRDefault="00000000">
      <w:pPr>
        <w:spacing w:line="360" w:lineRule="auto"/>
        <w:jc w:val="center"/>
      </w:pPr>
      <w:r>
        <w:rPr>
          <w:rFonts w:eastAsia="Times New Roman" w:cs="Times New Roman"/>
          <w:b/>
          <w:sz w:val="32"/>
        </w:rPr>
        <w:t>2024</w:t>
      </w:r>
      <w:r>
        <w:rPr>
          <w:rFonts w:ascii="宋体" w:hAnsi="宋体"/>
          <w:b/>
          <w:sz w:val="32"/>
        </w:rPr>
        <w:t>年全省普通高中学业水平等级考试生物</w:t>
      </w:r>
    </w:p>
    <w:p w14:paraId="2D342218" w14:textId="77777777" w:rsidR="009076CB" w:rsidRDefault="00000000">
      <w:pPr>
        <w:spacing w:line="360" w:lineRule="auto"/>
        <w:jc w:val="left"/>
      </w:pPr>
      <w:r>
        <w:rPr>
          <w:rFonts w:ascii="宋体" w:hAnsi="宋体"/>
          <w:b/>
          <w:sz w:val="24"/>
        </w:rPr>
        <w:t>注意事项：</w:t>
      </w:r>
    </w:p>
    <w:p w14:paraId="440CB003" w14:textId="77777777" w:rsidR="009076CB" w:rsidRDefault="00000000">
      <w:pPr>
        <w:spacing w:line="360" w:lineRule="auto"/>
        <w:jc w:val="left"/>
      </w:pPr>
      <w:r>
        <w:rPr>
          <w:rFonts w:eastAsia="Times New Roman" w:cs="Times New Roman"/>
          <w:b/>
          <w:sz w:val="24"/>
        </w:rPr>
        <w:t>1.</w:t>
      </w:r>
      <w:r>
        <w:rPr>
          <w:rFonts w:ascii="宋体" w:hAnsi="宋体"/>
          <w:b/>
          <w:sz w:val="24"/>
        </w:rPr>
        <w:t>答卷前，考生务必将自己的姓名、考生号等填写在答题卡和试卷指定位置。</w:t>
      </w:r>
    </w:p>
    <w:p w14:paraId="35C93866" w14:textId="77777777" w:rsidR="009076CB" w:rsidRDefault="00000000">
      <w:pPr>
        <w:spacing w:line="360" w:lineRule="auto"/>
        <w:jc w:val="left"/>
      </w:pPr>
      <w:r>
        <w:rPr>
          <w:rFonts w:eastAsia="Times New Roman" w:cs="Times New Roman"/>
          <w:b/>
          <w:sz w:val="24"/>
        </w:rPr>
        <w:t>2.</w:t>
      </w:r>
      <w:r>
        <w:rPr>
          <w:rFonts w:ascii="宋体" w:hAnsi="宋体"/>
          <w:b/>
          <w:sz w:val="24"/>
        </w:rPr>
        <w:t>回答选择题时，选出每小题答案后，用铅笔把答题卡上对应题目的答案标号涂黑。</w:t>
      </w:r>
    </w:p>
    <w:p w14:paraId="03856000" w14:textId="77777777" w:rsidR="009076CB" w:rsidRDefault="00000000">
      <w:pPr>
        <w:spacing w:line="360" w:lineRule="auto"/>
        <w:jc w:val="left"/>
      </w:pPr>
      <w:r>
        <w:rPr>
          <w:rFonts w:ascii="宋体" w:hAnsi="宋体"/>
          <w:b/>
          <w:sz w:val="24"/>
        </w:rPr>
        <w:t>如需改动，用橡皮擦干净后，再选涂其他答案标号。回答非选择题时，将答案写在答题卡上。写在本试卷上无效。</w:t>
      </w:r>
    </w:p>
    <w:p w14:paraId="2EC0834B" w14:textId="77777777" w:rsidR="009076CB" w:rsidRDefault="00000000">
      <w:pPr>
        <w:spacing w:line="360" w:lineRule="auto"/>
        <w:jc w:val="left"/>
      </w:pPr>
      <w:r>
        <w:rPr>
          <w:rFonts w:eastAsia="Times New Roman" w:cs="Times New Roman"/>
          <w:b/>
          <w:sz w:val="24"/>
        </w:rPr>
        <w:t>3.</w:t>
      </w:r>
      <w:r>
        <w:rPr>
          <w:rFonts w:ascii="宋体" w:hAnsi="宋体"/>
          <w:b/>
          <w:sz w:val="24"/>
        </w:rPr>
        <w:t>考试结束后，将本试卷和答题卡一并交回。</w:t>
      </w:r>
    </w:p>
    <w:p w14:paraId="2A799CEE" w14:textId="77777777" w:rsidR="009076CB" w:rsidRDefault="00000000">
      <w:pPr>
        <w:spacing w:line="360" w:lineRule="auto"/>
        <w:jc w:val="left"/>
      </w:pPr>
      <w:r>
        <w:rPr>
          <w:rFonts w:ascii="宋体" w:hAnsi="宋体"/>
          <w:b/>
          <w:sz w:val="24"/>
        </w:rPr>
        <w:t>一、选择题：本题共</w:t>
      </w:r>
      <w:r>
        <w:rPr>
          <w:rFonts w:eastAsia="Times New Roman" w:cs="Times New Roman"/>
          <w:b/>
          <w:sz w:val="24"/>
        </w:rPr>
        <w:t>15</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30</w:t>
      </w:r>
      <w:r>
        <w:rPr>
          <w:rFonts w:ascii="宋体" w:hAnsi="宋体"/>
          <w:b/>
          <w:sz w:val="24"/>
        </w:rPr>
        <w:t>分。每小题只有一个选项符合题目要求。</w:t>
      </w:r>
    </w:p>
    <w:p w14:paraId="16861148" w14:textId="77777777" w:rsidR="009076CB" w:rsidRDefault="00000000">
      <w:pPr>
        <w:spacing w:line="360" w:lineRule="auto"/>
        <w:jc w:val="left"/>
      </w:pPr>
      <w:r>
        <w:t xml:space="preserve">1. </w:t>
      </w:r>
      <w:r>
        <w:rPr>
          <w:rFonts w:ascii="宋体" w:hAnsi="宋体"/>
        </w:rPr>
        <w:t>植物细胞被感染后产生的环核苷酸结合并打开细胞膜上的</w:t>
      </w:r>
      <w:r>
        <w:rPr>
          <w:rFonts w:eastAsia="Times New Roman" w:cs="Times New Roman"/>
        </w:rPr>
        <w:t>Ca</w:t>
      </w:r>
      <w:r>
        <w:rPr>
          <w:rFonts w:eastAsia="Times New Roman" w:cs="Times New Roman"/>
          <w:vertAlign w:val="superscript"/>
        </w:rPr>
        <w:t>2+</w:t>
      </w:r>
      <w:r>
        <w:rPr>
          <w:rFonts w:ascii="宋体" w:hAnsi="宋体"/>
        </w:rPr>
        <w:t>通道蛋白，使细胞内</w:t>
      </w:r>
      <w:r>
        <w:rPr>
          <w:rFonts w:eastAsia="Times New Roman" w:cs="Times New Roman"/>
        </w:rPr>
        <w:t>Ca</w:t>
      </w:r>
      <w:r>
        <w:rPr>
          <w:rFonts w:eastAsia="Times New Roman" w:cs="Times New Roman"/>
          <w:vertAlign w:val="superscript"/>
        </w:rPr>
        <w:t>2+</w:t>
      </w:r>
      <w:r>
        <w:rPr>
          <w:rFonts w:ascii="宋体" w:hAnsi="宋体"/>
        </w:rPr>
        <w:t>浓度升高，调控相关基因表达，导致</w:t>
      </w:r>
      <w:r>
        <w:rPr>
          <w:rFonts w:eastAsia="Times New Roman" w:cs="Times New Roman"/>
        </w:rPr>
        <w:t>H</w:t>
      </w:r>
      <w:r>
        <w:rPr>
          <w:rFonts w:eastAsia="Times New Roman" w:cs="Times New Roman"/>
          <w:vertAlign w:val="subscript"/>
        </w:rPr>
        <w:t>2</w:t>
      </w:r>
      <w:r>
        <w:rPr>
          <w:rFonts w:eastAsia="Times New Roman" w:cs="Times New Roman"/>
        </w:rPr>
        <w:t>O</w:t>
      </w:r>
      <w:r>
        <w:rPr>
          <w:rFonts w:eastAsia="Times New Roman" w:cs="Times New Roman"/>
          <w:vertAlign w:val="subscript"/>
        </w:rPr>
        <w:t>2</w:t>
      </w:r>
      <w:r>
        <w:rPr>
          <w:rFonts w:ascii="宋体" w:hAnsi="宋体"/>
        </w:rPr>
        <w:t>含量升高进而对细胞造成伤害；细胞膜上的受体激酶</w:t>
      </w:r>
      <w:r>
        <w:rPr>
          <w:rFonts w:eastAsia="Times New Roman" w:cs="Times New Roman"/>
        </w:rPr>
        <w:t>BAK1</w:t>
      </w:r>
      <w:r>
        <w:rPr>
          <w:rFonts w:ascii="宋体" w:hAnsi="宋体"/>
        </w:rPr>
        <w:t>被油菜素内酯活化后关闭上述</w:t>
      </w:r>
      <w:r>
        <w:rPr>
          <w:rFonts w:eastAsia="Times New Roman" w:cs="Times New Roman"/>
        </w:rPr>
        <w:t>Ca</w:t>
      </w:r>
      <w:r>
        <w:rPr>
          <w:rFonts w:eastAsia="Times New Roman" w:cs="Times New Roman"/>
          <w:vertAlign w:val="superscript"/>
        </w:rPr>
        <w:t>2+</w:t>
      </w:r>
      <w:r>
        <w:rPr>
          <w:rFonts w:ascii="宋体" w:hAnsi="宋体"/>
        </w:rPr>
        <w:t>通道蛋白。下列说法正确的是（　　）</w:t>
      </w:r>
    </w:p>
    <w:p w14:paraId="3051C130" w14:textId="77777777" w:rsidR="009076CB" w:rsidRDefault="00000000">
      <w:pPr>
        <w:spacing w:line="360" w:lineRule="auto"/>
        <w:jc w:val="left"/>
        <w:textAlignment w:val="center"/>
      </w:pPr>
      <w:r>
        <w:t xml:space="preserve">A. </w:t>
      </w:r>
      <w:r>
        <w:rPr>
          <w:rFonts w:ascii="宋体" w:hAnsi="宋体"/>
        </w:rPr>
        <w:t>环核苷酸与</w:t>
      </w:r>
      <w:r>
        <w:rPr>
          <w:rFonts w:eastAsia="Times New Roman" w:cs="Times New Roman"/>
        </w:rPr>
        <w:t>Ca</w:t>
      </w:r>
      <w:r>
        <w:rPr>
          <w:rFonts w:eastAsia="Times New Roman" w:cs="Times New Roman"/>
          <w:vertAlign w:val="superscript"/>
        </w:rPr>
        <w:t>2+</w:t>
      </w:r>
      <w:r>
        <w:rPr>
          <w:rFonts w:ascii="宋体" w:hAnsi="宋体"/>
        </w:rPr>
        <w:t>均可结合</w:t>
      </w:r>
      <w:r>
        <w:rPr>
          <w:rFonts w:eastAsia="Times New Roman" w:cs="Times New Roman"/>
        </w:rPr>
        <w:t>Ca</w:t>
      </w:r>
      <w:r>
        <w:rPr>
          <w:rFonts w:eastAsia="Times New Roman" w:cs="Times New Roman"/>
          <w:vertAlign w:val="superscript"/>
        </w:rPr>
        <w:t>2+</w:t>
      </w:r>
      <w:r>
        <w:rPr>
          <w:rFonts w:ascii="宋体" w:hAnsi="宋体"/>
        </w:rPr>
        <w:t>通道蛋白</w:t>
      </w:r>
    </w:p>
    <w:p w14:paraId="4B6D1399" w14:textId="77777777" w:rsidR="009076CB" w:rsidRDefault="00000000">
      <w:pPr>
        <w:spacing w:line="360" w:lineRule="auto"/>
        <w:jc w:val="left"/>
        <w:textAlignment w:val="center"/>
      </w:pPr>
      <w:r>
        <w:t xml:space="preserve">B. </w:t>
      </w:r>
      <w:r>
        <w:rPr>
          <w:rFonts w:ascii="宋体" w:hAnsi="宋体"/>
        </w:rPr>
        <w:t>维持细胞</w:t>
      </w:r>
      <w:r>
        <w:rPr>
          <w:rFonts w:eastAsia="Times New Roman" w:cs="Times New Roman"/>
        </w:rPr>
        <w:t>Ca</w:t>
      </w:r>
      <w:r>
        <w:rPr>
          <w:rFonts w:eastAsia="Times New Roman" w:cs="Times New Roman"/>
          <w:vertAlign w:val="superscript"/>
        </w:rPr>
        <w:t>2+</w:t>
      </w:r>
      <w:r>
        <w:rPr>
          <w:rFonts w:ascii="宋体" w:hAnsi="宋体"/>
        </w:rPr>
        <w:t>浓度</w:t>
      </w:r>
      <w:r>
        <w:rPr>
          <w:rFonts w:ascii="宋体" w:hAnsi="宋体" w:hint="eastAsia"/>
        </w:rPr>
        <w:t>的</w:t>
      </w:r>
      <w:r>
        <w:rPr>
          <w:rFonts w:ascii="宋体" w:hAnsi="宋体"/>
        </w:rPr>
        <w:t>内低外高需消耗能量</w:t>
      </w:r>
    </w:p>
    <w:p w14:paraId="3295A129" w14:textId="77777777" w:rsidR="009076CB" w:rsidRDefault="00000000">
      <w:pPr>
        <w:spacing w:line="360" w:lineRule="auto"/>
        <w:jc w:val="left"/>
        <w:textAlignment w:val="center"/>
      </w:pPr>
      <w:r>
        <w:t xml:space="preserve">C. </w:t>
      </w:r>
      <w:r>
        <w:rPr>
          <w:rFonts w:eastAsia="Times New Roman" w:cs="Times New Roman"/>
        </w:rPr>
        <w:t>Ca</w:t>
      </w:r>
      <w:r>
        <w:rPr>
          <w:rFonts w:eastAsia="Times New Roman" w:cs="Times New Roman"/>
          <w:vertAlign w:val="superscript"/>
        </w:rPr>
        <w:t>2+</w:t>
      </w:r>
      <w:r>
        <w:rPr>
          <w:rFonts w:ascii="宋体" w:hAnsi="宋体"/>
        </w:rPr>
        <w:t>作为信号分子直接抑制</w:t>
      </w:r>
      <w:r>
        <w:rPr>
          <w:rFonts w:eastAsia="Times New Roman" w:cs="Times New Roman"/>
        </w:rPr>
        <w:t>H</w:t>
      </w:r>
      <w:r>
        <w:rPr>
          <w:rFonts w:eastAsia="Times New Roman" w:cs="Times New Roman"/>
          <w:vertAlign w:val="subscript"/>
        </w:rPr>
        <w:t>2</w:t>
      </w:r>
      <w:r>
        <w:rPr>
          <w:rFonts w:eastAsia="Times New Roman" w:cs="Times New Roman"/>
        </w:rPr>
        <w:t>O</w:t>
      </w:r>
      <w:r>
        <w:rPr>
          <w:rFonts w:eastAsia="Times New Roman" w:cs="Times New Roman"/>
          <w:vertAlign w:val="subscript"/>
        </w:rPr>
        <w:t>2</w:t>
      </w:r>
      <w:r>
        <w:rPr>
          <w:rFonts w:ascii="宋体" w:hAnsi="宋体"/>
        </w:rPr>
        <w:t>的分解</w:t>
      </w:r>
    </w:p>
    <w:p w14:paraId="31546DCC" w14:textId="77777777" w:rsidR="009076CB" w:rsidRDefault="00000000">
      <w:pPr>
        <w:spacing w:line="360" w:lineRule="auto"/>
        <w:jc w:val="left"/>
        <w:textAlignment w:val="center"/>
        <w:rPr>
          <w:color w:val="000000"/>
        </w:rPr>
      </w:pPr>
      <w:r>
        <w:t xml:space="preserve">D. </w:t>
      </w:r>
      <w:r>
        <w:rPr>
          <w:rFonts w:ascii="宋体" w:hAnsi="宋体"/>
        </w:rPr>
        <w:t>油菜素内酯可使</w:t>
      </w:r>
      <w:r>
        <w:rPr>
          <w:rFonts w:eastAsia="Times New Roman" w:cs="Times New Roman"/>
        </w:rPr>
        <w:t>BAK1</w:t>
      </w:r>
      <w:r>
        <w:rPr>
          <w:rFonts w:ascii="宋体" w:hAnsi="宋体"/>
        </w:rPr>
        <w:t>缺失的被感染细胞内</w:t>
      </w:r>
      <w:r>
        <w:rPr>
          <w:rFonts w:eastAsia="Times New Roman" w:cs="Times New Roman"/>
        </w:rPr>
        <w:t>H</w:t>
      </w:r>
      <w:r>
        <w:rPr>
          <w:rFonts w:eastAsia="Times New Roman" w:cs="Times New Roman"/>
          <w:vertAlign w:val="subscript"/>
        </w:rPr>
        <w:t>2</w:t>
      </w:r>
      <w:r>
        <w:rPr>
          <w:rFonts w:eastAsia="Times New Roman" w:cs="Times New Roman"/>
        </w:rPr>
        <w:t>O</w:t>
      </w:r>
      <w:r>
        <w:rPr>
          <w:rFonts w:eastAsia="Times New Roman" w:cs="Times New Roman"/>
          <w:vertAlign w:val="subscript"/>
        </w:rPr>
        <w:t>2</w:t>
      </w:r>
      <w:r>
        <w:rPr>
          <w:rFonts w:ascii="宋体" w:hAnsi="宋体"/>
        </w:rPr>
        <w:t>含量降低</w:t>
      </w:r>
    </w:p>
    <w:p w14:paraId="0F050507" w14:textId="77777777" w:rsidR="009076CB" w:rsidRDefault="00000000">
      <w:pPr>
        <w:spacing w:line="360" w:lineRule="auto"/>
        <w:textAlignment w:val="center"/>
        <w:rPr>
          <w:color w:val="000000"/>
        </w:rPr>
      </w:pPr>
      <w:r>
        <w:rPr>
          <w:color w:val="2E75B6"/>
        </w:rPr>
        <w:t>【答案】</w:t>
      </w:r>
      <w:r>
        <w:rPr>
          <w:color w:val="000000"/>
        </w:rPr>
        <w:t>B</w:t>
      </w:r>
    </w:p>
    <w:p w14:paraId="4E9E8FD2" w14:textId="77777777" w:rsidR="009076CB" w:rsidRDefault="00000000">
      <w:pPr>
        <w:spacing w:line="360" w:lineRule="auto"/>
        <w:textAlignment w:val="center"/>
        <w:rPr>
          <w:color w:val="000000"/>
        </w:rPr>
      </w:pPr>
      <w:r>
        <w:rPr>
          <w:color w:val="2E75B6"/>
        </w:rPr>
        <w:t>【解析】</w:t>
      </w:r>
    </w:p>
    <w:p w14:paraId="3400408F" w14:textId="77777777" w:rsidR="009076CB" w:rsidRDefault="00000000">
      <w:pPr>
        <w:spacing w:line="360" w:lineRule="auto"/>
        <w:jc w:val="left"/>
        <w:textAlignment w:val="center"/>
        <w:rPr>
          <w:color w:val="000000"/>
        </w:rPr>
      </w:pPr>
      <w:r>
        <w:rPr>
          <w:color w:val="000000"/>
        </w:rPr>
        <w:t>【分析】载体蛋白参与主动运输或协助扩散，需要与被运输的物质结合，发生自身构象的改变；而通道蛋白参与协助扩散，不需要与被运输物质结合。</w:t>
      </w:r>
    </w:p>
    <w:p w14:paraId="08B97C8D" w14:textId="77777777" w:rsidR="009076CB" w:rsidRDefault="0000000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环核苷酸结合细胞膜上的</w:t>
      </w:r>
      <w:r>
        <w:rPr>
          <w:rFonts w:eastAsia="Times New Roman" w:cs="Times New Roman"/>
          <w:color w:val="000000"/>
        </w:rPr>
        <w:t>Ca</w:t>
      </w:r>
      <w:r>
        <w:rPr>
          <w:color w:val="000000"/>
          <w:vertAlign w:val="superscript"/>
        </w:rPr>
        <w:t>2+</w:t>
      </w:r>
      <w:r>
        <w:rPr>
          <w:rFonts w:ascii="宋体" w:hAnsi="宋体"/>
          <w:color w:val="000000"/>
        </w:rPr>
        <w:t>通道蛋白，</w:t>
      </w:r>
      <w:r>
        <w:rPr>
          <w:rFonts w:eastAsia="Times New Roman" w:cs="Times New Roman"/>
          <w:color w:val="000000"/>
        </w:rPr>
        <w:t>Ca</w:t>
      </w:r>
      <w:r>
        <w:rPr>
          <w:color w:val="000000"/>
          <w:vertAlign w:val="superscript"/>
        </w:rPr>
        <w:t>2+</w:t>
      </w:r>
      <w:r>
        <w:rPr>
          <w:rFonts w:ascii="宋体" w:hAnsi="宋体"/>
          <w:color w:val="000000"/>
        </w:rPr>
        <w:t>不需要与</w:t>
      </w:r>
      <w:r>
        <w:rPr>
          <w:rFonts w:ascii="宋体" w:hAnsi="宋体"/>
          <w:color w:val="000000"/>
        </w:rPr>
        <w:lastRenderedPageBreak/>
        <w:t>通道蛋白结合，</w:t>
      </w:r>
      <w:r>
        <w:rPr>
          <w:rFonts w:eastAsia="Times New Roman" w:cs="Times New Roman"/>
          <w:color w:val="000000"/>
        </w:rPr>
        <w:t>A</w:t>
      </w:r>
      <w:r>
        <w:rPr>
          <w:rFonts w:ascii="宋体" w:hAnsi="宋体"/>
          <w:color w:val="000000"/>
        </w:rPr>
        <w:t>错误；</w:t>
      </w:r>
    </w:p>
    <w:p w14:paraId="4EEBF574" w14:textId="77777777" w:rsidR="009076CB" w:rsidRDefault="00000000">
      <w:pPr>
        <w:spacing w:line="360" w:lineRule="auto"/>
        <w:jc w:val="left"/>
        <w:textAlignment w:val="center"/>
        <w:rPr>
          <w:color w:val="000000"/>
        </w:rPr>
      </w:pPr>
      <w:r>
        <w:rPr>
          <w:rFonts w:eastAsia="Times New Roman" w:cs="Times New Roman"/>
          <w:color w:val="000000"/>
        </w:rPr>
        <w:t>B</w:t>
      </w:r>
      <w:r>
        <w:rPr>
          <w:rFonts w:ascii="宋体" w:hAnsi="宋体"/>
          <w:color w:val="000000"/>
        </w:rPr>
        <w:t>、环核苷酸结合并打开细胞膜上的</w:t>
      </w:r>
      <w:r>
        <w:rPr>
          <w:rFonts w:eastAsia="Times New Roman" w:cs="Times New Roman"/>
          <w:color w:val="000000"/>
        </w:rPr>
        <w:t>Ca</w:t>
      </w:r>
      <w:r>
        <w:rPr>
          <w:color w:val="000000"/>
          <w:vertAlign w:val="superscript"/>
        </w:rPr>
        <w:t>2+</w:t>
      </w:r>
      <w:r>
        <w:rPr>
          <w:rFonts w:ascii="宋体" w:hAnsi="宋体"/>
          <w:color w:val="000000"/>
        </w:rPr>
        <w:t>通道蛋白，使细胞内</w:t>
      </w:r>
      <w:r>
        <w:rPr>
          <w:rFonts w:eastAsia="Times New Roman" w:cs="Times New Roman"/>
          <w:color w:val="000000"/>
        </w:rPr>
        <w:t>Ca</w:t>
      </w:r>
      <w:r>
        <w:rPr>
          <w:color w:val="000000"/>
          <w:vertAlign w:val="superscript"/>
        </w:rPr>
        <w:t>2+</w:t>
      </w:r>
      <w:r>
        <w:rPr>
          <w:rFonts w:ascii="宋体" w:hAnsi="宋体"/>
          <w:color w:val="000000"/>
        </w:rPr>
        <w:t>浓度升高，</w:t>
      </w:r>
      <w:r>
        <w:rPr>
          <w:rFonts w:eastAsia="Times New Roman" w:cs="Times New Roman"/>
          <w:color w:val="000000"/>
        </w:rPr>
        <w:t>Ca</w:t>
      </w:r>
      <w:r>
        <w:rPr>
          <w:color w:val="000000"/>
          <w:vertAlign w:val="superscript"/>
        </w:rPr>
        <w:t>2+</w:t>
      </w:r>
      <w:r>
        <w:rPr>
          <w:rFonts w:ascii="宋体" w:hAnsi="宋体"/>
          <w:color w:val="000000"/>
        </w:rPr>
        <w:t>内流属于协助扩散，故维持细胞</w:t>
      </w:r>
      <w:r>
        <w:rPr>
          <w:rFonts w:eastAsia="Times New Roman" w:cs="Times New Roman"/>
          <w:color w:val="000000"/>
        </w:rPr>
        <w:t>Ca</w:t>
      </w:r>
      <w:r>
        <w:rPr>
          <w:color w:val="000000"/>
          <w:vertAlign w:val="superscript"/>
        </w:rPr>
        <w:t>2+</w:t>
      </w:r>
      <w:r>
        <w:rPr>
          <w:rFonts w:ascii="宋体" w:hAnsi="宋体"/>
          <w:color w:val="000000"/>
        </w:rPr>
        <w:t>浓度的内低外高是主动运输，需消耗能量，</w:t>
      </w:r>
      <w:r>
        <w:rPr>
          <w:rFonts w:eastAsia="Times New Roman" w:cs="Times New Roman"/>
          <w:color w:val="000000"/>
        </w:rPr>
        <w:t>B</w:t>
      </w:r>
      <w:r>
        <w:rPr>
          <w:rFonts w:ascii="宋体" w:hAnsi="宋体"/>
          <w:color w:val="000000"/>
        </w:rPr>
        <w:t>正确；</w:t>
      </w:r>
    </w:p>
    <w:p w14:paraId="4D3440E0" w14:textId="77777777" w:rsidR="009076CB" w:rsidRDefault="00000000">
      <w:pPr>
        <w:spacing w:line="360" w:lineRule="auto"/>
        <w:jc w:val="left"/>
        <w:textAlignment w:val="center"/>
        <w:rPr>
          <w:color w:val="000000"/>
        </w:rPr>
      </w:pPr>
      <w:r>
        <w:rPr>
          <w:rFonts w:eastAsia="Times New Roman" w:cs="Times New Roman"/>
          <w:color w:val="000000"/>
        </w:rPr>
        <w:t>C</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作为信号分子，调控相关基因表达，导致</w:t>
      </w:r>
      <w:r>
        <w:rPr>
          <w:rFonts w:eastAsia="Times New Roman" w:cs="Times New Roman"/>
          <w:color w:val="000000"/>
        </w:rPr>
        <w:t>H</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含量升高，不是直接</w:t>
      </w:r>
      <w:r>
        <w:rPr>
          <w:rFonts w:eastAsia="Times New Roman" w:cs="Times New Roman"/>
          <w:color w:val="000000"/>
        </w:rPr>
        <w:t>H</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的分解，</w:t>
      </w:r>
      <w:r>
        <w:rPr>
          <w:rFonts w:eastAsia="Times New Roman" w:cs="Times New Roman"/>
          <w:color w:val="000000"/>
        </w:rPr>
        <w:t>C</w:t>
      </w:r>
      <w:r>
        <w:rPr>
          <w:rFonts w:ascii="宋体" w:hAnsi="宋体"/>
          <w:color w:val="000000"/>
        </w:rPr>
        <w:t>错误；</w:t>
      </w:r>
    </w:p>
    <w:p w14:paraId="68A9B421" w14:textId="77777777" w:rsidR="009076CB" w:rsidRDefault="00000000">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BAK1</w:t>
      </w:r>
      <w:r>
        <w:rPr>
          <w:rFonts w:ascii="宋体" w:hAnsi="宋体"/>
          <w:color w:val="000000"/>
        </w:rPr>
        <w:t>缺失的被感染细胞，则不能被油菜素内酯活化，不能关闭</w:t>
      </w:r>
      <w:r>
        <w:rPr>
          <w:rFonts w:eastAsia="Times New Roman" w:cs="Times New Roman"/>
          <w:color w:val="000000"/>
        </w:rPr>
        <w:t>Ca</w:t>
      </w:r>
      <w:r>
        <w:rPr>
          <w:color w:val="000000"/>
          <w:vertAlign w:val="superscript"/>
        </w:rPr>
        <w:t>2+</w:t>
      </w:r>
      <w:r>
        <w:rPr>
          <w:rFonts w:ascii="宋体" w:hAnsi="宋体"/>
          <w:color w:val="000000"/>
        </w:rPr>
        <w:t>通道蛋白，将导致</w:t>
      </w:r>
      <w:r>
        <w:rPr>
          <w:rFonts w:eastAsia="Times New Roman" w:cs="Times New Roman"/>
          <w:color w:val="000000"/>
        </w:rPr>
        <w:t>H</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含量升高，</w:t>
      </w:r>
      <w:r>
        <w:rPr>
          <w:rFonts w:eastAsia="Times New Roman" w:cs="Times New Roman"/>
          <w:color w:val="000000"/>
        </w:rPr>
        <w:t>D</w:t>
      </w:r>
      <w:r>
        <w:rPr>
          <w:rFonts w:ascii="宋体" w:hAnsi="宋体"/>
          <w:color w:val="000000"/>
        </w:rPr>
        <w:t>错误。</w:t>
      </w:r>
    </w:p>
    <w:p w14:paraId="51703F43" w14:textId="77777777" w:rsidR="009076CB"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14:paraId="5A37CF0C" w14:textId="77777777" w:rsidR="009076CB" w:rsidRDefault="00000000">
      <w:pPr>
        <w:spacing w:line="360" w:lineRule="auto"/>
        <w:jc w:val="left"/>
        <w:textAlignment w:val="center"/>
        <w:rPr>
          <w:color w:val="000000"/>
        </w:rPr>
      </w:pPr>
      <w:r>
        <w:rPr>
          <w:color w:val="000000"/>
        </w:rPr>
        <w:t xml:space="preserve">2. </w:t>
      </w:r>
      <w:r>
        <w:rPr>
          <w:rFonts w:ascii="宋体" w:hAnsi="宋体"/>
          <w:color w:val="000000"/>
        </w:rPr>
        <w:t>心肌损伤诱导某种巨噬细胞吞噬、清除死亡的细胞，随后该巨噬细胞线粒体中</w:t>
      </w:r>
      <w:r>
        <w:rPr>
          <w:rFonts w:eastAsia="Times New Roman" w:cs="Times New Roman"/>
          <w:color w:val="000000"/>
        </w:rPr>
        <w:t>NAD</w:t>
      </w:r>
      <w:r>
        <w:rPr>
          <w:rFonts w:eastAsia="Times New Roman" w:cs="Times New Roman"/>
          <w:color w:val="000000"/>
          <w:vertAlign w:val="superscript"/>
        </w:rPr>
        <w:t>+</w:t>
      </w:r>
      <w:r>
        <w:rPr>
          <w:rFonts w:ascii="宋体" w:hAnsi="宋体"/>
          <w:color w:val="000000"/>
        </w:rPr>
        <w:t>浓度降低，生成</w:t>
      </w:r>
      <w:r>
        <w:rPr>
          <w:rFonts w:eastAsia="Times New Roman" w:cs="Times New Roman"/>
          <w:color w:val="000000"/>
        </w:rPr>
        <w:t>NADH</w:t>
      </w:r>
      <w:r>
        <w:rPr>
          <w:rFonts w:ascii="宋体" w:hAnsi="宋体"/>
          <w:color w:val="000000"/>
        </w:rPr>
        <w:t>的速率减小，引起有机酸</w:t>
      </w:r>
      <w:r>
        <w:rPr>
          <w:rFonts w:eastAsia="Times New Roman" w:cs="Times New Roman"/>
          <w:color w:val="000000"/>
        </w:rPr>
        <w:t>ITA</w:t>
      </w:r>
      <w:r>
        <w:rPr>
          <w:rFonts w:ascii="宋体" w:hAnsi="宋体"/>
          <w:color w:val="000000"/>
        </w:rPr>
        <w:t>的生成增加。</w:t>
      </w:r>
      <w:r>
        <w:rPr>
          <w:rFonts w:eastAsia="Times New Roman" w:cs="Times New Roman"/>
          <w:color w:val="000000"/>
        </w:rPr>
        <w:t>ITA</w:t>
      </w:r>
      <w:r>
        <w:rPr>
          <w:rFonts w:ascii="宋体" w:hAnsi="宋体"/>
          <w:color w:val="000000"/>
        </w:rPr>
        <w:t>可被细胞膜上的载体蛋白</w:t>
      </w:r>
      <w:r>
        <w:rPr>
          <w:rFonts w:eastAsia="Times New Roman" w:cs="Times New Roman"/>
          <w:color w:val="000000"/>
        </w:rPr>
        <w:t>L</w:t>
      </w:r>
      <w:r>
        <w:rPr>
          <w:rFonts w:ascii="宋体" w:hAnsi="宋体"/>
          <w:color w:val="000000"/>
        </w:rPr>
        <w:t>转运到细胞外。下列说法错误的是（　　）</w:t>
      </w:r>
    </w:p>
    <w:p w14:paraId="2A0ED3CE"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细胞呼吸为巨噬细胞吞噬死亡细胞的过程提供能量</w:t>
      </w:r>
    </w:p>
    <w:p w14:paraId="15E05483"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转运</w:t>
      </w:r>
      <w:r>
        <w:rPr>
          <w:rFonts w:eastAsia="Times New Roman" w:cs="Times New Roman"/>
          <w:color w:val="000000"/>
        </w:rPr>
        <w:t>ITA</w:t>
      </w:r>
      <w:r>
        <w:rPr>
          <w:rFonts w:ascii="宋体" w:hAnsi="宋体"/>
          <w:color w:val="000000"/>
        </w:rPr>
        <w:t>时，载体蛋白</w:t>
      </w:r>
      <w:r>
        <w:rPr>
          <w:rFonts w:eastAsia="Times New Roman" w:cs="Times New Roman"/>
          <w:color w:val="000000"/>
        </w:rPr>
        <w:t>L</w:t>
      </w:r>
      <w:r>
        <w:rPr>
          <w:rFonts w:ascii="宋体" w:hAnsi="宋体"/>
          <w:color w:val="000000"/>
        </w:rPr>
        <w:t>的构象会发生改变</w:t>
      </w:r>
    </w:p>
    <w:p w14:paraId="5A16F4CA"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该巨噬细胞清除死亡细胞后，有氧呼吸产生</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的速率增大</w:t>
      </w:r>
    </w:p>
    <w:p w14:paraId="3DB9C2FF"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被吞噬的死亡细胞可由巨噬细胞的溶酶体分解</w:t>
      </w:r>
    </w:p>
    <w:p w14:paraId="1A7A93C5" w14:textId="77777777" w:rsidR="009076CB" w:rsidRDefault="00000000">
      <w:pPr>
        <w:spacing w:line="360" w:lineRule="auto"/>
        <w:textAlignment w:val="center"/>
        <w:rPr>
          <w:color w:val="000000"/>
        </w:rPr>
      </w:pPr>
      <w:r>
        <w:rPr>
          <w:color w:val="2E75B6"/>
        </w:rPr>
        <w:t>【答案】</w:t>
      </w:r>
      <w:r>
        <w:rPr>
          <w:color w:val="000000"/>
        </w:rPr>
        <w:t>C</w:t>
      </w:r>
    </w:p>
    <w:p w14:paraId="6B83ABF4" w14:textId="77777777" w:rsidR="009076CB" w:rsidRDefault="00000000">
      <w:pPr>
        <w:spacing w:line="360" w:lineRule="auto"/>
        <w:textAlignment w:val="center"/>
        <w:rPr>
          <w:color w:val="000000"/>
        </w:rPr>
      </w:pPr>
      <w:r>
        <w:rPr>
          <w:color w:val="2E75B6"/>
        </w:rPr>
        <w:t>【解析】</w:t>
      </w:r>
    </w:p>
    <w:p w14:paraId="3568A31B" w14:textId="77777777" w:rsidR="009076CB" w:rsidRDefault="00000000">
      <w:pPr>
        <w:spacing w:line="360" w:lineRule="auto"/>
        <w:jc w:val="left"/>
        <w:textAlignment w:val="center"/>
        <w:rPr>
          <w:color w:val="000000"/>
        </w:rPr>
      </w:pPr>
      <w:r>
        <w:rPr>
          <w:color w:val="000000"/>
        </w:rPr>
        <w:t>【分析】由题意可知，心肌损伤诱导某种巨噬细胞吞噬、清除死亡的细胞，随后该巨噬细胞线粒体中</w:t>
      </w:r>
      <w:r>
        <w:rPr>
          <w:color w:val="000000"/>
        </w:rPr>
        <w:t>NAD</w:t>
      </w:r>
      <w:r>
        <w:rPr>
          <w:color w:val="000000"/>
          <w:vertAlign w:val="superscript"/>
        </w:rPr>
        <w:t>+</w:t>
      </w:r>
      <w:r>
        <w:rPr>
          <w:color w:val="000000"/>
        </w:rPr>
        <w:t>浓度降低，生成</w:t>
      </w:r>
      <w:r>
        <w:rPr>
          <w:color w:val="000000"/>
        </w:rPr>
        <w:t>NADH</w:t>
      </w:r>
      <w:r>
        <w:rPr>
          <w:color w:val="000000"/>
        </w:rPr>
        <w:t>的速率减小，说明有氧呼吸减弱。</w:t>
      </w:r>
    </w:p>
    <w:p w14:paraId="0A461934"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、巨噬细胞吞噬死亡细胞的过程为胞吞，该过程需要细胞呼吸提供能量，</w:t>
      </w:r>
      <w:r>
        <w:rPr>
          <w:color w:val="000000"/>
        </w:rPr>
        <w:t>A</w:t>
      </w:r>
      <w:r>
        <w:rPr>
          <w:color w:val="000000"/>
        </w:rPr>
        <w:t>正确；</w:t>
      </w:r>
    </w:p>
    <w:p w14:paraId="3E41A3ED" w14:textId="77777777" w:rsidR="009076CB" w:rsidRDefault="00000000">
      <w:pPr>
        <w:spacing w:line="360" w:lineRule="auto"/>
        <w:jc w:val="left"/>
        <w:textAlignment w:val="center"/>
        <w:rPr>
          <w:color w:val="000000"/>
        </w:rPr>
      </w:pPr>
      <w:r>
        <w:rPr>
          <w:color w:val="000000"/>
        </w:rPr>
        <w:t>B</w:t>
      </w:r>
      <w:r>
        <w:rPr>
          <w:color w:val="000000"/>
        </w:rPr>
        <w:t>、转运</w:t>
      </w:r>
      <w:r>
        <w:rPr>
          <w:color w:val="000000"/>
        </w:rPr>
        <w:t>ITA</w:t>
      </w:r>
      <w:r>
        <w:rPr>
          <w:color w:val="000000"/>
        </w:rPr>
        <w:t>为主动运输，载体蛋白</w:t>
      </w:r>
      <w:r>
        <w:rPr>
          <w:color w:val="000000"/>
        </w:rPr>
        <w:t>L</w:t>
      </w:r>
      <w:r>
        <w:rPr>
          <w:color w:val="000000"/>
        </w:rPr>
        <w:t>的构象会发生改变，</w:t>
      </w:r>
      <w:r>
        <w:rPr>
          <w:color w:val="000000"/>
        </w:rPr>
        <w:t>B</w:t>
      </w:r>
      <w:r>
        <w:rPr>
          <w:color w:val="000000"/>
        </w:rPr>
        <w:t>正确；</w:t>
      </w:r>
    </w:p>
    <w:p w14:paraId="773A923C" w14:textId="77777777" w:rsidR="009076CB" w:rsidRDefault="00000000">
      <w:pPr>
        <w:spacing w:line="360" w:lineRule="auto"/>
        <w:jc w:val="left"/>
        <w:textAlignment w:val="center"/>
        <w:rPr>
          <w:color w:val="000000"/>
        </w:rPr>
      </w:pPr>
      <w:r>
        <w:rPr>
          <w:color w:val="000000"/>
        </w:rPr>
        <w:t>C</w:t>
      </w:r>
      <w:r>
        <w:rPr>
          <w:color w:val="000000"/>
        </w:rPr>
        <w:t>、由题意可知，心肌损伤诱导某种巨噬细胞吞噬、清除死亡的细胞，随后该巨噬细胞线粒体中</w:t>
      </w:r>
      <w:r>
        <w:rPr>
          <w:color w:val="000000"/>
        </w:rPr>
        <w:t>NAD</w:t>
      </w:r>
      <w:r>
        <w:rPr>
          <w:color w:val="000000"/>
          <w:vertAlign w:val="superscript"/>
        </w:rPr>
        <w:t>+</w:t>
      </w:r>
      <w:r>
        <w:rPr>
          <w:color w:val="000000"/>
        </w:rPr>
        <w:t>浓度降低，生成</w:t>
      </w:r>
      <w:r>
        <w:rPr>
          <w:color w:val="000000"/>
        </w:rPr>
        <w:t>NADH</w:t>
      </w:r>
      <w:r>
        <w:rPr>
          <w:color w:val="000000"/>
        </w:rPr>
        <w:t>的速率减小，说明有氧呼吸减弱，即该巨噬细胞清除死亡细胞后，有氧呼吸产生</w:t>
      </w:r>
      <w:r>
        <w:rPr>
          <w:color w:val="000000"/>
        </w:rPr>
        <w:t>CO</w:t>
      </w:r>
      <w:r>
        <w:rPr>
          <w:color w:val="000000"/>
          <w:vertAlign w:val="subscript"/>
        </w:rPr>
        <w:t>2</w:t>
      </w:r>
      <w:r>
        <w:rPr>
          <w:color w:val="000000"/>
        </w:rPr>
        <w:t>的速率减小，</w:t>
      </w:r>
      <w:r>
        <w:rPr>
          <w:color w:val="000000"/>
        </w:rPr>
        <w:t>C</w:t>
      </w:r>
      <w:r>
        <w:rPr>
          <w:color w:val="000000"/>
        </w:rPr>
        <w:t>错误；</w:t>
      </w:r>
    </w:p>
    <w:p w14:paraId="1D091184" w14:textId="77777777" w:rsidR="009076CB" w:rsidRDefault="00000000">
      <w:pPr>
        <w:spacing w:line="360" w:lineRule="auto"/>
        <w:jc w:val="left"/>
        <w:textAlignment w:val="center"/>
        <w:rPr>
          <w:color w:val="000000"/>
        </w:rPr>
      </w:pPr>
      <w:r>
        <w:rPr>
          <w:color w:val="000000"/>
        </w:rPr>
        <w:lastRenderedPageBreak/>
        <w:t>D</w:t>
      </w:r>
      <w:r>
        <w:rPr>
          <w:color w:val="000000"/>
        </w:rPr>
        <w:t>、被吞噬的死亡细胞可由巨噬细胞的溶酶体分解，为机体的其他代谢提供营养物质，</w:t>
      </w:r>
      <w:r>
        <w:rPr>
          <w:color w:val="000000"/>
        </w:rPr>
        <w:t>D</w:t>
      </w:r>
      <w:r>
        <w:rPr>
          <w:color w:val="000000"/>
        </w:rPr>
        <w:t>正确。</w:t>
      </w:r>
    </w:p>
    <w:p w14:paraId="7FF1C965" w14:textId="77777777" w:rsidR="009076CB" w:rsidRDefault="00000000">
      <w:pPr>
        <w:spacing w:line="360" w:lineRule="auto"/>
        <w:jc w:val="left"/>
        <w:textAlignment w:val="center"/>
        <w:rPr>
          <w:color w:val="000000"/>
        </w:rPr>
      </w:pPr>
      <w:r>
        <w:rPr>
          <w:color w:val="000000"/>
        </w:rPr>
        <w:t>故选</w:t>
      </w:r>
      <w:r>
        <w:rPr>
          <w:color w:val="000000"/>
        </w:rPr>
        <w:t>C</w:t>
      </w:r>
      <w:r>
        <w:rPr>
          <w:color w:val="000000"/>
        </w:rPr>
        <w:t>。</w:t>
      </w:r>
    </w:p>
    <w:p w14:paraId="79C81CBA" w14:textId="77777777" w:rsidR="009076CB" w:rsidRDefault="00000000">
      <w:pPr>
        <w:spacing w:line="360" w:lineRule="auto"/>
        <w:jc w:val="left"/>
        <w:textAlignment w:val="center"/>
        <w:rPr>
          <w:color w:val="000000"/>
        </w:rPr>
      </w:pPr>
      <w:r>
        <w:rPr>
          <w:color w:val="000000"/>
        </w:rPr>
        <w:t xml:space="preserve">3. </w:t>
      </w:r>
      <w:r>
        <w:rPr>
          <w:rFonts w:ascii="宋体" w:hAnsi="宋体"/>
          <w:color w:val="000000"/>
        </w:rPr>
        <w:t>某植物的蛋白</w:t>
      </w:r>
      <w:r>
        <w:rPr>
          <w:rFonts w:eastAsia="Times New Roman" w:cs="Times New Roman"/>
          <w:color w:val="000000"/>
        </w:rPr>
        <w:t>P</w:t>
      </w:r>
      <w:r>
        <w:rPr>
          <w:rFonts w:ascii="宋体" w:hAnsi="宋体"/>
          <w:color w:val="000000"/>
        </w:rPr>
        <w:t>由其前体加工修饰后形成，并通过胞吐被排出细胞。在胞外酸性环境下，蛋白</w:t>
      </w:r>
      <w:r>
        <w:rPr>
          <w:rFonts w:eastAsia="Times New Roman" w:cs="Times New Roman"/>
          <w:color w:val="000000"/>
        </w:rPr>
        <w:t>P</w:t>
      </w:r>
      <w:r>
        <w:rPr>
          <w:rFonts w:ascii="宋体" w:hAnsi="宋体"/>
          <w:color w:val="000000"/>
        </w:rPr>
        <w:t>被分生区细胞膜上的受体识别并结合，引起分生区细胞分裂。病原菌侵染使胞外环境成为碱性，导致蛋白</w:t>
      </w:r>
      <w:r>
        <w:rPr>
          <w:rFonts w:eastAsia="Times New Roman" w:cs="Times New Roman"/>
          <w:color w:val="000000"/>
        </w:rPr>
        <w:t>P</w:t>
      </w:r>
      <w:r>
        <w:rPr>
          <w:rFonts w:ascii="宋体" w:hAnsi="宋体"/>
          <w:color w:val="000000"/>
        </w:rPr>
        <w:t>空间结构改变，使其不被受体识别。下列说法正确的是（　　）</w:t>
      </w:r>
    </w:p>
    <w:p w14:paraId="0D030149"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蛋白</w:t>
      </w:r>
      <w:r>
        <w:rPr>
          <w:rFonts w:eastAsia="Times New Roman" w:cs="Times New Roman"/>
          <w:color w:val="000000"/>
        </w:rPr>
        <w:t>P</w:t>
      </w:r>
      <w:r>
        <w:rPr>
          <w:rFonts w:ascii="宋体" w:hAnsi="宋体"/>
          <w:color w:val="000000"/>
        </w:rPr>
        <w:t>前体通过囊泡从核糖体转移至内质网</w:t>
      </w:r>
    </w:p>
    <w:p w14:paraId="47550EC8"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蛋白</w:t>
      </w:r>
      <w:r>
        <w:rPr>
          <w:rFonts w:eastAsia="Times New Roman" w:cs="Times New Roman"/>
          <w:color w:val="000000"/>
        </w:rPr>
        <w:t>P</w:t>
      </w:r>
      <w:r>
        <w:rPr>
          <w:rFonts w:ascii="宋体" w:hAnsi="宋体"/>
          <w:color w:val="000000"/>
        </w:rPr>
        <w:t>被排出细胞的过程依赖细胞膜的流动性</w:t>
      </w:r>
    </w:p>
    <w:p w14:paraId="2524F084"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提取蛋白</w:t>
      </w:r>
      <w:r>
        <w:rPr>
          <w:rFonts w:eastAsia="Times New Roman" w:cs="Times New Roman"/>
          <w:color w:val="000000"/>
        </w:rPr>
        <w:t>P</w:t>
      </w:r>
      <w:r>
        <w:rPr>
          <w:rFonts w:ascii="宋体" w:hAnsi="宋体"/>
          <w:color w:val="000000"/>
        </w:rPr>
        <w:t>过程中为保持其生物活性，所用缓冲体系应为碱性</w:t>
      </w:r>
    </w:p>
    <w:p w14:paraId="152BB3F9"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病原菌侵染使蛋白</w:t>
      </w:r>
      <w:r>
        <w:rPr>
          <w:rFonts w:eastAsia="Times New Roman" w:cs="Times New Roman"/>
          <w:color w:val="000000"/>
        </w:rPr>
        <w:t>P</w:t>
      </w:r>
      <w:r>
        <w:rPr>
          <w:rFonts w:ascii="宋体" w:hAnsi="宋体"/>
          <w:color w:val="000000"/>
        </w:rPr>
        <w:t>不被受体识别，不能体现受体识别的专一性</w:t>
      </w:r>
    </w:p>
    <w:p w14:paraId="48A41DE4" w14:textId="77777777" w:rsidR="009076CB" w:rsidRDefault="00000000">
      <w:pPr>
        <w:spacing w:line="360" w:lineRule="auto"/>
        <w:textAlignment w:val="center"/>
        <w:rPr>
          <w:color w:val="000000"/>
        </w:rPr>
      </w:pPr>
      <w:r>
        <w:rPr>
          <w:color w:val="2E75B6"/>
        </w:rPr>
        <w:t>【答案】</w:t>
      </w:r>
      <w:r>
        <w:rPr>
          <w:color w:val="000000"/>
        </w:rPr>
        <w:t>B</w:t>
      </w:r>
    </w:p>
    <w:p w14:paraId="5B1B83C6" w14:textId="77777777" w:rsidR="009076CB" w:rsidRDefault="00000000">
      <w:pPr>
        <w:spacing w:line="360" w:lineRule="auto"/>
        <w:textAlignment w:val="center"/>
        <w:rPr>
          <w:color w:val="000000"/>
        </w:rPr>
      </w:pPr>
      <w:r>
        <w:rPr>
          <w:color w:val="2E75B6"/>
        </w:rPr>
        <w:t>【解析】</w:t>
      </w:r>
    </w:p>
    <w:p w14:paraId="499B3BDD" w14:textId="77777777" w:rsidR="009076CB" w:rsidRDefault="00000000">
      <w:pPr>
        <w:spacing w:line="360" w:lineRule="auto"/>
        <w:jc w:val="left"/>
        <w:textAlignment w:val="center"/>
        <w:rPr>
          <w:color w:val="000000"/>
        </w:rPr>
      </w:pPr>
      <w:r>
        <w:rPr>
          <w:color w:val="000000"/>
        </w:rPr>
        <w:t>【分析】由题意，某植物的蛋白</w:t>
      </w:r>
      <w:r>
        <w:rPr>
          <w:color w:val="000000"/>
        </w:rPr>
        <w:t>P</w:t>
      </w:r>
      <w:r>
        <w:rPr>
          <w:color w:val="000000"/>
        </w:rPr>
        <w:t>由其前体加工修饰后形成，并通过胞吐被排出细胞，即前提再经加工后即为成熟蛋白，说明蛋白</w:t>
      </w:r>
      <w:r>
        <w:rPr>
          <w:color w:val="000000"/>
        </w:rPr>
        <w:t>P</w:t>
      </w:r>
      <w:r>
        <w:rPr>
          <w:color w:val="000000"/>
        </w:rPr>
        <w:t>前体通过囊泡从内质网转移至高尔基体。碱性会导致蛋白</w:t>
      </w:r>
      <w:r>
        <w:rPr>
          <w:color w:val="000000"/>
        </w:rPr>
        <w:t>P</w:t>
      </w:r>
      <w:r>
        <w:rPr>
          <w:color w:val="000000"/>
        </w:rPr>
        <w:t>空间结构改变，提取蛋白</w:t>
      </w:r>
      <w:r>
        <w:rPr>
          <w:color w:val="000000"/>
        </w:rPr>
        <w:t>P</w:t>
      </w:r>
      <w:r>
        <w:rPr>
          <w:color w:val="000000"/>
        </w:rPr>
        <w:t>过程中为保持其生物活性，所用缓冲体系应为酸性。</w:t>
      </w:r>
    </w:p>
    <w:p w14:paraId="63546D91"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、核糖体没有膜结构，不是通过囊泡从核糖体向内质网转移，</w:t>
      </w:r>
      <w:r>
        <w:rPr>
          <w:color w:val="000000"/>
        </w:rPr>
        <w:t>A</w:t>
      </w:r>
      <w:r>
        <w:rPr>
          <w:color w:val="000000"/>
        </w:rPr>
        <w:t>错误；</w:t>
      </w:r>
    </w:p>
    <w:p w14:paraId="38FC3D2D" w14:textId="77777777" w:rsidR="009076CB" w:rsidRDefault="00000000">
      <w:pPr>
        <w:spacing w:line="360" w:lineRule="auto"/>
        <w:jc w:val="left"/>
        <w:textAlignment w:val="center"/>
        <w:rPr>
          <w:color w:val="000000"/>
        </w:rPr>
      </w:pPr>
      <w:r>
        <w:rPr>
          <w:color w:val="000000"/>
        </w:rPr>
        <w:t>B</w:t>
      </w:r>
      <w:r>
        <w:rPr>
          <w:color w:val="000000"/>
        </w:rPr>
        <w:t>、蛋白</w:t>
      </w:r>
      <w:r>
        <w:rPr>
          <w:color w:val="000000"/>
        </w:rPr>
        <w:t>P</w:t>
      </w:r>
      <w:r>
        <w:rPr>
          <w:color w:val="000000"/>
        </w:rPr>
        <w:t>被排出细胞的过程为胞吐，依赖细胞膜的流动性，</w:t>
      </w:r>
      <w:r>
        <w:rPr>
          <w:color w:val="000000"/>
        </w:rPr>
        <w:t>B</w:t>
      </w:r>
      <w:r>
        <w:rPr>
          <w:color w:val="000000"/>
        </w:rPr>
        <w:t>正确；</w:t>
      </w:r>
    </w:p>
    <w:p w14:paraId="3FC3B799" w14:textId="77777777" w:rsidR="009076CB" w:rsidRDefault="00000000">
      <w:pPr>
        <w:spacing w:line="360" w:lineRule="auto"/>
        <w:jc w:val="left"/>
        <w:textAlignment w:val="center"/>
        <w:rPr>
          <w:color w:val="000000"/>
        </w:rPr>
      </w:pPr>
      <w:r>
        <w:rPr>
          <w:color w:val="000000"/>
        </w:rPr>
        <w:t>C</w:t>
      </w:r>
      <w:r>
        <w:rPr>
          <w:color w:val="000000"/>
        </w:rPr>
        <w:t>、由题意，碱性会导致蛋白</w:t>
      </w:r>
      <w:r>
        <w:rPr>
          <w:color w:val="000000"/>
        </w:rPr>
        <w:t>P</w:t>
      </w:r>
      <w:r>
        <w:rPr>
          <w:color w:val="000000"/>
        </w:rPr>
        <w:t>空间结构改变，提取蛋白</w:t>
      </w:r>
      <w:r>
        <w:rPr>
          <w:color w:val="000000"/>
        </w:rPr>
        <w:t>P</w:t>
      </w:r>
      <w:r>
        <w:rPr>
          <w:color w:val="000000"/>
        </w:rPr>
        <w:t>过程中为保持其生物活性，所用缓冲体系应为酸性，</w:t>
      </w:r>
      <w:r>
        <w:rPr>
          <w:color w:val="000000"/>
        </w:rPr>
        <w:t>C</w:t>
      </w:r>
      <w:r>
        <w:rPr>
          <w:color w:val="000000"/>
        </w:rPr>
        <w:t>错误；</w:t>
      </w:r>
    </w:p>
    <w:p w14:paraId="526730AA" w14:textId="77777777" w:rsidR="009076CB" w:rsidRDefault="00000000">
      <w:pPr>
        <w:spacing w:line="360" w:lineRule="auto"/>
        <w:jc w:val="left"/>
        <w:textAlignment w:val="center"/>
        <w:rPr>
          <w:color w:val="000000"/>
        </w:rPr>
      </w:pPr>
      <w:r>
        <w:rPr>
          <w:color w:val="000000"/>
        </w:rPr>
        <w:t>D</w:t>
      </w:r>
      <w:r>
        <w:rPr>
          <w:color w:val="000000"/>
        </w:rPr>
        <w:t>、病原菌侵染使蛋白</w:t>
      </w:r>
      <w:r>
        <w:rPr>
          <w:color w:val="000000"/>
        </w:rPr>
        <w:t>P</w:t>
      </w:r>
      <w:r>
        <w:rPr>
          <w:color w:val="000000"/>
        </w:rPr>
        <w:t>不被受体识别，即受体结构改变后即不能识别，能体现受体识别</w:t>
      </w:r>
      <w:r>
        <w:rPr>
          <w:noProof/>
          <w:color w:val="000000"/>
        </w:rPr>
        <w:drawing>
          <wp:inline distT="0" distB="0" distL="114300" distR="114300" wp14:anchorId="7FAA5555" wp14:editId="449898FC">
            <wp:extent cx="133350" cy="177800"/>
            <wp:effectExtent l="0" t="0" r="0" b="13335"/>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color w:val="000000"/>
        </w:rPr>
        <w:t>专一性，</w:t>
      </w:r>
      <w:r>
        <w:rPr>
          <w:color w:val="000000"/>
        </w:rPr>
        <w:t>D</w:t>
      </w:r>
      <w:r>
        <w:rPr>
          <w:color w:val="000000"/>
        </w:rPr>
        <w:t>错误。</w:t>
      </w:r>
    </w:p>
    <w:p w14:paraId="5BC2B98E" w14:textId="77777777" w:rsidR="009076CB" w:rsidRDefault="00000000">
      <w:pPr>
        <w:spacing w:line="360" w:lineRule="auto"/>
        <w:jc w:val="left"/>
        <w:textAlignment w:val="center"/>
        <w:rPr>
          <w:color w:val="000000"/>
        </w:rPr>
      </w:pPr>
      <w:r>
        <w:rPr>
          <w:color w:val="000000"/>
        </w:rPr>
        <w:t>故选</w:t>
      </w:r>
      <w:r>
        <w:rPr>
          <w:color w:val="000000"/>
        </w:rPr>
        <w:t>B</w:t>
      </w:r>
      <w:r>
        <w:rPr>
          <w:color w:val="000000"/>
        </w:rPr>
        <w:t>。</w:t>
      </w:r>
    </w:p>
    <w:p w14:paraId="58556795" w14:textId="77777777" w:rsidR="009076CB" w:rsidRDefault="00000000">
      <w:pPr>
        <w:spacing w:line="360" w:lineRule="auto"/>
        <w:jc w:val="left"/>
        <w:textAlignment w:val="center"/>
        <w:rPr>
          <w:color w:val="000000"/>
        </w:rPr>
      </w:pPr>
      <w:r>
        <w:rPr>
          <w:color w:val="000000"/>
        </w:rPr>
        <w:t xml:space="preserve">4. </w:t>
      </w:r>
      <w:r>
        <w:rPr>
          <w:rFonts w:ascii="宋体" w:hAnsi="宋体"/>
          <w:color w:val="000000"/>
        </w:rPr>
        <w:t>仙人掌的茎由内部薄壁细胞和进行光合作用的外层细胞等组成，内部薄壁细胞的细胞壁伸缩性更大。水分充足时，内部薄壁细胞和外层细胞的渗透压保持相等；干旱环境下，内部薄壁细胞中单糖合成多糖的速率比外层细胞快。下列说法错误的是（　　）</w:t>
      </w:r>
    </w:p>
    <w:p w14:paraId="5F73A7A7" w14:textId="77777777" w:rsidR="009076CB" w:rsidRDefault="00000000">
      <w:pPr>
        <w:spacing w:line="360" w:lineRule="auto"/>
        <w:jc w:val="left"/>
        <w:textAlignment w:val="center"/>
        <w:rPr>
          <w:color w:val="000000"/>
        </w:rPr>
      </w:pPr>
      <w:r>
        <w:rPr>
          <w:color w:val="000000"/>
        </w:rPr>
        <w:lastRenderedPageBreak/>
        <w:t xml:space="preserve">A. </w:t>
      </w:r>
      <w:r>
        <w:rPr>
          <w:rFonts w:ascii="宋体" w:hAnsi="宋体"/>
          <w:color w:val="000000"/>
        </w:rPr>
        <w:t>细胞失水过程中，细胞液浓度增大</w:t>
      </w:r>
    </w:p>
    <w:p w14:paraId="72F39A6A"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干旱环境下，外层细胞的细胞液浓度比内部薄壁细胞的低</w:t>
      </w:r>
    </w:p>
    <w:p w14:paraId="0677D22B"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失水比例相同的情况下，外层细胞更易发生质壁分离</w:t>
      </w:r>
    </w:p>
    <w:p w14:paraId="3DC66043"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干旱环境下内部薄壁细胞合成多糖的速率更快，有利于外层细胞的光合作用</w:t>
      </w:r>
    </w:p>
    <w:p w14:paraId="7E67BD5B" w14:textId="77777777" w:rsidR="009076CB" w:rsidRDefault="00000000">
      <w:pPr>
        <w:spacing w:line="360" w:lineRule="auto"/>
        <w:textAlignment w:val="center"/>
        <w:rPr>
          <w:color w:val="000000"/>
        </w:rPr>
      </w:pPr>
      <w:r>
        <w:rPr>
          <w:color w:val="2E75B6"/>
        </w:rPr>
        <w:t>【答案】</w:t>
      </w:r>
      <w:r>
        <w:rPr>
          <w:color w:val="000000"/>
        </w:rPr>
        <w:t>B</w:t>
      </w:r>
    </w:p>
    <w:p w14:paraId="6CD85626" w14:textId="77777777" w:rsidR="009076CB" w:rsidRDefault="00000000">
      <w:pPr>
        <w:spacing w:line="360" w:lineRule="auto"/>
        <w:textAlignment w:val="center"/>
        <w:rPr>
          <w:color w:val="000000"/>
        </w:rPr>
      </w:pPr>
      <w:r>
        <w:rPr>
          <w:color w:val="2E75B6"/>
        </w:rPr>
        <w:t>【解析】</w:t>
      </w:r>
    </w:p>
    <w:p w14:paraId="426DE704" w14:textId="77777777" w:rsidR="009076CB" w:rsidRDefault="00000000">
      <w:pPr>
        <w:spacing w:line="360" w:lineRule="auto"/>
        <w:jc w:val="left"/>
        <w:textAlignment w:val="center"/>
        <w:rPr>
          <w:color w:val="000000"/>
        </w:rPr>
      </w:pPr>
      <w:r>
        <w:rPr>
          <w:color w:val="000000"/>
        </w:rPr>
        <w:t>【分析】成熟的植物细胞由于中央液泡占据了细胞的大部分空间，将细胞质挤成一薄层，所以细胞内的液体环境主要指的是液泡里面的细胞液。细胞膜和液泡膜以及两层膜之间的细胞质称为原生质层。原生质层有选择透过性，相当于一层半透膜，植物细胞也能通过原生质发生吸水或失水现象。</w:t>
      </w:r>
    </w:p>
    <w:p w14:paraId="0D445DFF"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、细胞失水过程中，水从细胞液流出，细胞液浓度增大，</w:t>
      </w:r>
      <w:r>
        <w:rPr>
          <w:color w:val="000000"/>
        </w:rPr>
        <w:t>A</w:t>
      </w:r>
      <w:r>
        <w:rPr>
          <w:color w:val="000000"/>
        </w:rPr>
        <w:t>正确；</w:t>
      </w:r>
      <w:r>
        <w:rPr>
          <w:color w:val="000000"/>
        </w:rPr>
        <w:t xml:space="preserve"> </w:t>
      </w:r>
    </w:p>
    <w:p w14:paraId="12D6B570" w14:textId="77777777" w:rsidR="009076CB" w:rsidRDefault="00000000">
      <w:pPr>
        <w:spacing w:line="360" w:lineRule="auto"/>
        <w:jc w:val="left"/>
        <w:textAlignment w:val="center"/>
        <w:rPr>
          <w:color w:val="000000"/>
        </w:rPr>
      </w:pPr>
      <w:r>
        <w:rPr>
          <w:color w:val="000000"/>
        </w:rPr>
        <w:t>B</w:t>
      </w:r>
      <w:r>
        <w:rPr>
          <w:color w:val="000000"/>
        </w:rPr>
        <w:t>、依题意，干旱环境下，内部薄壁细胞中单糖合成多糖的速率比外层细胞快，则外层细胞的细胞液单糖多，且外层细胞还能进行光合作用合成单糖，故外层细胞液浓度比内部薄壁细胞的细胞液浓度高，</w:t>
      </w:r>
      <w:r>
        <w:rPr>
          <w:color w:val="000000"/>
        </w:rPr>
        <w:t>B</w:t>
      </w:r>
      <w:r>
        <w:rPr>
          <w:color w:val="000000"/>
        </w:rPr>
        <w:t>错误；</w:t>
      </w:r>
      <w:r>
        <w:rPr>
          <w:color w:val="000000"/>
        </w:rPr>
        <w:t xml:space="preserve"> </w:t>
      </w:r>
    </w:p>
    <w:p w14:paraId="51FB4D32" w14:textId="77777777" w:rsidR="009076CB" w:rsidRDefault="00000000">
      <w:pPr>
        <w:spacing w:line="360" w:lineRule="auto"/>
        <w:jc w:val="left"/>
        <w:textAlignment w:val="center"/>
        <w:rPr>
          <w:color w:val="000000"/>
        </w:rPr>
      </w:pPr>
      <w:r>
        <w:rPr>
          <w:color w:val="000000"/>
        </w:rPr>
        <w:t>C</w:t>
      </w:r>
      <w:r>
        <w:rPr>
          <w:color w:val="000000"/>
        </w:rPr>
        <w:t>、依题意，内部薄壁细胞细胞壁的伸缩性比外层细胞的细胞壁伸缩性更大，失水比例相同的情况下，外层细胞更易发生质壁分离，</w:t>
      </w:r>
      <w:r>
        <w:rPr>
          <w:color w:val="000000"/>
        </w:rPr>
        <w:t>C</w:t>
      </w:r>
      <w:r>
        <w:rPr>
          <w:color w:val="000000"/>
        </w:rPr>
        <w:t>正确；</w:t>
      </w:r>
    </w:p>
    <w:p w14:paraId="30CD6A41" w14:textId="77777777" w:rsidR="009076CB" w:rsidRDefault="00000000">
      <w:pPr>
        <w:spacing w:line="360" w:lineRule="auto"/>
        <w:jc w:val="left"/>
        <w:textAlignment w:val="center"/>
        <w:rPr>
          <w:color w:val="000000"/>
        </w:rPr>
      </w:pPr>
      <w:r>
        <w:rPr>
          <w:color w:val="000000"/>
        </w:rPr>
        <w:t>D</w:t>
      </w:r>
      <w:r>
        <w:rPr>
          <w:color w:val="000000"/>
        </w:rPr>
        <w:t>、依题意，干旱环境下，内部薄壁细胞中单糖合成多糖的速率比外层细胞快，有利于外层细胞光合作用产物向内部薄壁细胞转移，可促进外层细胞的光合作用，</w:t>
      </w:r>
      <w:r>
        <w:rPr>
          <w:color w:val="000000"/>
        </w:rPr>
        <w:t>D</w:t>
      </w:r>
      <w:r>
        <w:rPr>
          <w:color w:val="000000"/>
        </w:rPr>
        <w:t>正确。</w:t>
      </w:r>
    </w:p>
    <w:p w14:paraId="53721974" w14:textId="77777777" w:rsidR="009076CB" w:rsidRDefault="00000000">
      <w:pPr>
        <w:spacing w:line="360" w:lineRule="auto"/>
        <w:jc w:val="left"/>
        <w:textAlignment w:val="center"/>
        <w:rPr>
          <w:color w:val="000000"/>
        </w:rPr>
      </w:pPr>
      <w:r>
        <w:rPr>
          <w:color w:val="000000"/>
        </w:rPr>
        <w:t>故选</w:t>
      </w:r>
      <w:r>
        <w:rPr>
          <w:color w:val="000000"/>
        </w:rPr>
        <w:t>B</w:t>
      </w:r>
      <w:r>
        <w:rPr>
          <w:noProof/>
          <w:color w:val="000000"/>
          <w:position w:val="-12"/>
        </w:rPr>
        <w:drawing>
          <wp:inline distT="0" distB="0" distL="114300" distR="114300" wp14:anchorId="2D31E62C" wp14:editId="6E57EBAA">
            <wp:extent cx="127000" cy="76200"/>
            <wp:effectExtent l="0" t="0" r="0" b="0"/>
            <wp:docPr id="100053" name="图片 10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pic:cNvPicPr>
                      <a:picLocks noChangeAspect="1"/>
                    </pic:cNvPicPr>
                  </pic:nvPicPr>
                  <pic:blipFill>
                    <a:blip r:embed="rId7"/>
                    <a:stretch>
                      <a:fillRect/>
                    </a:stretch>
                  </pic:blipFill>
                  <pic:spPr>
                    <a:xfrm>
                      <a:off x="0" y="0"/>
                      <a:ext cx="127000" cy="76200"/>
                    </a:xfrm>
                    <a:prstGeom prst="rect">
                      <a:avLst/>
                    </a:prstGeom>
                  </pic:spPr>
                </pic:pic>
              </a:graphicData>
            </a:graphic>
          </wp:inline>
        </w:drawing>
      </w:r>
    </w:p>
    <w:p w14:paraId="5B4748D0" w14:textId="77777777" w:rsidR="009076CB" w:rsidRDefault="00000000">
      <w:pPr>
        <w:spacing w:line="360" w:lineRule="auto"/>
        <w:jc w:val="left"/>
        <w:textAlignment w:val="center"/>
        <w:rPr>
          <w:color w:val="000000"/>
        </w:rPr>
      </w:pPr>
      <w:r>
        <w:rPr>
          <w:color w:val="000000"/>
        </w:rPr>
        <w:t xml:space="preserve">5. </w:t>
      </w:r>
      <w:r>
        <w:rPr>
          <w:rFonts w:ascii="宋体" w:hAnsi="宋体"/>
          <w:color w:val="000000"/>
        </w:rPr>
        <w:t>制备荧光标记的</w:t>
      </w:r>
      <w:r>
        <w:rPr>
          <w:rFonts w:eastAsia="Times New Roman" w:cs="Times New Roman"/>
          <w:color w:val="000000"/>
        </w:rPr>
        <w:t>DNA</w:t>
      </w:r>
      <w:r>
        <w:rPr>
          <w:rFonts w:ascii="宋体" w:hAnsi="宋体"/>
          <w:color w:val="000000"/>
        </w:rPr>
        <w:t>探针时，需要模板、引物、</w:t>
      </w:r>
      <w:r>
        <w:rPr>
          <w:rFonts w:eastAsia="Times New Roman" w:cs="Times New Roman"/>
          <w:color w:val="000000"/>
        </w:rPr>
        <w:t>DNA</w:t>
      </w:r>
      <w:r>
        <w:rPr>
          <w:rFonts w:ascii="宋体" w:hAnsi="宋体"/>
          <w:color w:val="000000"/>
        </w:rPr>
        <w:t>聚合酶等。在只含大肠杆菌</w:t>
      </w:r>
      <w:r>
        <w:rPr>
          <w:rFonts w:eastAsia="Times New Roman" w:cs="Times New Roman"/>
          <w:color w:val="000000"/>
        </w:rPr>
        <w:t>DNA</w:t>
      </w:r>
      <w:r>
        <w:rPr>
          <w:rFonts w:ascii="宋体" w:hAnsi="宋体"/>
          <w:color w:val="000000"/>
        </w:rPr>
        <w:t>聚合酶、扩增缓冲液、</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和</w:t>
      </w:r>
      <w:r>
        <w:rPr>
          <w:rFonts w:eastAsia="Times New Roman" w:cs="Times New Roman"/>
          <w:color w:val="000000"/>
        </w:rPr>
        <w:t>4</w:t>
      </w:r>
      <w:r>
        <w:rPr>
          <w:rFonts w:ascii="宋体" w:hAnsi="宋体"/>
          <w:color w:val="000000"/>
        </w:rPr>
        <w:t>种脱氧核苷酸（</w:t>
      </w:r>
      <w:r>
        <w:rPr>
          <w:rFonts w:eastAsia="Times New Roman" w:cs="Times New Roman"/>
          <w:color w:val="000000"/>
        </w:rPr>
        <w:t>dCTP</w:t>
      </w:r>
      <w:r>
        <w:rPr>
          <w:rFonts w:ascii="宋体" w:hAnsi="宋体"/>
          <w:color w:val="000000"/>
        </w:rPr>
        <w:t>、</w:t>
      </w:r>
      <w:r>
        <w:rPr>
          <w:rFonts w:eastAsia="Times New Roman" w:cs="Times New Roman"/>
          <w:color w:val="000000"/>
        </w:rPr>
        <w:t>dTTP</w:t>
      </w:r>
      <w:r>
        <w:rPr>
          <w:rFonts w:ascii="宋体" w:hAnsi="宋体"/>
          <w:color w:val="000000"/>
        </w:rPr>
        <w:t>、</w:t>
      </w:r>
      <w:r>
        <w:rPr>
          <w:rFonts w:eastAsia="Times New Roman" w:cs="Times New Roman"/>
          <w:color w:val="000000"/>
        </w:rPr>
        <w:t>dGTP</w:t>
      </w:r>
      <w:r>
        <w:rPr>
          <w:rFonts w:ascii="宋体" w:hAnsi="宋体"/>
          <w:color w:val="000000"/>
        </w:rPr>
        <w:t>和碱基被荧光标记的</w:t>
      </w:r>
      <w:r>
        <w:rPr>
          <w:rFonts w:eastAsia="Times New Roman" w:cs="Times New Roman"/>
          <w:color w:val="000000"/>
        </w:rPr>
        <w:t>dATP</w:t>
      </w:r>
      <w:r>
        <w:rPr>
          <w:rFonts w:ascii="宋体" w:hAnsi="宋体"/>
          <w:color w:val="000000"/>
        </w:rPr>
        <w:t>）的反应管①</w:t>
      </w:r>
      <w:r>
        <w:rPr>
          <w:rFonts w:eastAsia="Times New Roman" w:cs="Times New Roman"/>
          <w:color w:val="000000"/>
        </w:rPr>
        <w:t>~</w:t>
      </w:r>
      <w:r>
        <w:rPr>
          <w:rFonts w:ascii="宋体" w:hAnsi="宋体"/>
          <w:color w:val="000000"/>
        </w:rPr>
        <w:t>④</w:t>
      </w:r>
      <w:r>
        <w:rPr>
          <w:rFonts w:ascii="宋体" w:hAnsi="宋体"/>
          <w:color w:val="000000"/>
        </w:rPr>
        <w:lastRenderedPageBreak/>
        <w:t>中，分别加入如表所示的适量单链</w:t>
      </w:r>
      <w:r>
        <w:rPr>
          <w:rFonts w:eastAsia="Times New Roman" w:cs="Times New Roman"/>
          <w:color w:val="000000"/>
        </w:rPr>
        <w:t>DNA。</w:t>
      </w:r>
      <w:r>
        <w:rPr>
          <w:rFonts w:ascii="宋体" w:hAnsi="宋体"/>
          <w:color w:val="000000"/>
        </w:rPr>
        <w:t>已知形成的双链</w:t>
      </w:r>
      <w:r>
        <w:rPr>
          <w:rFonts w:eastAsia="Times New Roman" w:cs="Times New Roman"/>
          <w:color w:val="000000"/>
        </w:rPr>
        <w:t>DNA</w:t>
      </w:r>
      <w:r>
        <w:rPr>
          <w:rFonts w:ascii="宋体" w:hAnsi="宋体"/>
          <w:color w:val="000000"/>
        </w:rPr>
        <w:t>区遵循碱基互补配对原则，且在本实验的温度条件下不能产生小于</w:t>
      </w:r>
      <w:r>
        <w:rPr>
          <w:rFonts w:eastAsia="Times New Roman" w:cs="Times New Roman"/>
          <w:color w:val="000000"/>
        </w:rPr>
        <w:t>9</w:t>
      </w:r>
      <w:r>
        <w:rPr>
          <w:rFonts w:ascii="宋体" w:hAnsi="宋体"/>
          <w:color w:val="000000"/>
        </w:rPr>
        <w:t>个连续碱基对的双链</w:t>
      </w:r>
      <w:r>
        <w:rPr>
          <w:rFonts w:eastAsia="Times New Roman" w:cs="Times New Roman"/>
          <w:color w:val="000000"/>
        </w:rPr>
        <w:t>DNA</w:t>
      </w:r>
      <w:r>
        <w:rPr>
          <w:rFonts w:ascii="宋体" w:hAnsi="宋体"/>
          <w:color w:val="000000"/>
        </w:rPr>
        <w:t>区。能得到带有荧光标记的</w:t>
      </w:r>
      <w:r>
        <w:rPr>
          <w:rFonts w:eastAsia="Times New Roman" w:cs="Times New Roman"/>
          <w:color w:val="000000"/>
        </w:rPr>
        <w:t>DNA</w:t>
      </w:r>
      <w:r>
        <w:rPr>
          <w:rFonts w:ascii="宋体" w:hAnsi="宋体"/>
          <w:color w:val="000000"/>
        </w:rPr>
        <w:t>探针的反应管有（　　）</w:t>
      </w:r>
    </w:p>
    <w:tbl>
      <w:tblPr>
        <w:tblW w:w="4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150"/>
        <w:gridCol w:w="3297"/>
      </w:tblGrid>
      <w:tr w:rsidR="009076CB" w14:paraId="7138C266" w14:textId="77777777">
        <w:trPr>
          <w:jc w:val="center"/>
        </w:trPr>
        <w:tc>
          <w:tcPr>
            <w:tcW w:w="11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8C12CF3" w14:textId="77777777" w:rsidR="009076CB" w:rsidRDefault="00000000">
            <w:pPr>
              <w:spacing w:line="360" w:lineRule="auto"/>
              <w:jc w:val="center"/>
              <w:textAlignment w:val="center"/>
              <w:rPr>
                <w:color w:val="000000"/>
              </w:rPr>
            </w:pPr>
            <w:r>
              <w:rPr>
                <w:rFonts w:ascii="宋体" w:hAnsi="宋体"/>
                <w:color w:val="000000"/>
              </w:rPr>
              <w:t>反应管</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5E65ADF" w14:textId="77777777" w:rsidR="009076CB" w:rsidRDefault="00000000">
            <w:pPr>
              <w:spacing w:line="360" w:lineRule="auto"/>
              <w:jc w:val="center"/>
              <w:textAlignment w:val="center"/>
              <w:rPr>
                <w:color w:val="000000"/>
              </w:rPr>
            </w:pPr>
            <w:r>
              <w:rPr>
                <w:rFonts w:ascii="宋体" w:hAnsi="宋体"/>
                <w:color w:val="000000"/>
              </w:rPr>
              <w:t>加入的单链</w:t>
            </w:r>
            <w:r>
              <w:rPr>
                <w:rFonts w:eastAsia="Times New Roman" w:cs="Times New Roman"/>
                <w:color w:val="000000"/>
              </w:rPr>
              <w:t>DNA</w:t>
            </w:r>
          </w:p>
        </w:tc>
      </w:tr>
      <w:tr w:rsidR="009076CB" w14:paraId="70277A28" w14:textId="77777777">
        <w:trPr>
          <w:jc w:val="center"/>
        </w:trPr>
        <w:tc>
          <w:tcPr>
            <w:tcW w:w="11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86B566" w14:textId="77777777" w:rsidR="009076CB" w:rsidRDefault="00000000">
            <w:pPr>
              <w:spacing w:line="360" w:lineRule="auto"/>
              <w:jc w:val="left"/>
              <w:textAlignment w:val="center"/>
              <w:rPr>
                <w:color w:val="000000"/>
              </w:rPr>
            </w:pPr>
            <w:r>
              <w:rPr>
                <w:rFonts w:ascii="宋体" w:hAnsi="宋体"/>
                <w:color w:val="000000"/>
              </w:rPr>
              <w:t>①</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FE9C4BA" w14:textId="77777777" w:rsidR="009076CB" w:rsidRDefault="00000000">
            <w:pPr>
              <w:spacing w:line="360" w:lineRule="auto"/>
              <w:jc w:val="left"/>
              <w:textAlignment w:val="center"/>
              <w:rPr>
                <w:color w:val="000000"/>
              </w:rPr>
            </w:pPr>
            <w:r>
              <w:rPr>
                <w:rFonts w:eastAsia="Times New Roman" w:cs="Times New Roman"/>
                <w:color w:val="000000"/>
              </w:rPr>
              <w:t xml:space="preserve">          5'-GCCGATCTTTATA-3'</w:t>
            </w:r>
          </w:p>
          <w:p w14:paraId="362CCFAA" w14:textId="77777777" w:rsidR="009076CB" w:rsidRDefault="00000000">
            <w:pPr>
              <w:spacing w:line="360" w:lineRule="auto"/>
              <w:jc w:val="left"/>
              <w:textAlignment w:val="center"/>
              <w:rPr>
                <w:color w:val="000000"/>
              </w:rPr>
            </w:pPr>
            <w:r>
              <w:rPr>
                <w:rFonts w:eastAsia="Times New Roman" w:cs="Times New Roman"/>
                <w:color w:val="000000"/>
              </w:rPr>
              <w:t>3'-GACCGGCTAGAAA-5'</w:t>
            </w:r>
          </w:p>
        </w:tc>
      </w:tr>
      <w:tr w:rsidR="009076CB" w14:paraId="60B962ED" w14:textId="77777777">
        <w:trPr>
          <w:jc w:val="center"/>
        </w:trPr>
        <w:tc>
          <w:tcPr>
            <w:tcW w:w="11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58642B9" w14:textId="77777777" w:rsidR="009076CB" w:rsidRDefault="00000000">
            <w:pPr>
              <w:spacing w:line="360" w:lineRule="auto"/>
              <w:jc w:val="left"/>
              <w:textAlignment w:val="center"/>
              <w:rPr>
                <w:color w:val="000000"/>
              </w:rPr>
            </w:pPr>
            <w:r>
              <w:rPr>
                <w:rFonts w:ascii="宋体" w:hAnsi="宋体"/>
                <w:color w:val="000000"/>
              </w:rPr>
              <w:t>②</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BA8626" w14:textId="77777777" w:rsidR="009076CB" w:rsidRDefault="00000000">
            <w:pPr>
              <w:spacing w:line="360" w:lineRule="auto"/>
              <w:jc w:val="left"/>
              <w:textAlignment w:val="center"/>
              <w:rPr>
                <w:color w:val="000000"/>
              </w:rPr>
            </w:pPr>
            <w:r>
              <w:rPr>
                <w:rFonts w:eastAsia="Times New Roman" w:cs="Times New Roman"/>
                <w:color w:val="000000"/>
              </w:rPr>
              <w:t>5'-AGAGCCAATTGGC-3'</w:t>
            </w:r>
          </w:p>
        </w:tc>
      </w:tr>
      <w:tr w:rsidR="009076CB" w14:paraId="67A5EE20" w14:textId="77777777">
        <w:trPr>
          <w:jc w:val="center"/>
        </w:trPr>
        <w:tc>
          <w:tcPr>
            <w:tcW w:w="11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151981" w14:textId="77777777" w:rsidR="009076CB" w:rsidRDefault="00000000">
            <w:pPr>
              <w:spacing w:line="360" w:lineRule="auto"/>
              <w:jc w:val="left"/>
              <w:textAlignment w:val="center"/>
              <w:rPr>
                <w:color w:val="000000"/>
              </w:rPr>
            </w:pPr>
            <w:r>
              <w:rPr>
                <w:rFonts w:ascii="宋体" w:hAnsi="宋体"/>
                <w:color w:val="000000"/>
              </w:rPr>
              <w:t>③</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8049ED" w14:textId="77777777" w:rsidR="009076CB" w:rsidRDefault="00000000">
            <w:pPr>
              <w:spacing w:line="360" w:lineRule="auto"/>
              <w:jc w:val="left"/>
              <w:textAlignment w:val="center"/>
              <w:rPr>
                <w:color w:val="000000"/>
              </w:rPr>
            </w:pPr>
            <w:r>
              <w:rPr>
                <w:rFonts w:eastAsia="Times New Roman" w:cs="Times New Roman"/>
                <w:color w:val="000000"/>
              </w:rPr>
              <w:t>5'-ATTTCCCGATCCG-3'</w:t>
            </w:r>
          </w:p>
          <w:p w14:paraId="23A0B755" w14:textId="77777777" w:rsidR="009076CB" w:rsidRDefault="00000000">
            <w:pPr>
              <w:spacing w:line="360" w:lineRule="auto"/>
              <w:jc w:val="left"/>
              <w:textAlignment w:val="center"/>
              <w:rPr>
                <w:color w:val="000000"/>
              </w:rPr>
            </w:pPr>
            <w:r>
              <w:rPr>
                <w:rFonts w:eastAsia="Times New Roman" w:cs="Times New Roman"/>
                <w:color w:val="000000"/>
              </w:rPr>
              <w:t xml:space="preserve">       3'-AGGGCTAGGCATA-5'</w:t>
            </w:r>
          </w:p>
        </w:tc>
      </w:tr>
      <w:tr w:rsidR="009076CB" w14:paraId="365283E1" w14:textId="77777777">
        <w:trPr>
          <w:jc w:val="center"/>
        </w:trPr>
        <w:tc>
          <w:tcPr>
            <w:tcW w:w="11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3AD2EF2" w14:textId="77777777" w:rsidR="009076CB" w:rsidRDefault="00000000">
            <w:pPr>
              <w:spacing w:line="360" w:lineRule="auto"/>
              <w:jc w:val="left"/>
              <w:textAlignment w:val="center"/>
              <w:rPr>
                <w:color w:val="000000"/>
              </w:rPr>
            </w:pPr>
            <w:r>
              <w:rPr>
                <w:rFonts w:ascii="宋体" w:hAnsi="宋体"/>
                <w:color w:val="000000"/>
              </w:rPr>
              <w:t>④</w:t>
            </w:r>
          </w:p>
        </w:tc>
        <w:tc>
          <w:tcPr>
            <w:tcW w:w="329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5EED448" w14:textId="77777777" w:rsidR="009076CB" w:rsidRDefault="00000000">
            <w:pPr>
              <w:spacing w:line="360" w:lineRule="auto"/>
              <w:jc w:val="left"/>
              <w:textAlignment w:val="center"/>
              <w:rPr>
                <w:color w:val="000000"/>
              </w:rPr>
            </w:pPr>
            <w:r>
              <w:rPr>
                <w:rFonts w:eastAsia="Times New Roman" w:cs="Times New Roman"/>
                <w:color w:val="000000"/>
              </w:rPr>
              <w:t>5'-TTCACTGGCCAGT-3'</w:t>
            </w:r>
          </w:p>
        </w:tc>
      </w:tr>
    </w:tbl>
    <w:p w14:paraId="169A31A5" w14:textId="77777777" w:rsidR="009076CB" w:rsidRDefault="009076CB">
      <w:pPr>
        <w:spacing w:line="360" w:lineRule="auto"/>
        <w:jc w:val="left"/>
        <w:textAlignment w:val="center"/>
        <w:rPr>
          <w:color w:val="000000"/>
        </w:rPr>
      </w:pPr>
    </w:p>
    <w:p w14:paraId="346F57CA" w14:textId="77777777" w:rsidR="009076CB"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w:t>
      </w:r>
      <w:r>
        <w:rPr>
          <w:color w:val="000000"/>
        </w:rPr>
        <w:tab/>
        <w:t xml:space="preserve">B. </w:t>
      </w:r>
      <w:r>
        <w:rPr>
          <w:rFonts w:ascii="宋体" w:hAnsi="宋体"/>
          <w:color w:val="000000"/>
        </w:rPr>
        <w:t>②③</w:t>
      </w:r>
      <w:r>
        <w:rPr>
          <w:color w:val="000000"/>
        </w:rPr>
        <w:tab/>
        <w:t xml:space="preserve">C. </w:t>
      </w:r>
      <w:r>
        <w:rPr>
          <w:rFonts w:ascii="宋体" w:hAnsi="宋体"/>
          <w:color w:val="000000"/>
        </w:rPr>
        <w:t>①④</w:t>
      </w:r>
      <w:r>
        <w:rPr>
          <w:color w:val="000000"/>
        </w:rPr>
        <w:tab/>
        <w:t xml:space="preserve">D. </w:t>
      </w:r>
      <w:r>
        <w:rPr>
          <w:rFonts w:ascii="宋体" w:hAnsi="宋体"/>
          <w:color w:val="000000"/>
        </w:rPr>
        <w:t>③④</w:t>
      </w:r>
    </w:p>
    <w:p w14:paraId="2E87B9D9" w14:textId="77777777" w:rsidR="009076CB" w:rsidRDefault="00000000">
      <w:pPr>
        <w:spacing w:line="360" w:lineRule="auto"/>
        <w:textAlignment w:val="center"/>
        <w:rPr>
          <w:color w:val="000000"/>
        </w:rPr>
      </w:pPr>
      <w:r>
        <w:rPr>
          <w:color w:val="2E75B6"/>
        </w:rPr>
        <w:t>【答案】</w:t>
      </w:r>
      <w:r>
        <w:rPr>
          <w:color w:val="000000"/>
        </w:rPr>
        <w:t>D</w:t>
      </w:r>
    </w:p>
    <w:p w14:paraId="27F18F07" w14:textId="77777777" w:rsidR="009076CB" w:rsidRDefault="00000000">
      <w:pPr>
        <w:spacing w:line="360" w:lineRule="auto"/>
        <w:textAlignment w:val="center"/>
        <w:rPr>
          <w:color w:val="000000"/>
        </w:rPr>
      </w:pPr>
      <w:r>
        <w:rPr>
          <w:color w:val="2E75B6"/>
        </w:rPr>
        <w:t>【解析】</w:t>
      </w:r>
    </w:p>
    <w:p w14:paraId="7908C72C" w14:textId="77777777" w:rsidR="009076CB" w:rsidRDefault="00000000">
      <w:pPr>
        <w:spacing w:line="360" w:lineRule="auto"/>
        <w:jc w:val="left"/>
        <w:textAlignment w:val="center"/>
        <w:rPr>
          <w:color w:val="000000"/>
        </w:rPr>
      </w:pPr>
      <w:r>
        <w:rPr>
          <w:color w:val="000000"/>
        </w:rPr>
        <w:t>【分析】子链的延伸方向为</w:t>
      </w:r>
      <w:r>
        <w:rPr>
          <w:color w:val="000000"/>
        </w:rPr>
        <w:t>5'→3'</w:t>
      </w:r>
      <w:r>
        <w:rPr>
          <w:color w:val="000000"/>
        </w:rPr>
        <w:t>，由题意可知，在本实验的温度条件下不能产生小于</w:t>
      </w:r>
      <w:r>
        <w:rPr>
          <w:color w:val="000000"/>
        </w:rPr>
        <w:t>9</w:t>
      </w:r>
      <w:r>
        <w:rPr>
          <w:color w:val="000000"/>
        </w:rPr>
        <w:t>个连续碱基对的双链</w:t>
      </w:r>
      <w:r>
        <w:rPr>
          <w:color w:val="000000"/>
        </w:rPr>
        <w:t>DNA</w:t>
      </w:r>
      <w:r>
        <w:rPr>
          <w:color w:val="000000"/>
        </w:rPr>
        <w:t>区，要能得到带有荧光标记的</w:t>
      </w:r>
      <w:r>
        <w:rPr>
          <w:color w:val="000000"/>
        </w:rPr>
        <w:t>DNA</w:t>
      </w:r>
      <w:r>
        <w:rPr>
          <w:color w:val="000000"/>
        </w:rPr>
        <w:t>探针，需要能根据所提供的模板进行扩增，且扩增子链种含有</w:t>
      </w:r>
      <w:r>
        <w:rPr>
          <w:color w:val="000000"/>
        </w:rPr>
        <w:t>A</w:t>
      </w:r>
      <w:r>
        <w:rPr>
          <w:color w:val="000000"/>
        </w:rPr>
        <w:t>。</w:t>
      </w:r>
    </w:p>
    <w:p w14:paraId="60CDD5B3" w14:textId="77777777" w:rsidR="009076CB" w:rsidRDefault="00000000">
      <w:pPr>
        <w:spacing w:line="360" w:lineRule="auto"/>
        <w:jc w:val="left"/>
        <w:textAlignment w:val="center"/>
        <w:rPr>
          <w:color w:val="000000"/>
        </w:rPr>
      </w:pPr>
      <w:r>
        <w:rPr>
          <w:color w:val="000000"/>
        </w:rPr>
        <w:t>【详解】分析反应管</w:t>
      </w:r>
      <w:r>
        <w:rPr>
          <w:color w:val="000000"/>
        </w:rPr>
        <w:t>①</w:t>
      </w:r>
      <w:r>
        <w:rPr>
          <w:color w:val="000000"/>
        </w:rPr>
        <w:t>～</w:t>
      </w:r>
      <w:r>
        <w:rPr>
          <w:color w:val="000000"/>
        </w:rPr>
        <w:t>④</w:t>
      </w:r>
      <w:r>
        <w:rPr>
          <w:color w:val="000000"/>
        </w:rPr>
        <w:t>中分别加入的适量单链</w:t>
      </w:r>
      <w:r>
        <w:rPr>
          <w:color w:val="000000"/>
        </w:rPr>
        <w:t>DNA</w:t>
      </w:r>
      <w:r>
        <w:rPr>
          <w:color w:val="000000"/>
        </w:rPr>
        <w:t>可知，</w:t>
      </w:r>
      <w:r>
        <w:rPr>
          <w:color w:val="000000"/>
        </w:rPr>
        <w:t>①</w:t>
      </w:r>
      <w:r>
        <w:rPr>
          <w:color w:val="000000"/>
        </w:rPr>
        <w:t>中两条单链</w:t>
      </w:r>
      <w:r>
        <w:rPr>
          <w:color w:val="000000"/>
        </w:rPr>
        <w:t>DNA</w:t>
      </w:r>
      <w:r>
        <w:rPr>
          <w:color w:val="000000"/>
        </w:rPr>
        <w:t>分子之间具有互补的序列，但双链</w:t>
      </w:r>
      <w:r>
        <w:rPr>
          <w:color w:val="000000"/>
        </w:rPr>
        <w:t>DNA</w:t>
      </w:r>
      <w:r>
        <w:rPr>
          <w:color w:val="000000"/>
        </w:rPr>
        <w:t>区之外的</w:t>
      </w:r>
      <w:r>
        <w:rPr>
          <w:color w:val="000000"/>
        </w:rPr>
        <w:t>3'</w:t>
      </w:r>
      <w:r>
        <w:rPr>
          <w:color w:val="000000"/>
        </w:rPr>
        <w:t>端无模板，因此无法进行</w:t>
      </w:r>
      <w:r>
        <w:rPr>
          <w:color w:val="000000"/>
        </w:rPr>
        <w:t>DNA</w:t>
      </w:r>
      <w:r>
        <w:rPr>
          <w:color w:val="000000"/>
        </w:rPr>
        <w:t>合成，不能得到带有荧光标记的</w:t>
      </w:r>
      <w:r>
        <w:rPr>
          <w:color w:val="000000"/>
        </w:rPr>
        <w:t>DNA</w:t>
      </w:r>
      <w:r>
        <w:rPr>
          <w:color w:val="000000"/>
        </w:rPr>
        <w:t>探针；</w:t>
      </w:r>
      <w:r>
        <w:rPr>
          <w:color w:val="000000"/>
        </w:rPr>
        <w:t>②</w:t>
      </w:r>
      <w:r>
        <w:rPr>
          <w:color w:val="000000"/>
        </w:rPr>
        <w:t>中单链</w:t>
      </w:r>
      <w:r>
        <w:rPr>
          <w:color w:val="000000"/>
        </w:rPr>
        <w:t>DNA</w:t>
      </w:r>
      <w:r>
        <w:rPr>
          <w:color w:val="000000"/>
        </w:rPr>
        <w:t>分子内具有自身互补的序列，由于在本实验的温度条件下不能产生小于</w:t>
      </w:r>
      <w:r>
        <w:rPr>
          <w:color w:val="000000"/>
        </w:rPr>
        <w:t>9</w:t>
      </w:r>
      <w:r>
        <w:rPr>
          <w:color w:val="000000"/>
        </w:rPr>
        <w:t>个连续碱基对的双链</w:t>
      </w:r>
      <w:r>
        <w:rPr>
          <w:color w:val="000000"/>
        </w:rPr>
        <w:t>DNA</w:t>
      </w:r>
      <w:r>
        <w:rPr>
          <w:color w:val="000000"/>
        </w:rPr>
        <w:t>区，故一条单链</w:t>
      </w:r>
      <w:r>
        <w:rPr>
          <w:color w:val="000000"/>
        </w:rPr>
        <w:t>DNA</w:t>
      </w:r>
      <w:r>
        <w:rPr>
          <w:color w:val="000000"/>
        </w:rPr>
        <w:t>分子不发生自身环化，但两条链可以形成双链</w:t>
      </w:r>
      <w:r>
        <w:rPr>
          <w:color w:val="000000"/>
        </w:rPr>
        <w:t>DNA</w:t>
      </w:r>
      <w:r>
        <w:rPr>
          <w:color w:val="000000"/>
        </w:rPr>
        <w:t>区，由于</w:t>
      </w:r>
      <w:r>
        <w:rPr>
          <w:color w:val="000000"/>
        </w:rPr>
        <w:t>DNA</w:t>
      </w:r>
      <w:r>
        <w:rPr>
          <w:color w:val="000000"/>
        </w:rPr>
        <w:t>合成的链中不含碱基</w:t>
      </w:r>
      <w:r>
        <w:rPr>
          <w:color w:val="000000"/>
        </w:rPr>
        <w:t>A</w:t>
      </w:r>
      <w:r>
        <w:rPr>
          <w:color w:val="000000"/>
        </w:rPr>
        <w:t>，不能得到带有荧光标记的</w:t>
      </w:r>
      <w:r>
        <w:rPr>
          <w:color w:val="000000"/>
        </w:rPr>
        <w:t>DNA</w:t>
      </w:r>
      <w:r>
        <w:rPr>
          <w:color w:val="000000"/>
        </w:rPr>
        <w:t>探针；</w:t>
      </w:r>
      <w:r>
        <w:rPr>
          <w:color w:val="000000"/>
        </w:rPr>
        <w:t>③</w:t>
      </w:r>
      <w:r>
        <w:rPr>
          <w:color w:val="000000"/>
        </w:rPr>
        <w:t>中两条单链</w:t>
      </w:r>
      <w:r>
        <w:rPr>
          <w:color w:val="000000"/>
        </w:rPr>
        <w:t>DNA</w:t>
      </w:r>
      <w:r>
        <w:rPr>
          <w:color w:val="000000"/>
        </w:rPr>
        <w:t>分子之间具有互补的序列，且双链</w:t>
      </w:r>
      <w:r>
        <w:rPr>
          <w:color w:val="000000"/>
        </w:rPr>
        <w:t>DNA</w:t>
      </w:r>
      <w:r>
        <w:rPr>
          <w:color w:val="000000"/>
        </w:rPr>
        <w:t>区之外的</w:t>
      </w:r>
      <w:r>
        <w:rPr>
          <w:color w:val="000000"/>
        </w:rPr>
        <w:t>3'</w:t>
      </w:r>
      <w:r>
        <w:rPr>
          <w:color w:val="000000"/>
        </w:rPr>
        <w:t>端有模板和碱基</w:t>
      </w:r>
      <w:r>
        <w:rPr>
          <w:color w:val="000000"/>
        </w:rPr>
        <w:t>T</w:t>
      </w:r>
      <w:r>
        <w:rPr>
          <w:color w:val="000000"/>
        </w:rPr>
        <w:t>，因此进行</w:t>
      </w:r>
      <w:r>
        <w:rPr>
          <w:color w:val="000000"/>
        </w:rPr>
        <w:t>DNA</w:t>
      </w:r>
      <w:r>
        <w:rPr>
          <w:color w:val="000000"/>
        </w:rPr>
        <w:t>合成能得到带有荧光标</w:t>
      </w:r>
      <w:r>
        <w:rPr>
          <w:color w:val="000000"/>
        </w:rPr>
        <w:lastRenderedPageBreak/>
        <w:t>记的</w:t>
      </w:r>
      <w:r>
        <w:rPr>
          <w:color w:val="000000"/>
        </w:rPr>
        <w:t>DNA</w:t>
      </w:r>
      <w:r>
        <w:rPr>
          <w:color w:val="000000"/>
        </w:rPr>
        <w:t>探针；</w:t>
      </w:r>
      <w:r>
        <w:rPr>
          <w:color w:val="000000"/>
        </w:rPr>
        <w:t>④</w:t>
      </w:r>
      <w:r>
        <w:rPr>
          <w:color w:val="000000"/>
        </w:rPr>
        <w:t>中单链</w:t>
      </w:r>
      <w:r>
        <w:rPr>
          <w:color w:val="000000"/>
        </w:rPr>
        <w:t>DNA</w:t>
      </w:r>
      <w:r>
        <w:rPr>
          <w:color w:val="000000"/>
        </w:rPr>
        <w:t>分子内具有自身互补的序列，一条单链</w:t>
      </w:r>
      <w:r>
        <w:rPr>
          <w:color w:val="000000"/>
        </w:rPr>
        <w:t>DNA</w:t>
      </w:r>
      <w:r>
        <w:rPr>
          <w:color w:val="000000"/>
        </w:rPr>
        <w:t>分子不发生自身环化，两条链可以形成双链</w:t>
      </w:r>
      <w:r>
        <w:rPr>
          <w:color w:val="000000"/>
        </w:rPr>
        <w:t>DNA</w:t>
      </w:r>
      <w:r>
        <w:rPr>
          <w:color w:val="000000"/>
        </w:rPr>
        <w:t>区，且双链</w:t>
      </w:r>
      <w:r>
        <w:rPr>
          <w:color w:val="000000"/>
        </w:rPr>
        <w:t>DNA</w:t>
      </w:r>
      <w:r>
        <w:rPr>
          <w:color w:val="000000"/>
        </w:rPr>
        <w:t>区之外的</w:t>
      </w:r>
      <w:r>
        <w:rPr>
          <w:color w:val="000000"/>
        </w:rPr>
        <w:t>3'</w:t>
      </w:r>
      <w:r>
        <w:rPr>
          <w:color w:val="000000"/>
        </w:rPr>
        <w:t>端有模板和碱基</w:t>
      </w:r>
      <w:r>
        <w:rPr>
          <w:color w:val="000000"/>
        </w:rPr>
        <w:t>T</w:t>
      </w:r>
      <w:r>
        <w:rPr>
          <w:color w:val="000000"/>
        </w:rPr>
        <w:t>，因此进行</w:t>
      </w:r>
      <w:r>
        <w:rPr>
          <w:color w:val="000000"/>
        </w:rPr>
        <w:t>DNA</w:t>
      </w:r>
      <w:r>
        <w:rPr>
          <w:color w:val="000000"/>
        </w:rPr>
        <w:t>合成能得到带有荧光标记的</w:t>
      </w:r>
      <w:r>
        <w:rPr>
          <w:color w:val="000000"/>
        </w:rPr>
        <w:t>DNA</w:t>
      </w:r>
      <w:r>
        <w:rPr>
          <w:color w:val="000000"/>
        </w:rPr>
        <w:t>探针。</w:t>
      </w:r>
    </w:p>
    <w:p w14:paraId="538C1176" w14:textId="77777777" w:rsidR="009076CB" w:rsidRDefault="00000000">
      <w:pPr>
        <w:spacing w:line="360" w:lineRule="auto"/>
        <w:jc w:val="left"/>
        <w:textAlignment w:val="center"/>
        <w:rPr>
          <w:color w:val="000000"/>
        </w:rPr>
      </w:pPr>
      <w:r>
        <w:rPr>
          <w:color w:val="000000"/>
        </w:rPr>
        <w:t>综上，能得到带有荧光标记的</w:t>
      </w:r>
      <w:r>
        <w:rPr>
          <w:color w:val="000000"/>
        </w:rPr>
        <w:t>DNA</w:t>
      </w:r>
      <w:r>
        <w:rPr>
          <w:color w:val="000000"/>
        </w:rPr>
        <w:t>探针的反应管有</w:t>
      </w:r>
      <w:r>
        <w:rPr>
          <w:color w:val="000000"/>
        </w:rPr>
        <w:t>③④</w:t>
      </w:r>
      <w:r>
        <w:rPr>
          <w:color w:val="000000"/>
        </w:rPr>
        <w:t>。</w:t>
      </w:r>
    </w:p>
    <w:p w14:paraId="3F86C91D" w14:textId="77777777" w:rsidR="009076CB" w:rsidRDefault="00000000">
      <w:pPr>
        <w:spacing w:line="360" w:lineRule="auto"/>
        <w:jc w:val="left"/>
        <w:textAlignment w:val="center"/>
        <w:rPr>
          <w:color w:val="000000"/>
        </w:rPr>
      </w:pPr>
      <w:r>
        <w:rPr>
          <w:color w:val="000000"/>
        </w:rPr>
        <w:t>故选</w:t>
      </w:r>
      <w:r>
        <w:rPr>
          <w:color w:val="000000"/>
        </w:rPr>
        <w:t>D</w:t>
      </w:r>
      <w:r>
        <w:rPr>
          <w:color w:val="000000"/>
        </w:rPr>
        <w:t>。</w:t>
      </w:r>
    </w:p>
    <w:p w14:paraId="30DE30EE" w14:textId="77777777" w:rsidR="009076CB" w:rsidRDefault="00000000">
      <w:pPr>
        <w:spacing w:line="360" w:lineRule="auto"/>
        <w:jc w:val="left"/>
        <w:textAlignment w:val="center"/>
        <w:rPr>
          <w:color w:val="000000"/>
        </w:rPr>
      </w:pPr>
      <w:r>
        <w:rPr>
          <w:color w:val="000000"/>
        </w:rPr>
        <w:t xml:space="preserve">6. </w:t>
      </w:r>
      <w:r>
        <w:rPr>
          <w:rFonts w:ascii="宋体" w:hAnsi="宋体"/>
          <w:color w:val="000000"/>
        </w:rPr>
        <w:t>某二倍体生物通过无性繁殖获得二倍体子代的机制有</w:t>
      </w:r>
      <w:r>
        <w:rPr>
          <w:rFonts w:eastAsia="Times New Roman" w:cs="Times New Roman"/>
          <w:color w:val="000000"/>
        </w:rPr>
        <w:t>3</w:t>
      </w:r>
      <w:r>
        <w:rPr>
          <w:rFonts w:ascii="宋体" w:hAnsi="宋体"/>
          <w:color w:val="000000"/>
        </w:rPr>
        <w:t>种：①配子中染色体复制</w:t>
      </w:r>
      <w:r>
        <w:rPr>
          <w:rFonts w:eastAsia="Times New Roman" w:cs="Times New Roman"/>
          <w:color w:val="000000"/>
        </w:rPr>
        <w:t>1</w:t>
      </w:r>
      <w:r>
        <w:rPr>
          <w:rFonts w:ascii="宋体" w:hAnsi="宋体"/>
          <w:color w:val="000000"/>
        </w:rPr>
        <w:t>次；②减数分裂Ⅰ正常，减数分裂Ⅱ姐妹染色单体分离但细胞不分裂；③减数分裂Ⅰ细胞不分裂，减数分裂Ⅱ时每个四分体形成的</w:t>
      </w:r>
      <w:r>
        <w:rPr>
          <w:rFonts w:eastAsia="Times New Roman" w:cs="Times New Roman"/>
          <w:color w:val="000000"/>
        </w:rPr>
        <w:t>4</w:t>
      </w:r>
      <w:r>
        <w:rPr>
          <w:rFonts w:ascii="宋体" w:hAnsi="宋体"/>
          <w:color w:val="000000"/>
        </w:rPr>
        <w:t>条染色体中任意</w:t>
      </w:r>
      <w:r>
        <w:rPr>
          <w:rFonts w:eastAsia="Times New Roman" w:cs="Times New Roman"/>
          <w:color w:val="000000"/>
        </w:rPr>
        <w:t>2</w:t>
      </w:r>
      <w:r>
        <w:rPr>
          <w:rFonts w:ascii="宋体" w:hAnsi="宋体"/>
          <w:color w:val="000000"/>
        </w:rPr>
        <w:t>条进入</w:t>
      </w:r>
      <w:r>
        <w:rPr>
          <w:rFonts w:eastAsia="Times New Roman" w:cs="Times New Roman"/>
          <w:color w:val="000000"/>
        </w:rPr>
        <w:t>1</w:t>
      </w:r>
      <w:r>
        <w:rPr>
          <w:rFonts w:ascii="宋体" w:hAnsi="宋体"/>
          <w:color w:val="000000"/>
        </w:rPr>
        <w:t>个子细胞。某个体的</w:t>
      </w:r>
      <w:r>
        <w:rPr>
          <w:rFonts w:eastAsia="Times New Roman" w:cs="Times New Roman"/>
          <w:color w:val="000000"/>
        </w:rPr>
        <w:t>1</w:t>
      </w:r>
      <w:r>
        <w:rPr>
          <w:rFonts w:ascii="宋体" w:hAnsi="宋体"/>
          <w:color w:val="000000"/>
        </w:rPr>
        <w:t>号染色体所含全部基因如图所示，其中</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为显性基因，</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为隐性基因。该个体通过无性繁殖获得了某个二倍体子代，该子代体细胞中所有</w:t>
      </w:r>
      <w:r>
        <w:rPr>
          <w:rFonts w:eastAsia="Times New Roman" w:cs="Times New Roman"/>
          <w:color w:val="000000"/>
        </w:rPr>
        <w:t>1</w:t>
      </w:r>
      <w:r>
        <w:rPr>
          <w:rFonts w:ascii="宋体" w:hAnsi="宋体"/>
          <w:color w:val="000000"/>
        </w:rPr>
        <w:t>号染色体上的显性基因数与隐性基因数相等。已知发育为该子代的细胞在四分体时，</w:t>
      </w:r>
      <w:r>
        <w:rPr>
          <w:rFonts w:eastAsia="Times New Roman" w:cs="Times New Roman"/>
          <w:color w:val="000000"/>
        </w:rPr>
        <w:t>1</w:t>
      </w:r>
      <w:r>
        <w:rPr>
          <w:rFonts w:ascii="宋体" w:hAnsi="宋体"/>
          <w:color w:val="000000"/>
        </w:rPr>
        <w:t>号染色体仅</w:t>
      </w:r>
      <w:r>
        <w:rPr>
          <w:rFonts w:eastAsia="Times New Roman" w:cs="Times New Roman"/>
          <w:color w:val="000000"/>
        </w:rPr>
        <w:t>2</w:t>
      </w:r>
      <w:r>
        <w:rPr>
          <w:rFonts w:ascii="宋体" w:hAnsi="宋体"/>
          <w:color w:val="000000"/>
        </w:rPr>
        <w:t>条非姐妹染色单体发生了</w:t>
      </w:r>
      <w:r>
        <w:rPr>
          <w:rFonts w:eastAsia="Times New Roman" w:cs="Times New Roman"/>
          <w:color w:val="000000"/>
        </w:rPr>
        <w:t>1</w:t>
      </w:r>
      <w:r>
        <w:rPr>
          <w:rFonts w:ascii="宋体" w:hAnsi="宋体"/>
          <w:color w:val="000000"/>
        </w:rPr>
        <w:t>次互换并引起了基因重组。不考虑突变，获得该子代的所有可能机制为（　　）</w:t>
      </w:r>
    </w:p>
    <w:p w14:paraId="5707FAAB" w14:textId="77777777" w:rsidR="009076CB" w:rsidRDefault="00000000">
      <w:pPr>
        <w:spacing w:line="360" w:lineRule="auto"/>
        <w:jc w:val="center"/>
        <w:textAlignment w:val="center"/>
        <w:rPr>
          <w:color w:val="000000"/>
        </w:rPr>
      </w:pPr>
      <w:r>
        <w:rPr>
          <w:noProof/>
          <w:color w:val="000000"/>
        </w:rPr>
        <w:drawing>
          <wp:inline distT="0" distB="0" distL="114300" distR="114300" wp14:anchorId="3DF8D61D" wp14:editId="0E3AEC08">
            <wp:extent cx="1228725" cy="11906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228725" cy="1190625"/>
                    </a:xfrm>
                    <a:prstGeom prst="rect">
                      <a:avLst/>
                    </a:prstGeom>
                  </pic:spPr>
                </pic:pic>
              </a:graphicData>
            </a:graphic>
          </wp:inline>
        </w:drawing>
      </w:r>
    </w:p>
    <w:p w14:paraId="682854A6" w14:textId="77777777" w:rsidR="009076CB"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w:t>
      </w:r>
      <w:r>
        <w:rPr>
          <w:color w:val="000000"/>
        </w:rPr>
        <w:tab/>
        <w:t xml:space="preserve">B. </w:t>
      </w:r>
      <w:r>
        <w:rPr>
          <w:rFonts w:ascii="宋体" w:hAnsi="宋体"/>
          <w:color w:val="000000"/>
        </w:rPr>
        <w:t>①③</w:t>
      </w:r>
      <w:r>
        <w:rPr>
          <w:color w:val="000000"/>
        </w:rPr>
        <w:tab/>
        <w:t xml:space="preserve">C. </w:t>
      </w:r>
      <w:r>
        <w:rPr>
          <w:rFonts w:ascii="宋体" w:hAnsi="宋体"/>
          <w:color w:val="000000"/>
        </w:rPr>
        <w:t>②③</w:t>
      </w:r>
      <w:r>
        <w:rPr>
          <w:color w:val="000000"/>
        </w:rPr>
        <w:tab/>
        <w:t xml:space="preserve">D. </w:t>
      </w:r>
      <w:r>
        <w:rPr>
          <w:rFonts w:ascii="宋体" w:hAnsi="宋体"/>
          <w:color w:val="000000"/>
        </w:rPr>
        <w:t>①②③</w:t>
      </w:r>
    </w:p>
    <w:p w14:paraId="6E445F09" w14:textId="77777777" w:rsidR="009076CB" w:rsidRDefault="00000000">
      <w:pPr>
        <w:spacing w:line="360" w:lineRule="auto"/>
        <w:textAlignment w:val="center"/>
        <w:rPr>
          <w:color w:val="000000"/>
        </w:rPr>
      </w:pPr>
      <w:r>
        <w:rPr>
          <w:color w:val="2E75B6"/>
        </w:rPr>
        <w:t>【答案】</w:t>
      </w:r>
      <w:r>
        <w:rPr>
          <w:color w:val="000000"/>
        </w:rPr>
        <w:t>B</w:t>
      </w:r>
    </w:p>
    <w:p w14:paraId="4FFECA57" w14:textId="77777777" w:rsidR="009076CB" w:rsidRDefault="00000000">
      <w:pPr>
        <w:spacing w:line="360" w:lineRule="auto"/>
        <w:textAlignment w:val="center"/>
        <w:rPr>
          <w:color w:val="000000"/>
        </w:rPr>
      </w:pPr>
      <w:r>
        <w:rPr>
          <w:color w:val="2E75B6"/>
        </w:rPr>
        <w:t>【解析】</w:t>
      </w:r>
    </w:p>
    <w:p w14:paraId="7CA53EFF" w14:textId="77777777" w:rsidR="009076CB" w:rsidRDefault="00000000">
      <w:pPr>
        <w:spacing w:line="360" w:lineRule="auto"/>
        <w:jc w:val="left"/>
        <w:textAlignment w:val="center"/>
        <w:rPr>
          <w:color w:val="000000"/>
        </w:rPr>
      </w:pPr>
      <w:r>
        <w:rPr>
          <w:color w:val="000000"/>
        </w:rPr>
        <w:t>【分析】由题意可知，该子代的细胞在四分体时，</w:t>
      </w:r>
      <w:r>
        <w:rPr>
          <w:color w:val="000000"/>
        </w:rPr>
        <w:t>1</w:t>
      </w:r>
      <w:r>
        <w:rPr>
          <w:color w:val="000000"/>
        </w:rPr>
        <w:t>号染色体仅</w:t>
      </w:r>
      <w:r>
        <w:rPr>
          <w:color w:val="000000"/>
        </w:rPr>
        <w:t>2</w:t>
      </w:r>
      <w:r>
        <w:rPr>
          <w:color w:val="000000"/>
        </w:rPr>
        <w:t>条非姐妹染色单体发生了</w:t>
      </w:r>
      <w:r>
        <w:rPr>
          <w:color w:val="000000"/>
        </w:rPr>
        <w:t>1</w:t>
      </w:r>
      <w:r>
        <w:rPr>
          <w:color w:val="000000"/>
        </w:rPr>
        <w:t>次互换并引起了基因重组，发生互换的染色单体上同时含有显性基因和隐性基因。</w:t>
      </w:r>
    </w:p>
    <w:p w14:paraId="6A6EC335" w14:textId="77777777" w:rsidR="009076CB" w:rsidRDefault="00000000">
      <w:pPr>
        <w:spacing w:line="360" w:lineRule="auto"/>
        <w:jc w:val="left"/>
        <w:textAlignment w:val="center"/>
        <w:rPr>
          <w:color w:val="000000"/>
        </w:rPr>
      </w:pPr>
      <w:r>
        <w:rPr>
          <w:color w:val="000000"/>
        </w:rPr>
        <w:t>【详解】</w:t>
      </w:r>
      <w:r>
        <w:rPr>
          <w:color w:val="000000"/>
        </w:rPr>
        <w:t>①</w:t>
      </w:r>
      <w:r>
        <w:rPr>
          <w:color w:val="000000"/>
        </w:rPr>
        <w:t>交换后形成</w:t>
      </w:r>
      <w:r>
        <w:rPr>
          <w:color w:val="000000"/>
        </w:rPr>
        <w:t>Aa</w:t>
      </w:r>
      <w:r>
        <w:rPr>
          <w:color w:val="000000"/>
        </w:rPr>
        <w:t>的配子，若该细胞为配子中染色体复制</w:t>
      </w:r>
      <w:r>
        <w:rPr>
          <w:color w:val="000000"/>
        </w:rPr>
        <w:t>1</w:t>
      </w:r>
      <w:r>
        <w:rPr>
          <w:color w:val="000000"/>
        </w:rPr>
        <w:t>次获得的，加倍后形成</w:t>
      </w:r>
      <w:r>
        <w:rPr>
          <w:color w:val="000000"/>
        </w:rPr>
        <w:t>AAaa</w:t>
      </w:r>
      <w:r>
        <w:rPr>
          <w:color w:val="000000"/>
        </w:rPr>
        <w:t>的二倍体符合题目要求，</w:t>
      </w:r>
      <w:r>
        <w:rPr>
          <w:color w:val="000000"/>
        </w:rPr>
        <w:t>①</w:t>
      </w:r>
      <w:r>
        <w:rPr>
          <w:color w:val="000000"/>
        </w:rPr>
        <w:t>正确；</w:t>
      </w:r>
    </w:p>
    <w:p w14:paraId="3643AAC9" w14:textId="77777777" w:rsidR="009076CB" w:rsidRDefault="00000000">
      <w:pPr>
        <w:spacing w:line="360" w:lineRule="auto"/>
        <w:jc w:val="left"/>
        <w:textAlignment w:val="center"/>
        <w:rPr>
          <w:color w:val="000000"/>
        </w:rPr>
      </w:pPr>
      <w:r>
        <w:rPr>
          <w:color w:val="000000"/>
        </w:rPr>
        <w:lastRenderedPageBreak/>
        <w:t>②</w:t>
      </w:r>
      <w:r>
        <w:rPr>
          <w:color w:val="000000"/>
        </w:rPr>
        <w:t>由题意可知，该子代的细胞在四分体时，</w:t>
      </w:r>
      <w:r>
        <w:rPr>
          <w:color w:val="000000"/>
        </w:rPr>
        <w:t>1</w:t>
      </w:r>
      <w:r>
        <w:rPr>
          <w:color w:val="000000"/>
        </w:rPr>
        <w:t>号染色体仅</w:t>
      </w:r>
      <w:r>
        <w:rPr>
          <w:color w:val="000000"/>
        </w:rPr>
        <w:t>2</w:t>
      </w:r>
      <w:r>
        <w:rPr>
          <w:color w:val="000000"/>
        </w:rPr>
        <w:t>条非姐妹染色单体发生了</w:t>
      </w:r>
      <w:r>
        <w:rPr>
          <w:color w:val="000000"/>
        </w:rPr>
        <w:t>1</w:t>
      </w:r>
      <w:r>
        <w:rPr>
          <w:color w:val="000000"/>
        </w:rPr>
        <w:t>次互换并引起了基因重组，若</w:t>
      </w:r>
      <w:r>
        <w:rPr>
          <w:rFonts w:ascii="宋体" w:hAnsi="宋体"/>
          <w:color w:val="000000"/>
        </w:rPr>
        <w:t>减数分裂Ⅰ正常，减数分裂Ⅱ姐妹染色单体分离但细胞不分裂</w:t>
      </w:r>
      <w:r>
        <w:rPr>
          <w:color w:val="000000"/>
        </w:rPr>
        <w:t>，则</w:t>
      </w:r>
      <w:r>
        <w:rPr>
          <w:rFonts w:ascii="宋体" w:hAnsi="宋体"/>
          <w:color w:val="000000"/>
        </w:rPr>
        <w:t>该子代体细胞中所有</w:t>
      </w:r>
      <w:r>
        <w:rPr>
          <w:rFonts w:eastAsia="Times New Roman" w:cs="Times New Roman"/>
          <w:color w:val="000000"/>
        </w:rPr>
        <w:t>1</w:t>
      </w:r>
      <w:r>
        <w:rPr>
          <w:rFonts w:ascii="宋体" w:hAnsi="宋体"/>
          <w:color w:val="000000"/>
        </w:rPr>
        <w:t>号染色体上的显性基因数与隐性基因数不相等，</w:t>
      </w:r>
      <w:r>
        <w:rPr>
          <w:color w:val="000000"/>
        </w:rPr>
        <w:t>②</w:t>
      </w:r>
      <w:r>
        <w:rPr>
          <w:color w:val="000000"/>
        </w:rPr>
        <w:t>错误；</w:t>
      </w:r>
    </w:p>
    <w:p w14:paraId="5CFBB563" w14:textId="77777777" w:rsidR="009076CB" w:rsidRDefault="00000000">
      <w:pPr>
        <w:spacing w:line="360" w:lineRule="auto"/>
        <w:jc w:val="left"/>
        <w:textAlignment w:val="center"/>
        <w:rPr>
          <w:color w:val="000000"/>
        </w:rPr>
      </w:pPr>
      <w:r>
        <w:rPr>
          <w:color w:val="000000"/>
        </w:rPr>
        <w:t>③</w:t>
      </w:r>
      <w:r>
        <w:rPr>
          <w:color w:val="000000"/>
        </w:rPr>
        <w:t>减数分裂</w:t>
      </w:r>
      <w:r>
        <w:rPr>
          <w:color w:val="000000"/>
        </w:rPr>
        <w:t>Ⅰ</w:t>
      </w:r>
      <w:r>
        <w:rPr>
          <w:color w:val="000000"/>
        </w:rPr>
        <w:t>细胞不分裂，减数分裂</w:t>
      </w:r>
      <w:r>
        <w:rPr>
          <w:color w:val="000000"/>
        </w:rPr>
        <w:t>Ⅱ</w:t>
      </w:r>
      <w:r>
        <w:rPr>
          <w:color w:val="000000"/>
        </w:rPr>
        <w:t>时每个四分体形成的</w:t>
      </w:r>
      <w:r>
        <w:rPr>
          <w:color w:val="000000"/>
        </w:rPr>
        <w:t>4</w:t>
      </w:r>
      <w:r>
        <w:rPr>
          <w:color w:val="000000"/>
        </w:rPr>
        <w:t>条染色体中任意</w:t>
      </w:r>
      <w:r>
        <w:rPr>
          <w:color w:val="000000"/>
        </w:rPr>
        <w:t>2</w:t>
      </w:r>
      <w:r>
        <w:rPr>
          <w:color w:val="000000"/>
        </w:rPr>
        <w:t>条进入</w:t>
      </w:r>
      <w:r>
        <w:rPr>
          <w:color w:val="000000"/>
        </w:rPr>
        <w:t>1</w:t>
      </w:r>
      <w:r>
        <w:rPr>
          <w:color w:val="000000"/>
        </w:rPr>
        <w:t>个子细胞，可能就是发生互换后的两条染色体进入该细胞，由这个细胞发育的个体就符合题意，</w:t>
      </w:r>
      <w:r>
        <w:rPr>
          <w:color w:val="000000"/>
        </w:rPr>
        <w:t>③</w:t>
      </w:r>
      <w:r>
        <w:rPr>
          <w:color w:val="000000"/>
        </w:rPr>
        <w:t>正确。</w:t>
      </w:r>
    </w:p>
    <w:p w14:paraId="3F6A8509" w14:textId="77777777" w:rsidR="009076CB" w:rsidRDefault="00000000">
      <w:pPr>
        <w:spacing w:line="360" w:lineRule="auto"/>
        <w:jc w:val="left"/>
        <w:textAlignment w:val="center"/>
        <w:rPr>
          <w:color w:val="000000"/>
        </w:rPr>
      </w:pPr>
      <w:r>
        <w:rPr>
          <w:color w:val="000000"/>
        </w:rPr>
        <w:t>综上，</w:t>
      </w:r>
      <w:r>
        <w:rPr>
          <w:rFonts w:ascii="宋体" w:hAnsi="宋体"/>
          <w:color w:val="000000"/>
        </w:rPr>
        <w:t>①③</w:t>
      </w:r>
      <w:r>
        <w:rPr>
          <w:color w:val="000000"/>
        </w:rPr>
        <w:t>正确。</w:t>
      </w:r>
    </w:p>
    <w:p w14:paraId="747E7D96" w14:textId="77777777" w:rsidR="009076CB" w:rsidRDefault="00000000">
      <w:pPr>
        <w:spacing w:line="360" w:lineRule="auto"/>
        <w:jc w:val="left"/>
        <w:textAlignment w:val="center"/>
        <w:rPr>
          <w:color w:val="000000"/>
        </w:rPr>
      </w:pPr>
      <w:r>
        <w:rPr>
          <w:color w:val="000000"/>
        </w:rPr>
        <w:t>故选</w:t>
      </w:r>
      <w:r>
        <w:rPr>
          <w:color w:val="000000"/>
        </w:rPr>
        <w:t>B</w:t>
      </w:r>
      <w:r>
        <w:rPr>
          <w:color w:val="000000"/>
        </w:rPr>
        <w:t>。</w:t>
      </w:r>
    </w:p>
    <w:p w14:paraId="33A4E319" w14:textId="77777777" w:rsidR="009076CB" w:rsidRDefault="00000000">
      <w:pPr>
        <w:spacing w:line="360" w:lineRule="auto"/>
        <w:jc w:val="left"/>
        <w:textAlignment w:val="center"/>
        <w:rPr>
          <w:color w:val="000000"/>
        </w:rPr>
      </w:pPr>
      <w:r>
        <w:rPr>
          <w:color w:val="000000"/>
        </w:rPr>
        <w:t xml:space="preserve">7. </w:t>
      </w:r>
      <w:r>
        <w:rPr>
          <w:rFonts w:ascii="宋体" w:hAnsi="宋体"/>
          <w:color w:val="000000"/>
        </w:rPr>
        <w:t>乙型肝炎病毒（</w:t>
      </w:r>
      <w:r>
        <w:rPr>
          <w:rFonts w:eastAsia="Times New Roman" w:cs="Times New Roman"/>
          <w:color w:val="000000"/>
        </w:rPr>
        <w:t>HBV</w:t>
      </w:r>
      <w:r>
        <w:rPr>
          <w:rFonts w:ascii="宋体" w:hAnsi="宋体"/>
          <w:color w:val="000000"/>
        </w:rPr>
        <w:t>）的结构模式图如图所示。</w:t>
      </w:r>
      <w:r>
        <w:rPr>
          <w:rFonts w:eastAsia="Times New Roman" w:cs="Times New Roman"/>
          <w:color w:val="000000"/>
        </w:rPr>
        <w:t>HBV</w:t>
      </w:r>
      <w:r>
        <w:rPr>
          <w:rFonts w:ascii="宋体" w:hAnsi="宋体"/>
          <w:color w:val="000000"/>
        </w:rPr>
        <w:t>与肝细胞吸附结合后，脱去含有表面抗原的包膜，进入肝细胞后再脱去由核心抗原组成的衣壳，大量增殖形成新的</w:t>
      </w:r>
      <w:r>
        <w:rPr>
          <w:rFonts w:eastAsia="Times New Roman" w:cs="Times New Roman"/>
          <w:color w:val="000000"/>
        </w:rPr>
        <w:t>HBV</w:t>
      </w:r>
      <w:r>
        <w:rPr>
          <w:rFonts w:ascii="宋体" w:hAnsi="宋体"/>
          <w:color w:val="000000"/>
        </w:rPr>
        <w:t>，释放后再感染其他肝细胞。下列说法正确的是（　　）</w:t>
      </w:r>
    </w:p>
    <w:p w14:paraId="57A8F672" w14:textId="77777777" w:rsidR="009076CB" w:rsidRDefault="00000000">
      <w:pPr>
        <w:spacing w:line="360" w:lineRule="auto"/>
        <w:jc w:val="center"/>
        <w:textAlignment w:val="center"/>
        <w:rPr>
          <w:color w:val="000000"/>
        </w:rPr>
      </w:pPr>
      <w:r>
        <w:rPr>
          <w:noProof/>
          <w:color w:val="000000"/>
        </w:rPr>
        <w:drawing>
          <wp:inline distT="0" distB="0" distL="114300" distR="114300" wp14:anchorId="057DAC0D" wp14:editId="413E2A97">
            <wp:extent cx="1647825" cy="174307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647825" cy="1743075"/>
                    </a:xfrm>
                    <a:prstGeom prst="rect">
                      <a:avLst/>
                    </a:prstGeom>
                  </pic:spPr>
                </pic:pic>
              </a:graphicData>
            </a:graphic>
          </wp:inline>
        </w:drawing>
      </w:r>
    </w:p>
    <w:p w14:paraId="08034E61"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树突状细胞识别</w:t>
      </w:r>
      <w:r>
        <w:rPr>
          <w:rFonts w:eastAsia="Times New Roman" w:cs="Times New Roman"/>
          <w:color w:val="000000"/>
        </w:rPr>
        <w:t>HBV</w:t>
      </w:r>
      <w:r>
        <w:rPr>
          <w:rFonts w:ascii="宋体" w:hAnsi="宋体"/>
          <w:color w:val="000000"/>
        </w:rPr>
        <w:t>后只发挥其吞噬功能</w:t>
      </w:r>
    </w:p>
    <w:p w14:paraId="01E2A659"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辅助性</w:t>
      </w:r>
      <w:r>
        <w:rPr>
          <w:rFonts w:eastAsia="Times New Roman" w:cs="Times New Roman"/>
          <w:color w:val="000000"/>
        </w:rPr>
        <w:t>T</w:t>
      </w:r>
      <w:r>
        <w:rPr>
          <w:rFonts w:ascii="宋体" w:hAnsi="宋体"/>
          <w:color w:val="000000"/>
        </w:rPr>
        <w:t>细胞识别并裂解被</w:t>
      </w:r>
      <w:r>
        <w:rPr>
          <w:rFonts w:eastAsia="Times New Roman" w:cs="Times New Roman"/>
          <w:color w:val="000000"/>
        </w:rPr>
        <w:t>HBV</w:t>
      </w:r>
      <w:r>
        <w:rPr>
          <w:rFonts w:ascii="宋体" w:hAnsi="宋体"/>
          <w:color w:val="000000"/>
        </w:rPr>
        <w:t>感染的肝细胞</w:t>
      </w:r>
    </w:p>
    <w:p w14:paraId="6F146644"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根据表面抗原可制备预防乙型肝炎的乙肝疫苗</w:t>
      </w:r>
    </w:p>
    <w:p w14:paraId="7CA438E9"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核心抗原诱导机体产生特异性抗体的过程属于细胞免疫</w:t>
      </w:r>
    </w:p>
    <w:p w14:paraId="43283D4D" w14:textId="77777777" w:rsidR="009076CB" w:rsidRDefault="00000000">
      <w:pPr>
        <w:spacing w:line="360" w:lineRule="auto"/>
        <w:textAlignment w:val="center"/>
        <w:rPr>
          <w:color w:val="000000"/>
        </w:rPr>
      </w:pPr>
      <w:r>
        <w:rPr>
          <w:color w:val="2E75B6"/>
        </w:rPr>
        <w:t>【答案】</w:t>
      </w:r>
      <w:r>
        <w:rPr>
          <w:color w:val="000000"/>
        </w:rPr>
        <w:t>C</w:t>
      </w:r>
    </w:p>
    <w:p w14:paraId="79C49A25" w14:textId="77777777" w:rsidR="009076CB" w:rsidRDefault="00000000">
      <w:pPr>
        <w:spacing w:line="360" w:lineRule="auto"/>
        <w:textAlignment w:val="center"/>
        <w:rPr>
          <w:color w:val="000000"/>
        </w:rPr>
      </w:pPr>
      <w:r>
        <w:rPr>
          <w:color w:val="2E75B6"/>
        </w:rPr>
        <w:t>【解析】</w:t>
      </w:r>
    </w:p>
    <w:p w14:paraId="065A8238" w14:textId="77777777" w:rsidR="009076CB" w:rsidRDefault="00000000">
      <w:pPr>
        <w:spacing w:line="360" w:lineRule="auto"/>
        <w:jc w:val="left"/>
        <w:textAlignment w:val="center"/>
        <w:rPr>
          <w:color w:val="000000"/>
        </w:rPr>
      </w:pPr>
      <w:r>
        <w:rPr>
          <w:color w:val="000000"/>
        </w:rPr>
        <w:t>【分析】细胞免疫过程：</w:t>
      </w:r>
      <w:r>
        <w:rPr>
          <w:color w:val="000000"/>
        </w:rPr>
        <w:t>①</w:t>
      </w:r>
      <w:r>
        <w:rPr>
          <w:color w:val="000000"/>
        </w:rPr>
        <w:t>被病原体（如病毒）感染</w:t>
      </w:r>
      <w:r>
        <w:rPr>
          <w:noProof/>
          <w:color w:val="000000"/>
        </w:rPr>
        <w:drawing>
          <wp:inline distT="0" distB="0" distL="114300" distR="114300" wp14:anchorId="08F4C1B8" wp14:editId="30B861AC">
            <wp:extent cx="133350" cy="177800"/>
            <wp:effectExtent l="0" t="0" r="0" b="13335"/>
            <wp:docPr id="100045" name="图片 10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color w:val="000000"/>
        </w:rPr>
        <w:t>宿主细胞（靶细胞）膜表面的某些分子发生变化，细胞毒性</w:t>
      </w:r>
      <w:r>
        <w:rPr>
          <w:color w:val="000000"/>
        </w:rPr>
        <w:t>T</w:t>
      </w:r>
      <w:r>
        <w:rPr>
          <w:color w:val="000000"/>
        </w:rPr>
        <w:t>细胞识别变化的信号。</w:t>
      </w:r>
      <w:r>
        <w:rPr>
          <w:color w:val="000000"/>
        </w:rPr>
        <w:t>②</w:t>
      </w:r>
      <w:r>
        <w:rPr>
          <w:color w:val="000000"/>
        </w:rPr>
        <w:t>细胞毒性</w:t>
      </w:r>
      <w:r>
        <w:rPr>
          <w:color w:val="000000"/>
        </w:rPr>
        <w:t>T</w:t>
      </w:r>
      <w:r>
        <w:rPr>
          <w:color w:val="000000"/>
        </w:rPr>
        <w:t>细胞分裂并分化，形成新的细胞毒性</w:t>
      </w:r>
      <w:r>
        <w:rPr>
          <w:color w:val="000000"/>
        </w:rPr>
        <w:t>T</w:t>
      </w:r>
      <w:r>
        <w:rPr>
          <w:color w:val="000000"/>
        </w:rPr>
        <w:t>细胞和记忆</w:t>
      </w:r>
      <w:r>
        <w:rPr>
          <w:color w:val="000000"/>
        </w:rPr>
        <w:t>T</w:t>
      </w:r>
      <w:r>
        <w:rPr>
          <w:color w:val="000000"/>
        </w:rPr>
        <w:t>细胞。细胞因子能加速这一过程。</w:t>
      </w:r>
      <w:r>
        <w:rPr>
          <w:color w:val="000000"/>
        </w:rPr>
        <w:t>③</w:t>
      </w:r>
      <w:r>
        <w:rPr>
          <w:color w:val="000000"/>
        </w:rPr>
        <w:t>新形成的细胞毒性</w:t>
      </w:r>
      <w:r>
        <w:rPr>
          <w:color w:val="000000"/>
        </w:rPr>
        <w:t>T</w:t>
      </w:r>
      <w:r>
        <w:rPr>
          <w:color w:val="000000"/>
        </w:rPr>
        <w:t>细胞在体</w:t>
      </w:r>
      <w:r>
        <w:rPr>
          <w:color w:val="000000"/>
        </w:rPr>
        <w:lastRenderedPageBreak/>
        <w:t>液中循环，它们可以识别并接触、裂解被同样病原体感染的</w:t>
      </w:r>
      <w:r>
        <w:rPr>
          <w:color w:val="000000"/>
        </w:rPr>
        <w:t xml:space="preserve"> </w:t>
      </w:r>
      <w:r>
        <w:rPr>
          <w:color w:val="000000"/>
        </w:rPr>
        <w:t>靶细胞。</w:t>
      </w:r>
      <w:r>
        <w:rPr>
          <w:color w:val="000000"/>
        </w:rPr>
        <w:t>④</w:t>
      </w:r>
      <w:r>
        <w:rPr>
          <w:color w:val="000000"/>
        </w:rPr>
        <w:t>靶细胞裂解、死亡后，病原体暴露出来，抗体可以与之结合；或被其他细胞吞噬掉。</w:t>
      </w:r>
    </w:p>
    <w:p w14:paraId="59424CB9"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、树突状细胞属于抗原呈递细胞，树突状细胞识别</w:t>
      </w:r>
      <w:r>
        <w:rPr>
          <w:color w:val="000000"/>
        </w:rPr>
        <w:t>HBV</w:t>
      </w:r>
      <w:r>
        <w:rPr>
          <w:color w:val="000000"/>
        </w:rPr>
        <w:t>后，能够摄取、处理加工抗原，并将抗原信息暴露在细胞表面，以便呈递给其他免疫细胞，</w:t>
      </w:r>
      <w:r>
        <w:rPr>
          <w:color w:val="000000"/>
        </w:rPr>
        <w:t>A</w:t>
      </w:r>
      <w:r>
        <w:rPr>
          <w:color w:val="000000"/>
        </w:rPr>
        <w:t>错误；</w:t>
      </w:r>
    </w:p>
    <w:p w14:paraId="5F863FC1" w14:textId="77777777" w:rsidR="009076CB" w:rsidRDefault="00000000">
      <w:pPr>
        <w:spacing w:line="360" w:lineRule="auto"/>
        <w:jc w:val="left"/>
        <w:textAlignment w:val="center"/>
        <w:rPr>
          <w:color w:val="000000"/>
        </w:rPr>
      </w:pPr>
      <w:r>
        <w:rPr>
          <w:color w:val="000000"/>
        </w:rPr>
        <w:t>B</w:t>
      </w:r>
      <w:r>
        <w:rPr>
          <w:color w:val="000000"/>
        </w:rPr>
        <w:t>、细胞毒性</w:t>
      </w:r>
      <w:r>
        <w:rPr>
          <w:color w:val="000000"/>
        </w:rPr>
        <w:t>T</w:t>
      </w:r>
      <w:r>
        <w:rPr>
          <w:color w:val="000000"/>
        </w:rPr>
        <w:t>细胞识别并裂解被</w:t>
      </w:r>
      <w:r>
        <w:rPr>
          <w:color w:val="000000"/>
        </w:rPr>
        <w:t>HBV</w:t>
      </w:r>
      <w:r>
        <w:rPr>
          <w:color w:val="000000"/>
        </w:rPr>
        <w:t>感染的肝细胞，</w:t>
      </w:r>
      <w:r>
        <w:rPr>
          <w:color w:val="000000"/>
        </w:rPr>
        <w:t>B</w:t>
      </w:r>
      <w:r>
        <w:rPr>
          <w:color w:val="000000"/>
        </w:rPr>
        <w:t>错误；</w:t>
      </w:r>
    </w:p>
    <w:p w14:paraId="3C48B431" w14:textId="77777777" w:rsidR="009076CB" w:rsidRDefault="00000000">
      <w:pPr>
        <w:spacing w:line="360" w:lineRule="auto"/>
        <w:jc w:val="left"/>
        <w:textAlignment w:val="center"/>
        <w:rPr>
          <w:color w:val="000000"/>
        </w:rPr>
      </w:pPr>
      <w:r>
        <w:rPr>
          <w:color w:val="000000"/>
        </w:rPr>
        <w:t>C</w:t>
      </w:r>
      <w:r>
        <w:rPr>
          <w:color w:val="000000"/>
        </w:rPr>
        <w:t>、由题干信息可知，</w:t>
      </w:r>
      <w:r>
        <w:rPr>
          <w:color w:val="000000"/>
        </w:rPr>
        <w:t>HBV</w:t>
      </w:r>
      <w:r>
        <w:rPr>
          <w:color w:val="000000"/>
        </w:rPr>
        <w:t>与肝细胞吸附结合后，脱去含有表面抗原的包膜，因此根据表面抗原可制备预防乙型肝炎的乙肝疫苗，</w:t>
      </w:r>
      <w:r>
        <w:rPr>
          <w:color w:val="000000"/>
        </w:rPr>
        <w:t>C</w:t>
      </w:r>
      <w:r>
        <w:rPr>
          <w:color w:val="000000"/>
        </w:rPr>
        <w:t>正确；</w:t>
      </w:r>
    </w:p>
    <w:p w14:paraId="4C3596EA" w14:textId="77777777" w:rsidR="009076CB" w:rsidRDefault="00000000">
      <w:pPr>
        <w:spacing w:line="360" w:lineRule="auto"/>
        <w:jc w:val="left"/>
        <w:textAlignment w:val="center"/>
        <w:rPr>
          <w:color w:val="000000"/>
        </w:rPr>
      </w:pPr>
      <w:r>
        <w:rPr>
          <w:color w:val="000000"/>
        </w:rPr>
        <w:t>D</w:t>
      </w:r>
      <w:r>
        <w:rPr>
          <w:color w:val="000000"/>
        </w:rPr>
        <w:t>、核心抗原诱导机体产生特异性抗体的过程属于体液免疫，</w:t>
      </w:r>
      <w:r>
        <w:rPr>
          <w:color w:val="000000"/>
        </w:rPr>
        <w:t>D</w:t>
      </w:r>
      <w:r>
        <w:rPr>
          <w:color w:val="000000"/>
        </w:rPr>
        <w:t>错误。</w:t>
      </w:r>
    </w:p>
    <w:p w14:paraId="3EEB640D" w14:textId="77777777" w:rsidR="009076CB" w:rsidRDefault="00000000">
      <w:pPr>
        <w:spacing w:line="360" w:lineRule="auto"/>
        <w:jc w:val="left"/>
        <w:textAlignment w:val="center"/>
        <w:rPr>
          <w:color w:val="000000"/>
        </w:rPr>
      </w:pPr>
      <w:r>
        <w:rPr>
          <w:color w:val="000000"/>
        </w:rPr>
        <w:t>故选</w:t>
      </w:r>
      <w:r>
        <w:rPr>
          <w:color w:val="000000"/>
        </w:rPr>
        <w:t>C</w:t>
      </w:r>
      <w:r>
        <w:rPr>
          <w:color w:val="000000"/>
        </w:rPr>
        <w:t>。</w:t>
      </w:r>
    </w:p>
    <w:p w14:paraId="676A26C7" w14:textId="77777777" w:rsidR="009076CB" w:rsidRDefault="00000000">
      <w:pPr>
        <w:spacing w:line="360" w:lineRule="auto"/>
        <w:jc w:val="left"/>
        <w:textAlignment w:val="center"/>
        <w:rPr>
          <w:color w:val="000000"/>
        </w:rPr>
      </w:pPr>
      <w:r>
        <w:rPr>
          <w:color w:val="000000"/>
        </w:rPr>
        <w:t xml:space="preserve">8. </w:t>
      </w:r>
      <w:r>
        <w:rPr>
          <w:rFonts w:ascii="宋体" w:hAnsi="宋体"/>
          <w:color w:val="000000"/>
        </w:rPr>
        <w:t>如图为人类某单基因遗传病的系谱图。不考虑</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染色体同源区段和突变，下列推断错误的是（　　）</w:t>
      </w:r>
    </w:p>
    <w:p w14:paraId="6E5E9B3F" w14:textId="77777777" w:rsidR="009076CB" w:rsidRDefault="00000000">
      <w:pPr>
        <w:spacing w:line="360" w:lineRule="auto"/>
        <w:jc w:val="center"/>
        <w:textAlignment w:val="center"/>
        <w:rPr>
          <w:color w:val="000000"/>
        </w:rPr>
      </w:pPr>
      <w:r>
        <w:rPr>
          <w:noProof/>
          <w:color w:val="000000"/>
        </w:rPr>
        <w:drawing>
          <wp:inline distT="0" distB="0" distL="114300" distR="114300" wp14:anchorId="2C87D54F" wp14:editId="720EF8A9">
            <wp:extent cx="2790825" cy="195262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790825" cy="1952625"/>
                    </a:xfrm>
                    <a:prstGeom prst="rect">
                      <a:avLst/>
                    </a:prstGeom>
                  </pic:spPr>
                </pic:pic>
              </a:graphicData>
            </a:graphic>
          </wp:inline>
        </w:drawing>
      </w:r>
    </w:p>
    <w:p w14:paraId="3E76C2DD"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该致病基因不位于</w:t>
      </w:r>
      <w:r>
        <w:rPr>
          <w:rFonts w:eastAsia="Times New Roman" w:cs="Times New Roman"/>
          <w:color w:val="000000"/>
        </w:rPr>
        <w:t>Y</w:t>
      </w:r>
      <w:r>
        <w:rPr>
          <w:rFonts w:ascii="宋体" w:hAnsi="宋体"/>
          <w:color w:val="000000"/>
        </w:rPr>
        <w:t>染色体上</w:t>
      </w:r>
    </w:p>
    <w:p w14:paraId="6D1E5F3D"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若Ⅱ</w:t>
      </w:r>
      <w:r>
        <w:rPr>
          <w:rFonts w:eastAsia="Times New Roman" w:cs="Times New Roman"/>
          <w:color w:val="000000"/>
        </w:rPr>
        <w:t>-1</w:t>
      </w:r>
      <w:r>
        <w:rPr>
          <w:rFonts w:ascii="宋体" w:hAnsi="宋体"/>
          <w:color w:val="000000"/>
        </w:rPr>
        <w:t>不携带该致病基因，则Ⅱ</w:t>
      </w:r>
      <w:r>
        <w:rPr>
          <w:rFonts w:eastAsia="Times New Roman" w:cs="Times New Roman"/>
          <w:color w:val="000000"/>
        </w:rPr>
        <w:t>-2</w:t>
      </w:r>
      <w:r>
        <w:rPr>
          <w:rFonts w:ascii="宋体" w:hAnsi="宋体"/>
          <w:color w:val="000000"/>
        </w:rPr>
        <w:t>一定为杂合子</w:t>
      </w:r>
    </w:p>
    <w:p w14:paraId="4138A7E3"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若Ⅲ</w:t>
      </w:r>
      <w:r>
        <w:rPr>
          <w:rFonts w:eastAsia="Times New Roman" w:cs="Times New Roman"/>
          <w:color w:val="000000"/>
        </w:rPr>
        <w:t>-5</w:t>
      </w:r>
      <w:r>
        <w:rPr>
          <w:rFonts w:ascii="宋体" w:hAnsi="宋体"/>
          <w:color w:val="000000"/>
        </w:rPr>
        <w:t>正常，则Ⅱ</w:t>
      </w:r>
      <w:r>
        <w:rPr>
          <w:rFonts w:eastAsia="Times New Roman" w:cs="Times New Roman"/>
          <w:color w:val="000000"/>
        </w:rPr>
        <w:t>-2</w:t>
      </w:r>
      <w:r>
        <w:rPr>
          <w:rFonts w:ascii="宋体" w:hAnsi="宋体"/>
          <w:color w:val="000000"/>
        </w:rPr>
        <w:t>一定患病</w:t>
      </w:r>
    </w:p>
    <w:p w14:paraId="358D8BB4"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若Ⅱ</w:t>
      </w:r>
      <w:r>
        <w:rPr>
          <w:rFonts w:eastAsia="Times New Roman" w:cs="Times New Roman"/>
          <w:color w:val="000000"/>
        </w:rPr>
        <w:t>-2</w:t>
      </w:r>
      <w:r>
        <w:rPr>
          <w:rFonts w:ascii="宋体" w:hAnsi="宋体"/>
          <w:color w:val="000000"/>
        </w:rPr>
        <w:t>正常，则据Ⅲ</w:t>
      </w:r>
      <w:r>
        <w:rPr>
          <w:rFonts w:eastAsia="Times New Roman" w:cs="Times New Roman"/>
          <w:color w:val="000000"/>
        </w:rPr>
        <w:t>-2</w:t>
      </w:r>
      <w:r>
        <w:rPr>
          <w:rFonts w:ascii="宋体" w:hAnsi="宋体"/>
          <w:color w:val="000000"/>
        </w:rPr>
        <w:t>是否患病可确定该病遗传方式</w:t>
      </w:r>
    </w:p>
    <w:p w14:paraId="123542DF" w14:textId="77777777" w:rsidR="009076CB" w:rsidRDefault="00000000">
      <w:pPr>
        <w:spacing w:line="360" w:lineRule="auto"/>
        <w:textAlignment w:val="center"/>
        <w:rPr>
          <w:color w:val="000000"/>
        </w:rPr>
      </w:pPr>
      <w:r>
        <w:rPr>
          <w:color w:val="2E75B6"/>
        </w:rPr>
        <w:t>【答案】</w:t>
      </w:r>
      <w:r>
        <w:rPr>
          <w:color w:val="000000"/>
        </w:rPr>
        <w:t>D</w:t>
      </w:r>
    </w:p>
    <w:p w14:paraId="20532D9F" w14:textId="77777777" w:rsidR="009076CB" w:rsidRDefault="00000000">
      <w:pPr>
        <w:spacing w:line="360" w:lineRule="auto"/>
        <w:textAlignment w:val="center"/>
        <w:rPr>
          <w:color w:val="000000"/>
        </w:rPr>
      </w:pPr>
      <w:r>
        <w:rPr>
          <w:color w:val="2E75B6"/>
        </w:rPr>
        <w:t>【解析】</w:t>
      </w:r>
    </w:p>
    <w:p w14:paraId="3209E09D" w14:textId="77777777" w:rsidR="009076CB" w:rsidRDefault="00000000">
      <w:pPr>
        <w:spacing w:line="360" w:lineRule="auto"/>
        <w:jc w:val="left"/>
        <w:textAlignment w:val="center"/>
        <w:rPr>
          <w:color w:val="000000"/>
        </w:rPr>
      </w:pPr>
      <w:r>
        <w:rPr>
          <w:color w:val="000000"/>
        </w:rPr>
        <w:t>【分析】判断遗传方式的口诀为：无中生有为隐性，隐性遗传看女患，父子无病在常染；有中生无为显性，显性遗传看男患，母女无病在常染。若上述口诀不能套上时，只能通过假设逐一进行验证。</w:t>
      </w:r>
    </w:p>
    <w:p w14:paraId="3FFAB530" w14:textId="77777777" w:rsidR="009076CB" w:rsidRDefault="00000000">
      <w:pPr>
        <w:spacing w:line="360" w:lineRule="auto"/>
        <w:jc w:val="left"/>
        <w:textAlignment w:val="center"/>
        <w:rPr>
          <w:color w:val="000000"/>
        </w:rPr>
      </w:pPr>
      <w:r>
        <w:rPr>
          <w:color w:val="000000"/>
        </w:rPr>
        <w:lastRenderedPageBreak/>
        <w:t>【详解】</w:t>
      </w:r>
      <w:r>
        <w:rPr>
          <w:color w:val="000000"/>
        </w:rPr>
        <w:t>A</w:t>
      </w:r>
      <w:r>
        <w:rPr>
          <w:color w:val="000000"/>
        </w:rPr>
        <w:t>、由于该家系中有女患者，所以该致病基因不位于</w:t>
      </w:r>
      <w:r>
        <w:rPr>
          <w:color w:val="000000"/>
        </w:rPr>
        <w:t>Y</w:t>
      </w:r>
      <w:r>
        <w:rPr>
          <w:color w:val="000000"/>
        </w:rPr>
        <w:t>染色体上，</w:t>
      </w:r>
      <w:r>
        <w:rPr>
          <w:color w:val="000000"/>
        </w:rPr>
        <w:t>A</w:t>
      </w:r>
      <w:r>
        <w:rPr>
          <w:color w:val="000000"/>
        </w:rPr>
        <w:t>正确；</w:t>
      </w:r>
    </w:p>
    <w:p w14:paraId="1005B73A" w14:textId="77777777" w:rsidR="009076CB" w:rsidRDefault="00000000">
      <w:pPr>
        <w:spacing w:line="360" w:lineRule="auto"/>
        <w:jc w:val="left"/>
        <w:textAlignment w:val="center"/>
        <w:rPr>
          <w:color w:val="000000"/>
        </w:rPr>
      </w:pPr>
      <w:r>
        <w:rPr>
          <w:color w:val="000000"/>
        </w:rPr>
        <w:t>B</w:t>
      </w:r>
      <w:r>
        <w:rPr>
          <w:color w:val="000000"/>
        </w:rPr>
        <w:t>、若</w:t>
      </w:r>
      <w:r>
        <w:rPr>
          <w:color w:val="000000"/>
        </w:rPr>
        <w:t>II1</w:t>
      </w:r>
      <w:r>
        <w:rPr>
          <w:color w:val="000000"/>
        </w:rPr>
        <w:t>不携带该病致病基因，由于</w:t>
      </w:r>
      <w:r>
        <w:rPr>
          <w:color w:val="000000"/>
        </w:rPr>
        <w:t>III3</w:t>
      </w:r>
      <w:r>
        <w:rPr>
          <w:color w:val="000000"/>
        </w:rPr>
        <w:t>是患者，他的致病基因只能来自</w:t>
      </w:r>
      <w:r>
        <w:rPr>
          <w:color w:val="000000"/>
        </w:rPr>
        <w:t>II2</w:t>
      </w:r>
      <w:r>
        <w:rPr>
          <w:color w:val="000000"/>
        </w:rPr>
        <w:t>。假如该病为常隐，无论</w:t>
      </w:r>
      <w:r>
        <w:rPr>
          <w:color w:val="000000"/>
        </w:rPr>
        <w:t>II2</w:t>
      </w:r>
      <w:r>
        <w:rPr>
          <w:color w:val="000000"/>
        </w:rPr>
        <w:t>是</w:t>
      </w:r>
      <w:r>
        <w:rPr>
          <w:color w:val="000000"/>
        </w:rPr>
        <w:t>Aa</w:t>
      </w:r>
      <w:r>
        <w:rPr>
          <w:color w:val="000000"/>
        </w:rPr>
        <w:t>还是</w:t>
      </w:r>
      <w:r>
        <w:rPr>
          <w:color w:val="000000"/>
        </w:rPr>
        <w:t>aa</w:t>
      </w:r>
      <w:r>
        <w:rPr>
          <w:color w:val="000000"/>
        </w:rPr>
        <w:t>，由于</w:t>
      </w:r>
      <w:r>
        <w:rPr>
          <w:color w:val="000000"/>
        </w:rPr>
        <w:t>II1</w:t>
      </w:r>
      <w:r>
        <w:rPr>
          <w:color w:val="000000"/>
        </w:rPr>
        <w:t>不携带该病致病基因，所以不可能生出患病的</w:t>
      </w:r>
      <w:r>
        <w:rPr>
          <w:color w:val="000000"/>
        </w:rPr>
        <w:t>III3</w:t>
      </w:r>
      <w:r>
        <w:rPr>
          <w:color w:val="000000"/>
        </w:rPr>
        <w:t>。这样，该病还剩</w:t>
      </w:r>
      <w:r>
        <w:rPr>
          <w:color w:val="000000"/>
        </w:rPr>
        <w:t>3</w:t>
      </w:r>
      <w:r>
        <w:rPr>
          <w:color w:val="000000"/>
        </w:rPr>
        <w:t>种情况</w:t>
      </w:r>
      <w:r>
        <w:rPr>
          <w:color w:val="000000"/>
        </w:rPr>
        <w:t>:  </w:t>
      </w:r>
      <w:r>
        <w:rPr>
          <w:b/>
          <w:color w:val="000000"/>
        </w:rPr>
        <w:t>常显，</w:t>
      </w:r>
      <w:r>
        <w:rPr>
          <w:b/>
          <w:color w:val="000000"/>
        </w:rPr>
        <w:t>X</w:t>
      </w:r>
      <w:r>
        <w:rPr>
          <w:b/>
          <w:color w:val="000000"/>
        </w:rPr>
        <w:t>显，</w:t>
      </w:r>
      <w:r>
        <w:rPr>
          <w:b/>
          <w:color w:val="000000"/>
        </w:rPr>
        <w:t>X</w:t>
      </w:r>
      <w:r>
        <w:rPr>
          <w:b/>
          <w:color w:val="000000"/>
        </w:rPr>
        <w:t>隐</w:t>
      </w:r>
      <w:r>
        <w:rPr>
          <w:color w:val="000000"/>
        </w:rPr>
        <w:t>。在这三种情况下，</w:t>
      </w:r>
      <w:r>
        <w:rPr>
          <w:color w:val="000000"/>
        </w:rPr>
        <w:t>II2</w:t>
      </w:r>
      <w:r>
        <w:rPr>
          <w:color w:val="000000"/>
        </w:rPr>
        <w:t>都是杂合子，</w:t>
      </w:r>
      <w:r>
        <w:rPr>
          <w:color w:val="000000"/>
        </w:rPr>
        <w:t>B</w:t>
      </w:r>
      <w:r>
        <w:rPr>
          <w:color w:val="000000"/>
        </w:rPr>
        <w:t>正确；</w:t>
      </w:r>
    </w:p>
    <w:p w14:paraId="4652D5CE" w14:textId="77777777" w:rsidR="009076CB" w:rsidRDefault="00000000">
      <w:pPr>
        <w:spacing w:line="360" w:lineRule="auto"/>
        <w:jc w:val="left"/>
        <w:textAlignment w:val="center"/>
        <w:rPr>
          <w:color w:val="000000"/>
        </w:rPr>
      </w:pPr>
      <w:r>
        <w:rPr>
          <w:color w:val="000000"/>
        </w:rPr>
        <w:t>C</w:t>
      </w:r>
      <w:r>
        <w:rPr>
          <w:color w:val="000000"/>
        </w:rPr>
        <w:t>、若</w:t>
      </w:r>
      <w:r>
        <w:rPr>
          <w:color w:val="000000"/>
        </w:rPr>
        <w:t>Ⅲ-5</w:t>
      </w:r>
      <w:r>
        <w:rPr>
          <w:color w:val="000000"/>
        </w:rPr>
        <w:t>正常，则该病为常染色体显性遗传病，由于</w:t>
      </w:r>
      <w:r>
        <w:rPr>
          <w:color w:val="000000"/>
        </w:rPr>
        <w:t>Ⅱ-1</w:t>
      </w:r>
      <w:r>
        <w:rPr>
          <w:color w:val="000000"/>
        </w:rPr>
        <w:t>正常为</w:t>
      </w:r>
      <w:r>
        <w:rPr>
          <w:color w:val="000000"/>
        </w:rPr>
        <w:t>aa</w:t>
      </w:r>
      <w:r>
        <w:rPr>
          <w:color w:val="000000"/>
        </w:rPr>
        <w:t>，而</w:t>
      </w:r>
      <w:r>
        <w:rPr>
          <w:color w:val="000000"/>
        </w:rPr>
        <w:t>Ⅲ-3</w:t>
      </w:r>
      <w:r>
        <w:rPr>
          <w:color w:val="000000"/>
        </w:rPr>
        <w:t>患病</w:t>
      </w:r>
      <w:r>
        <w:rPr>
          <w:color w:val="000000"/>
        </w:rPr>
        <w:t>Aa</w:t>
      </w:r>
      <w:r>
        <w:rPr>
          <w:color w:val="000000"/>
        </w:rPr>
        <w:t>，可推出</w:t>
      </w:r>
      <w:r>
        <w:rPr>
          <w:color w:val="000000"/>
        </w:rPr>
        <w:t>Ⅱ-2</w:t>
      </w:r>
      <w:r>
        <w:rPr>
          <w:color w:val="000000"/>
        </w:rPr>
        <w:t>一定患病为</w:t>
      </w:r>
      <w:r>
        <w:rPr>
          <w:color w:val="000000"/>
        </w:rPr>
        <w:t>A_</w:t>
      </w:r>
      <w:r>
        <w:rPr>
          <w:color w:val="000000"/>
        </w:rPr>
        <w:t>，</w:t>
      </w:r>
      <w:r>
        <w:rPr>
          <w:color w:val="000000"/>
        </w:rPr>
        <w:t>C</w:t>
      </w:r>
      <w:r>
        <w:rPr>
          <w:color w:val="000000"/>
        </w:rPr>
        <w:t>正确；</w:t>
      </w:r>
    </w:p>
    <w:p w14:paraId="72E12057" w14:textId="77777777" w:rsidR="009076CB" w:rsidRDefault="00000000">
      <w:pPr>
        <w:spacing w:line="360" w:lineRule="auto"/>
        <w:jc w:val="left"/>
        <w:textAlignment w:val="center"/>
        <w:rPr>
          <w:color w:val="000000"/>
        </w:rPr>
      </w:pPr>
      <w:r>
        <w:rPr>
          <w:color w:val="000000"/>
        </w:rPr>
        <w:t>D</w:t>
      </w:r>
      <w:r>
        <w:rPr>
          <w:color w:val="000000"/>
        </w:rPr>
        <w:t>、若</w:t>
      </w:r>
      <w:r>
        <w:rPr>
          <w:color w:val="000000"/>
        </w:rPr>
        <w:t>Ⅱ-2</w:t>
      </w:r>
      <w:r>
        <w:rPr>
          <w:color w:val="000000"/>
        </w:rPr>
        <w:t>正常，</w:t>
      </w:r>
      <w:r>
        <w:rPr>
          <w:color w:val="000000"/>
        </w:rPr>
        <w:t>Ⅲ-3</w:t>
      </w:r>
      <w:r>
        <w:rPr>
          <w:color w:val="000000"/>
        </w:rPr>
        <w:t>患病，该病为隐性遗传病，若</w:t>
      </w:r>
      <w:r>
        <w:rPr>
          <w:color w:val="000000"/>
        </w:rPr>
        <w:t>Ⅲ-2</w:t>
      </w:r>
      <w:r>
        <w:rPr>
          <w:color w:val="000000"/>
        </w:rPr>
        <w:t>患病，则可推出该病为常染色体隐性遗传病，若</w:t>
      </w:r>
      <w:r>
        <w:rPr>
          <w:color w:val="000000"/>
        </w:rPr>
        <w:t>Ⅲ-2</w:t>
      </w:r>
      <w:r>
        <w:rPr>
          <w:color w:val="000000"/>
        </w:rPr>
        <w:t>正常，则不能推出具体的遗传方式，</w:t>
      </w:r>
      <w:r>
        <w:rPr>
          <w:color w:val="000000"/>
        </w:rPr>
        <w:t>D</w:t>
      </w:r>
      <w:r>
        <w:rPr>
          <w:color w:val="000000"/>
        </w:rPr>
        <w:t>错误。</w:t>
      </w:r>
    </w:p>
    <w:p w14:paraId="41A2A802" w14:textId="77777777" w:rsidR="009076CB" w:rsidRDefault="00000000">
      <w:pPr>
        <w:spacing w:line="360" w:lineRule="auto"/>
        <w:jc w:val="left"/>
        <w:textAlignment w:val="center"/>
        <w:rPr>
          <w:color w:val="000000"/>
        </w:rPr>
      </w:pPr>
      <w:r>
        <w:rPr>
          <w:color w:val="000000"/>
        </w:rPr>
        <w:t>故选</w:t>
      </w:r>
      <w:r>
        <w:rPr>
          <w:color w:val="000000"/>
        </w:rPr>
        <w:t>D</w:t>
      </w:r>
      <w:r>
        <w:rPr>
          <w:color w:val="000000"/>
        </w:rPr>
        <w:t>。</w:t>
      </w:r>
    </w:p>
    <w:p w14:paraId="18143F0D" w14:textId="77777777" w:rsidR="009076CB" w:rsidRDefault="00000000">
      <w:pPr>
        <w:spacing w:line="360" w:lineRule="auto"/>
        <w:jc w:val="left"/>
        <w:textAlignment w:val="center"/>
        <w:rPr>
          <w:color w:val="000000"/>
        </w:rPr>
      </w:pPr>
      <w:r>
        <w:rPr>
          <w:color w:val="000000"/>
        </w:rPr>
        <w:t xml:space="preserve">9. </w:t>
      </w:r>
      <w:r>
        <w:rPr>
          <w:rFonts w:ascii="宋体" w:hAnsi="宋体"/>
          <w:color w:val="000000"/>
        </w:rPr>
        <w:t>机体存在血浆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浓度调节机制，</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浓度升高可直接刺激胰岛素的分泌，从而促进细胞摄入</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，使血浆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浓度恢复正常。肾脏排钾功能障碍时，血浆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浓度异常升高，导致自身胰岛素分泌量最大时依然无法使血浆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浓度恢复正常，此时胞内摄入</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的量小于胞外</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的增加量，引起高钾血症。已知胞内</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浓度总是高于胞外，下列说法错误的是（　　）</w:t>
      </w:r>
    </w:p>
    <w:p w14:paraId="5BC3A5E5"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高钾血症患者神经细胞静息状态下膜内外电位差增大</w:t>
      </w:r>
    </w:p>
    <w:p w14:paraId="7BC029AA"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胰岛</w:t>
      </w:r>
      <w:r>
        <w:rPr>
          <w:rFonts w:eastAsia="Times New Roman" w:cs="Times New Roman"/>
          <w:color w:val="000000"/>
        </w:rPr>
        <w:t>B</w:t>
      </w:r>
      <w:r>
        <w:rPr>
          <w:rFonts w:ascii="宋体" w:hAnsi="宋体"/>
          <w:color w:val="000000"/>
        </w:rPr>
        <w:t>细胞受损可导致血浆</w:t>
      </w:r>
      <w:r>
        <w:rPr>
          <w:rFonts w:eastAsia="Times New Roman" w:cs="Times New Roman"/>
          <w:color w:val="000000"/>
        </w:rPr>
        <w:t>K</w:t>
      </w:r>
      <w:r>
        <w:rPr>
          <w:rFonts w:eastAsia="Times New Roman" w:cs="Times New Roman"/>
          <w:color w:val="000000"/>
          <w:vertAlign w:val="superscript"/>
        </w:rPr>
        <w:t>+</w:t>
      </w:r>
      <w:r>
        <w:rPr>
          <w:rFonts w:ascii="宋体" w:hAnsi="宋体"/>
          <w:color w:val="000000"/>
        </w:rPr>
        <w:t>浓度升高</w:t>
      </w:r>
    </w:p>
    <w:p w14:paraId="160B590B"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高钾血症患者的心肌细胞对刺激的敏感性改变</w:t>
      </w:r>
    </w:p>
    <w:p w14:paraId="4C63BF41"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用胰岛素治疗高钾血症，需同时注射葡萄糖</w:t>
      </w:r>
    </w:p>
    <w:p w14:paraId="29AD0CA9" w14:textId="77777777" w:rsidR="009076CB" w:rsidRDefault="00000000">
      <w:pPr>
        <w:spacing w:line="360" w:lineRule="auto"/>
        <w:textAlignment w:val="center"/>
        <w:rPr>
          <w:color w:val="000000"/>
        </w:rPr>
      </w:pPr>
      <w:r>
        <w:rPr>
          <w:color w:val="2E75B6"/>
        </w:rPr>
        <w:t>【答案】</w:t>
      </w:r>
      <w:r>
        <w:rPr>
          <w:color w:val="000000"/>
        </w:rPr>
        <w:t>A</w:t>
      </w:r>
    </w:p>
    <w:p w14:paraId="6ECB8662" w14:textId="77777777" w:rsidR="009076CB" w:rsidRDefault="00000000">
      <w:pPr>
        <w:spacing w:line="360" w:lineRule="auto"/>
        <w:textAlignment w:val="center"/>
        <w:rPr>
          <w:color w:val="000000"/>
        </w:rPr>
      </w:pPr>
      <w:r>
        <w:rPr>
          <w:color w:val="2E75B6"/>
        </w:rPr>
        <w:t>【解析】</w:t>
      </w:r>
    </w:p>
    <w:p w14:paraId="10EF5963" w14:textId="77777777" w:rsidR="009076CB" w:rsidRDefault="00000000">
      <w:pPr>
        <w:spacing w:line="360" w:lineRule="auto"/>
        <w:jc w:val="left"/>
        <w:textAlignment w:val="center"/>
        <w:rPr>
          <w:color w:val="000000"/>
        </w:rPr>
      </w:pPr>
      <w:r>
        <w:rPr>
          <w:color w:val="000000"/>
        </w:rPr>
        <w:t>【分析】神经细胞在静息时细胞膜对钾离子的通透性较大，部分钾离子通过细胞膜到达细胞外，形成了外正内负的静息电位。</w:t>
      </w:r>
    </w:p>
    <w:p w14:paraId="4944E123"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、已知胞内</w:t>
      </w:r>
      <w:r>
        <w:rPr>
          <w:color w:val="000000"/>
        </w:rPr>
        <w:t>K</w:t>
      </w:r>
      <w:r>
        <w:rPr>
          <w:color w:val="000000"/>
          <w:vertAlign w:val="superscript"/>
        </w:rPr>
        <w:t>+</w:t>
      </w:r>
      <w:r>
        <w:rPr>
          <w:color w:val="000000"/>
        </w:rPr>
        <w:t>浓度总是高于胞外，高钾血症患者细胞外的钾离子浓度大于正常个体，因此患者神经细胞静息状态下膜内外电位差减小，</w:t>
      </w:r>
      <w:r>
        <w:rPr>
          <w:color w:val="000000"/>
        </w:rPr>
        <w:t>A</w:t>
      </w:r>
      <w:r>
        <w:rPr>
          <w:color w:val="000000"/>
        </w:rPr>
        <w:t>错误；</w:t>
      </w:r>
    </w:p>
    <w:p w14:paraId="727DE210" w14:textId="77777777" w:rsidR="009076CB" w:rsidRDefault="00000000">
      <w:pPr>
        <w:spacing w:line="360" w:lineRule="auto"/>
        <w:jc w:val="left"/>
        <w:textAlignment w:val="center"/>
        <w:rPr>
          <w:color w:val="000000"/>
        </w:rPr>
      </w:pPr>
      <w:r>
        <w:rPr>
          <w:color w:val="000000"/>
        </w:rPr>
        <w:lastRenderedPageBreak/>
        <w:t>B</w:t>
      </w:r>
      <w:r>
        <w:rPr>
          <w:color w:val="000000"/>
        </w:rPr>
        <w:t>、胰岛</w:t>
      </w:r>
      <w:r>
        <w:rPr>
          <w:color w:val="000000"/>
        </w:rPr>
        <w:t>B</w:t>
      </w:r>
      <w:r>
        <w:rPr>
          <w:color w:val="000000"/>
        </w:rPr>
        <w:t>细胞受损导致胰岛素分泌减少，由于胰岛素能促进细胞摄入</w:t>
      </w:r>
      <w:r>
        <w:rPr>
          <w:color w:val="000000"/>
        </w:rPr>
        <w:t>K</w:t>
      </w:r>
      <w:r>
        <w:rPr>
          <w:color w:val="000000"/>
          <w:vertAlign w:val="superscript"/>
        </w:rPr>
        <w:t>+</w:t>
      </w:r>
      <w:r>
        <w:rPr>
          <w:color w:val="000000"/>
        </w:rPr>
        <w:t>，因此胰岛素分泌减少会导致血浆</w:t>
      </w:r>
      <w:r>
        <w:rPr>
          <w:color w:val="000000"/>
        </w:rPr>
        <w:t>K</w:t>
      </w:r>
      <w:r>
        <w:rPr>
          <w:color w:val="000000"/>
          <w:vertAlign w:val="superscript"/>
        </w:rPr>
        <w:t>+</w:t>
      </w:r>
      <w:r>
        <w:rPr>
          <w:color w:val="000000"/>
        </w:rPr>
        <w:t>浓度升高，</w:t>
      </w:r>
      <w:r>
        <w:rPr>
          <w:color w:val="000000"/>
        </w:rPr>
        <w:t>B</w:t>
      </w:r>
      <w:r>
        <w:rPr>
          <w:color w:val="000000"/>
        </w:rPr>
        <w:t>正确；</w:t>
      </w:r>
    </w:p>
    <w:p w14:paraId="625684A9" w14:textId="77777777" w:rsidR="009076CB" w:rsidRDefault="00000000">
      <w:pPr>
        <w:spacing w:line="360" w:lineRule="auto"/>
        <w:jc w:val="left"/>
        <w:textAlignment w:val="center"/>
        <w:rPr>
          <w:color w:val="000000"/>
        </w:rPr>
      </w:pPr>
      <w:r>
        <w:rPr>
          <w:color w:val="000000"/>
        </w:rPr>
        <w:t>C</w:t>
      </w:r>
      <w:r>
        <w:rPr>
          <w:color w:val="000000"/>
        </w:rPr>
        <w:t>、高钾血症患者心肌细胞的静息电位绝对值减小，容易产生兴奋，因此对刺激的敏感性发生改变，</w:t>
      </w:r>
      <w:r>
        <w:rPr>
          <w:color w:val="000000"/>
        </w:rPr>
        <w:t>C</w:t>
      </w:r>
      <w:r>
        <w:rPr>
          <w:color w:val="000000"/>
        </w:rPr>
        <w:t>正确；</w:t>
      </w:r>
    </w:p>
    <w:p w14:paraId="2C2C232F" w14:textId="77777777" w:rsidR="009076CB" w:rsidRDefault="00000000">
      <w:pPr>
        <w:spacing w:line="360" w:lineRule="auto"/>
        <w:jc w:val="left"/>
        <w:textAlignment w:val="center"/>
        <w:rPr>
          <w:color w:val="000000"/>
        </w:rPr>
      </w:pPr>
      <w:r>
        <w:rPr>
          <w:color w:val="000000"/>
        </w:rPr>
        <w:t>D</w:t>
      </w:r>
      <w:r>
        <w:rPr>
          <w:color w:val="000000"/>
        </w:rPr>
        <w:t>、胰岛素能促进细胞摄入</w:t>
      </w:r>
      <w:r>
        <w:rPr>
          <w:color w:val="000000"/>
        </w:rPr>
        <w:t>K</w:t>
      </w:r>
      <w:r>
        <w:rPr>
          <w:color w:val="000000"/>
          <w:vertAlign w:val="superscript"/>
        </w:rPr>
        <w:t>+</w:t>
      </w:r>
      <w:r>
        <w:rPr>
          <w:color w:val="000000"/>
        </w:rPr>
        <w:t>，使血浆</w:t>
      </w:r>
      <w:r>
        <w:rPr>
          <w:color w:val="000000"/>
        </w:rPr>
        <w:t>K</w:t>
      </w:r>
      <w:r>
        <w:rPr>
          <w:color w:val="000000"/>
          <w:vertAlign w:val="superscript"/>
        </w:rPr>
        <w:t>+</w:t>
      </w:r>
      <w:r>
        <w:rPr>
          <w:color w:val="000000"/>
        </w:rPr>
        <w:t>浓度恢复正常，同时胰岛素能降低血糖，因此用胰岛素治疗高钾血症时，为防止出现胰岛素增加导致的低血糖，需同时注射葡萄糖，</w:t>
      </w:r>
      <w:r>
        <w:rPr>
          <w:color w:val="000000"/>
        </w:rPr>
        <w:t>D</w:t>
      </w:r>
      <w:r>
        <w:rPr>
          <w:color w:val="000000"/>
        </w:rPr>
        <w:t>正确。</w:t>
      </w:r>
    </w:p>
    <w:p w14:paraId="344E891B" w14:textId="77777777" w:rsidR="009076CB" w:rsidRDefault="00000000">
      <w:pPr>
        <w:spacing w:line="360" w:lineRule="auto"/>
        <w:jc w:val="left"/>
        <w:textAlignment w:val="center"/>
        <w:rPr>
          <w:color w:val="000000"/>
        </w:rPr>
      </w:pPr>
      <w:r>
        <w:rPr>
          <w:color w:val="000000"/>
        </w:rPr>
        <w:t>故选</w:t>
      </w:r>
      <w:r>
        <w:rPr>
          <w:color w:val="000000"/>
        </w:rPr>
        <w:t>A</w:t>
      </w:r>
      <w:r>
        <w:rPr>
          <w:color w:val="000000"/>
        </w:rPr>
        <w:t>。</w:t>
      </w:r>
    </w:p>
    <w:p w14:paraId="43EEB224" w14:textId="77777777" w:rsidR="009076CB" w:rsidRDefault="00000000">
      <w:pPr>
        <w:spacing w:line="360" w:lineRule="auto"/>
        <w:jc w:val="left"/>
        <w:textAlignment w:val="center"/>
        <w:rPr>
          <w:color w:val="000000"/>
        </w:rPr>
      </w:pPr>
      <w:r>
        <w:rPr>
          <w:color w:val="000000"/>
        </w:rPr>
        <w:t xml:space="preserve">10. </w:t>
      </w:r>
      <w:r>
        <w:rPr>
          <w:rFonts w:ascii="宋体" w:hAnsi="宋体"/>
          <w:color w:val="000000"/>
        </w:rPr>
        <w:t>拟南芥的基因</w:t>
      </w:r>
      <w:r>
        <w:rPr>
          <w:rFonts w:eastAsia="Times New Roman" w:cs="Times New Roman"/>
          <w:color w:val="000000"/>
        </w:rPr>
        <w:t>S</w:t>
      </w:r>
      <w:r>
        <w:rPr>
          <w:rFonts w:ascii="宋体" w:hAnsi="宋体"/>
          <w:color w:val="000000"/>
        </w:rPr>
        <w:t>与种子萌发有关。对野生型和基因</w:t>
      </w:r>
      <w:r>
        <w:rPr>
          <w:rFonts w:eastAsia="Times New Roman" w:cs="Times New Roman"/>
          <w:color w:val="000000"/>
        </w:rPr>
        <w:t>S</w:t>
      </w:r>
      <w:r>
        <w:rPr>
          <w:rFonts w:ascii="宋体" w:hAnsi="宋体"/>
          <w:color w:val="000000"/>
        </w:rPr>
        <w:t>过表达株系的种子分别进行不同处理，处理方式及种子萌发率（</w:t>
      </w:r>
      <w:r>
        <w:rPr>
          <w:rFonts w:eastAsia="Times New Roman" w:cs="Times New Roman"/>
          <w:color w:val="000000"/>
        </w:rPr>
        <w:t>%</w:t>
      </w:r>
      <w:r>
        <w:rPr>
          <w:rFonts w:ascii="宋体" w:hAnsi="宋体"/>
          <w:color w:val="000000"/>
        </w:rPr>
        <w:t>）如表所示，其中</w:t>
      </w:r>
      <w:r>
        <w:rPr>
          <w:rFonts w:eastAsia="Times New Roman" w:cs="Times New Roman"/>
          <w:color w:val="000000"/>
        </w:rPr>
        <w:t>MS</w:t>
      </w:r>
      <w:r>
        <w:rPr>
          <w:rFonts w:ascii="宋体" w:hAnsi="宋体"/>
          <w:color w:val="000000"/>
        </w:rPr>
        <w:t>为基本培养基，</w:t>
      </w:r>
      <w:r>
        <w:rPr>
          <w:rFonts w:eastAsia="Times New Roman" w:cs="Times New Roman"/>
          <w:color w:val="000000"/>
        </w:rPr>
        <w:t>WT</w:t>
      </w:r>
      <w:r>
        <w:rPr>
          <w:rFonts w:ascii="宋体" w:hAnsi="宋体"/>
          <w:color w:val="000000"/>
        </w:rPr>
        <w:t>为野生型，</w:t>
      </w:r>
      <w:r>
        <w:rPr>
          <w:rFonts w:eastAsia="Times New Roman" w:cs="Times New Roman"/>
          <w:color w:val="000000"/>
        </w:rPr>
        <w:t>OX</w:t>
      </w:r>
      <w:r>
        <w:rPr>
          <w:rFonts w:ascii="宋体" w:hAnsi="宋体"/>
          <w:color w:val="000000"/>
        </w:rPr>
        <w:t>为基因</w:t>
      </w:r>
      <w:r>
        <w:rPr>
          <w:rFonts w:eastAsia="Times New Roman" w:cs="Times New Roman"/>
          <w:color w:val="000000"/>
        </w:rPr>
        <w:t>S</w:t>
      </w:r>
      <w:r>
        <w:rPr>
          <w:rFonts w:ascii="宋体" w:hAnsi="宋体"/>
          <w:color w:val="000000"/>
        </w:rPr>
        <w:t>过表达株系，</w:t>
      </w:r>
      <w:r>
        <w:rPr>
          <w:rFonts w:eastAsia="Times New Roman" w:cs="Times New Roman"/>
          <w:color w:val="000000"/>
        </w:rPr>
        <w:t>PAC</w:t>
      </w:r>
      <w:r>
        <w:rPr>
          <w:rFonts w:ascii="宋体" w:hAnsi="宋体"/>
          <w:color w:val="000000"/>
        </w:rPr>
        <w:t>为赤霉素合成抑制剂。下列说法错误的是（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080"/>
        <w:gridCol w:w="567"/>
        <w:gridCol w:w="544"/>
        <w:gridCol w:w="659"/>
        <w:gridCol w:w="633"/>
        <w:gridCol w:w="567"/>
        <w:gridCol w:w="544"/>
        <w:gridCol w:w="918"/>
        <w:gridCol w:w="882"/>
      </w:tblGrid>
      <w:tr w:rsidR="009076CB" w14:paraId="3D21A20D" w14:textId="77777777">
        <w:trPr>
          <w:trHeight w:val="27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734E70B" w14:textId="77777777" w:rsidR="009076CB" w:rsidRDefault="009076CB">
            <w:pPr>
              <w:spacing w:line="360" w:lineRule="auto"/>
              <w:jc w:val="center"/>
              <w:textAlignment w:val="center"/>
              <w:rPr>
                <w:color w:val="000000"/>
              </w:rPr>
            </w:pP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03907448" w14:textId="77777777" w:rsidR="009076CB" w:rsidRDefault="00000000">
            <w:pPr>
              <w:spacing w:line="360" w:lineRule="auto"/>
              <w:jc w:val="center"/>
              <w:textAlignment w:val="center"/>
              <w:rPr>
                <w:color w:val="000000"/>
              </w:rPr>
            </w:pPr>
            <w:r>
              <w:rPr>
                <w:rFonts w:eastAsia="Times New Roman" w:cs="Times New Roman"/>
                <w:color w:val="000000"/>
              </w:rPr>
              <w:t>MS</w:t>
            </w: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57C9951E" w14:textId="77777777" w:rsidR="009076CB" w:rsidRDefault="00000000">
            <w:pPr>
              <w:spacing w:line="360" w:lineRule="auto"/>
              <w:jc w:val="center"/>
              <w:textAlignment w:val="center"/>
              <w:rPr>
                <w:color w:val="000000"/>
              </w:rPr>
            </w:pPr>
            <w:r>
              <w:rPr>
                <w:rFonts w:eastAsia="Times New Roman" w:cs="Times New Roman"/>
                <w:color w:val="000000"/>
              </w:rPr>
              <w:t>MS+</w:t>
            </w:r>
            <w:r>
              <w:rPr>
                <w:rFonts w:ascii="宋体" w:hAnsi="宋体"/>
                <w:color w:val="000000"/>
              </w:rPr>
              <w:t>脱落酸</w:t>
            </w: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6B6A8B1E" w14:textId="77777777" w:rsidR="009076CB" w:rsidRDefault="00000000">
            <w:pPr>
              <w:spacing w:line="360" w:lineRule="auto"/>
              <w:jc w:val="center"/>
              <w:textAlignment w:val="center"/>
              <w:rPr>
                <w:color w:val="000000"/>
              </w:rPr>
            </w:pPr>
            <w:r>
              <w:rPr>
                <w:rFonts w:eastAsia="Times New Roman" w:cs="Times New Roman"/>
                <w:color w:val="000000"/>
              </w:rPr>
              <w:t>MS+PAC</w:t>
            </w:r>
          </w:p>
        </w:tc>
        <w:tc>
          <w:tcPr>
            <w:tcW w:w="0" w:type="auto"/>
            <w:gridSpan w:val="2"/>
            <w:tcBorders>
              <w:top w:val="single" w:sz="6" w:space="0" w:color="000000"/>
              <w:left w:val="nil"/>
              <w:bottom w:val="single" w:sz="6" w:space="0" w:color="000000"/>
              <w:right w:val="single" w:sz="6" w:space="0" w:color="000000"/>
            </w:tcBorders>
            <w:tcMar>
              <w:top w:w="75" w:type="dxa"/>
              <w:bottom w:w="75" w:type="dxa"/>
            </w:tcMar>
            <w:vAlign w:val="center"/>
          </w:tcPr>
          <w:p w14:paraId="7167FB53" w14:textId="77777777" w:rsidR="009076CB" w:rsidRDefault="00000000">
            <w:pPr>
              <w:spacing w:line="360" w:lineRule="auto"/>
              <w:jc w:val="center"/>
              <w:textAlignment w:val="center"/>
              <w:rPr>
                <w:color w:val="000000"/>
              </w:rPr>
            </w:pPr>
            <w:r>
              <w:rPr>
                <w:rFonts w:eastAsia="Times New Roman" w:cs="Times New Roman"/>
                <w:color w:val="000000"/>
              </w:rPr>
              <w:t>MS+PAC+</w:t>
            </w:r>
            <w:r>
              <w:rPr>
                <w:rFonts w:ascii="宋体" w:hAnsi="宋体"/>
                <w:color w:val="000000"/>
              </w:rPr>
              <w:t>赤霉素</w:t>
            </w:r>
          </w:p>
        </w:tc>
      </w:tr>
      <w:tr w:rsidR="009076CB" w14:paraId="2BCD58DC" w14:textId="77777777">
        <w:trPr>
          <w:trHeight w:val="270"/>
          <w:jc w:val="center"/>
        </w:trPr>
        <w:tc>
          <w:tcPr>
            <w:tcW w:w="0" w:type="auto"/>
            <w:tcBorders>
              <w:top w:val="nil"/>
              <w:left w:val="single" w:sz="6" w:space="0" w:color="000000"/>
              <w:bottom w:val="single" w:sz="6" w:space="0" w:color="000000"/>
              <w:right w:val="single" w:sz="6" w:space="0" w:color="000000"/>
            </w:tcBorders>
            <w:tcMar>
              <w:top w:w="75" w:type="dxa"/>
              <w:bottom w:w="75" w:type="dxa"/>
            </w:tcMar>
            <w:vAlign w:val="center"/>
          </w:tcPr>
          <w:p w14:paraId="4E52B326" w14:textId="77777777" w:rsidR="009076CB" w:rsidRDefault="00000000">
            <w:pPr>
              <w:spacing w:line="360" w:lineRule="auto"/>
              <w:jc w:val="center"/>
              <w:textAlignment w:val="center"/>
              <w:rPr>
                <w:color w:val="000000"/>
              </w:rPr>
            </w:pPr>
            <w:r>
              <w:rPr>
                <w:rFonts w:ascii="宋体" w:hAnsi="宋体"/>
                <w:color w:val="000000"/>
              </w:rPr>
              <w:t>培养时间</w:t>
            </w:r>
          </w:p>
        </w:tc>
        <w:tc>
          <w:tcPr>
            <w:tcW w:w="0" w:type="auto"/>
            <w:tcBorders>
              <w:top w:val="nil"/>
              <w:left w:val="nil"/>
              <w:bottom w:val="single" w:sz="6" w:space="0" w:color="000000"/>
              <w:right w:val="single" w:sz="6" w:space="0" w:color="000000"/>
            </w:tcBorders>
            <w:tcMar>
              <w:top w:w="75" w:type="dxa"/>
              <w:bottom w:w="75" w:type="dxa"/>
            </w:tcMar>
            <w:vAlign w:val="center"/>
          </w:tcPr>
          <w:p w14:paraId="55AF9E42" w14:textId="77777777" w:rsidR="009076CB"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4D572191" w14:textId="77777777" w:rsidR="009076CB" w:rsidRDefault="00000000">
            <w:pPr>
              <w:spacing w:line="360" w:lineRule="auto"/>
              <w:jc w:val="center"/>
              <w:textAlignment w:val="center"/>
              <w:rPr>
                <w:color w:val="000000"/>
              </w:rPr>
            </w:pPr>
            <w:r>
              <w:rPr>
                <w:rFonts w:eastAsia="Times New Roman" w:cs="Times New Roman"/>
                <w:color w:val="000000"/>
              </w:rPr>
              <w:t>OX</w:t>
            </w:r>
          </w:p>
        </w:tc>
        <w:tc>
          <w:tcPr>
            <w:tcW w:w="0" w:type="auto"/>
            <w:tcBorders>
              <w:top w:val="nil"/>
              <w:left w:val="nil"/>
              <w:bottom w:val="single" w:sz="6" w:space="0" w:color="000000"/>
              <w:right w:val="single" w:sz="6" w:space="0" w:color="000000"/>
            </w:tcBorders>
            <w:tcMar>
              <w:top w:w="75" w:type="dxa"/>
              <w:bottom w:w="75" w:type="dxa"/>
            </w:tcMar>
            <w:vAlign w:val="center"/>
          </w:tcPr>
          <w:p w14:paraId="22AF9E7B" w14:textId="77777777" w:rsidR="009076CB"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465F9040" w14:textId="77777777" w:rsidR="009076CB" w:rsidRDefault="00000000">
            <w:pPr>
              <w:spacing w:line="360" w:lineRule="auto"/>
              <w:jc w:val="center"/>
              <w:textAlignment w:val="center"/>
              <w:rPr>
                <w:color w:val="000000"/>
              </w:rPr>
            </w:pPr>
            <w:r>
              <w:rPr>
                <w:rFonts w:eastAsia="Times New Roman" w:cs="Times New Roman"/>
                <w:color w:val="000000"/>
              </w:rPr>
              <w:t>OX</w:t>
            </w:r>
          </w:p>
        </w:tc>
        <w:tc>
          <w:tcPr>
            <w:tcW w:w="0" w:type="auto"/>
            <w:tcBorders>
              <w:top w:val="nil"/>
              <w:left w:val="nil"/>
              <w:bottom w:val="single" w:sz="6" w:space="0" w:color="000000"/>
              <w:right w:val="single" w:sz="6" w:space="0" w:color="000000"/>
            </w:tcBorders>
            <w:tcMar>
              <w:top w:w="75" w:type="dxa"/>
              <w:bottom w:w="75" w:type="dxa"/>
            </w:tcMar>
            <w:vAlign w:val="center"/>
          </w:tcPr>
          <w:p w14:paraId="5B2DD099" w14:textId="77777777" w:rsidR="009076CB"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07A86643" w14:textId="77777777" w:rsidR="009076CB" w:rsidRDefault="00000000">
            <w:pPr>
              <w:spacing w:line="360" w:lineRule="auto"/>
              <w:jc w:val="center"/>
              <w:textAlignment w:val="center"/>
              <w:rPr>
                <w:color w:val="000000"/>
              </w:rPr>
            </w:pPr>
            <w:r>
              <w:rPr>
                <w:rFonts w:eastAsia="Times New Roman" w:cs="Times New Roman"/>
                <w:color w:val="000000"/>
              </w:rPr>
              <w:t>OX</w:t>
            </w:r>
          </w:p>
        </w:tc>
        <w:tc>
          <w:tcPr>
            <w:tcW w:w="0" w:type="auto"/>
            <w:tcBorders>
              <w:top w:val="nil"/>
              <w:left w:val="nil"/>
              <w:bottom w:val="single" w:sz="6" w:space="0" w:color="000000"/>
              <w:right w:val="single" w:sz="6" w:space="0" w:color="000000"/>
            </w:tcBorders>
            <w:tcMar>
              <w:top w:w="75" w:type="dxa"/>
              <w:bottom w:w="75" w:type="dxa"/>
            </w:tcMar>
            <w:vAlign w:val="center"/>
          </w:tcPr>
          <w:p w14:paraId="6267C24C" w14:textId="77777777" w:rsidR="009076CB" w:rsidRDefault="00000000">
            <w:pPr>
              <w:spacing w:line="360" w:lineRule="auto"/>
              <w:jc w:val="center"/>
              <w:textAlignment w:val="center"/>
              <w:rPr>
                <w:color w:val="000000"/>
              </w:rPr>
            </w:pPr>
            <w:r>
              <w:rPr>
                <w:rFonts w:eastAsia="Times New Roman" w:cs="Times New Roman"/>
                <w:color w:val="000000"/>
              </w:rPr>
              <w:t>WT</w:t>
            </w:r>
          </w:p>
        </w:tc>
        <w:tc>
          <w:tcPr>
            <w:tcW w:w="0" w:type="auto"/>
            <w:tcBorders>
              <w:top w:val="nil"/>
              <w:left w:val="nil"/>
              <w:bottom w:val="single" w:sz="6" w:space="0" w:color="000000"/>
              <w:right w:val="single" w:sz="6" w:space="0" w:color="000000"/>
            </w:tcBorders>
            <w:tcMar>
              <w:top w:w="75" w:type="dxa"/>
              <w:bottom w:w="75" w:type="dxa"/>
            </w:tcMar>
            <w:vAlign w:val="center"/>
          </w:tcPr>
          <w:p w14:paraId="4195D306" w14:textId="77777777" w:rsidR="009076CB" w:rsidRDefault="00000000">
            <w:pPr>
              <w:spacing w:line="360" w:lineRule="auto"/>
              <w:jc w:val="center"/>
              <w:textAlignment w:val="center"/>
              <w:rPr>
                <w:color w:val="000000"/>
              </w:rPr>
            </w:pPr>
            <w:r>
              <w:rPr>
                <w:rFonts w:eastAsia="Times New Roman" w:cs="Times New Roman"/>
                <w:color w:val="000000"/>
              </w:rPr>
              <w:t>OX</w:t>
            </w:r>
          </w:p>
        </w:tc>
      </w:tr>
      <w:tr w:rsidR="009076CB" w14:paraId="2212039F" w14:textId="77777777">
        <w:trPr>
          <w:trHeight w:val="270"/>
          <w:jc w:val="center"/>
        </w:trPr>
        <w:tc>
          <w:tcPr>
            <w:tcW w:w="0" w:type="auto"/>
            <w:tcBorders>
              <w:top w:val="nil"/>
              <w:left w:val="single" w:sz="6" w:space="0" w:color="000000"/>
              <w:bottom w:val="single" w:sz="6" w:space="0" w:color="000000"/>
              <w:right w:val="single" w:sz="6" w:space="0" w:color="000000"/>
            </w:tcBorders>
            <w:tcMar>
              <w:top w:w="75" w:type="dxa"/>
              <w:bottom w:w="75" w:type="dxa"/>
            </w:tcMar>
            <w:vAlign w:val="center"/>
          </w:tcPr>
          <w:p w14:paraId="7FD6B4ED" w14:textId="77777777" w:rsidR="009076CB" w:rsidRDefault="00000000">
            <w:pPr>
              <w:spacing w:line="360" w:lineRule="auto"/>
              <w:jc w:val="center"/>
              <w:textAlignment w:val="center"/>
              <w:rPr>
                <w:color w:val="000000"/>
              </w:rPr>
            </w:pPr>
            <w:r>
              <w:rPr>
                <w:rFonts w:eastAsia="Times New Roman" w:cs="Times New Roman"/>
                <w:color w:val="000000"/>
              </w:rPr>
              <w:t>24</w:t>
            </w:r>
            <w:r>
              <w:rPr>
                <w:rFonts w:ascii="宋体" w:hAnsi="宋体"/>
                <w:color w:val="000000"/>
              </w:rPr>
              <w:t>小时</w:t>
            </w:r>
          </w:p>
        </w:tc>
        <w:tc>
          <w:tcPr>
            <w:tcW w:w="0" w:type="auto"/>
            <w:tcBorders>
              <w:top w:val="nil"/>
              <w:left w:val="nil"/>
              <w:bottom w:val="single" w:sz="6" w:space="0" w:color="000000"/>
              <w:right w:val="single" w:sz="6" w:space="0" w:color="000000"/>
            </w:tcBorders>
            <w:tcMar>
              <w:top w:w="75" w:type="dxa"/>
              <w:bottom w:w="75" w:type="dxa"/>
            </w:tcMar>
            <w:vAlign w:val="center"/>
          </w:tcPr>
          <w:p w14:paraId="6AE7F376" w14:textId="77777777" w:rsidR="009076CB"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5F73F060" w14:textId="77777777" w:rsidR="009076CB" w:rsidRDefault="00000000">
            <w:pPr>
              <w:spacing w:line="360" w:lineRule="auto"/>
              <w:jc w:val="center"/>
              <w:textAlignment w:val="center"/>
              <w:rPr>
                <w:color w:val="000000"/>
              </w:rPr>
            </w:pPr>
            <w:r>
              <w:rPr>
                <w:rFonts w:eastAsia="Times New Roman" w:cs="Times New Roman"/>
                <w:color w:val="000000"/>
              </w:rPr>
              <w:t>80</w:t>
            </w:r>
          </w:p>
        </w:tc>
        <w:tc>
          <w:tcPr>
            <w:tcW w:w="0" w:type="auto"/>
            <w:tcBorders>
              <w:top w:val="nil"/>
              <w:left w:val="nil"/>
              <w:bottom w:val="single" w:sz="6" w:space="0" w:color="000000"/>
              <w:right w:val="single" w:sz="6" w:space="0" w:color="000000"/>
            </w:tcBorders>
            <w:tcMar>
              <w:top w:w="75" w:type="dxa"/>
              <w:bottom w:w="75" w:type="dxa"/>
            </w:tcMar>
            <w:vAlign w:val="center"/>
          </w:tcPr>
          <w:p w14:paraId="7DD96C1C" w14:textId="77777777" w:rsidR="009076CB"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19157B31" w14:textId="77777777" w:rsidR="009076CB" w:rsidRDefault="00000000">
            <w:pPr>
              <w:spacing w:line="360" w:lineRule="auto"/>
              <w:jc w:val="center"/>
              <w:textAlignment w:val="center"/>
              <w:rPr>
                <w:color w:val="000000"/>
              </w:rPr>
            </w:pPr>
            <w:r>
              <w:rPr>
                <w:rFonts w:eastAsia="Times New Roman" w:cs="Times New Roman"/>
                <w:color w:val="000000"/>
              </w:rPr>
              <w:t>36</w:t>
            </w:r>
          </w:p>
        </w:tc>
        <w:tc>
          <w:tcPr>
            <w:tcW w:w="0" w:type="auto"/>
            <w:tcBorders>
              <w:top w:val="nil"/>
              <w:left w:val="nil"/>
              <w:bottom w:val="single" w:sz="6" w:space="0" w:color="000000"/>
              <w:right w:val="single" w:sz="6" w:space="0" w:color="000000"/>
            </w:tcBorders>
            <w:tcMar>
              <w:top w:w="75" w:type="dxa"/>
              <w:bottom w:w="75" w:type="dxa"/>
            </w:tcMar>
            <w:vAlign w:val="center"/>
          </w:tcPr>
          <w:p w14:paraId="6823B494" w14:textId="77777777" w:rsidR="009076CB"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3CD3914B" w14:textId="77777777" w:rsidR="009076CB"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1B79C9EF" w14:textId="77777777" w:rsidR="009076CB"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nil"/>
              <w:left w:val="nil"/>
              <w:bottom w:val="single" w:sz="6" w:space="0" w:color="000000"/>
              <w:right w:val="single" w:sz="6" w:space="0" w:color="000000"/>
            </w:tcBorders>
            <w:tcMar>
              <w:top w:w="75" w:type="dxa"/>
              <w:bottom w:w="75" w:type="dxa"/>
            </w:tcMar>
            <w:vAlign w:val="center"/>
          </w:tcPr>
          <w:p w14:paraId="2A448794" w14:textId="77777777" w:rsidR="009076CB" w:rsidRDefault="00000000">
            <w:pPr>
              <w:spacing w:line="360" w:lineRule="auto"/>
              <w:jc w:val="center"/>
              <w:textAlignment w:val="center"/>
              <w:rPr>
                <w:color w:val="000000"/>
              </w:rPr>
            </w:pPr>
            <w:r>
              <w:rPr>
                <w:rFonts w:eastAsia="Times New Roman" w:cs="Times New Roman"/>
                <w:color w:val="000000"/>
              </w:rPr>
              <w:t>0</w:t>
            </w:r>
          </w:p>
        </w:tc>
      </w:tr>
      <w:tr w:rsidR="009076CB" w14:paraId="36A0842F" w14:textId="77777777">
        <w:trPr>
          <w:trHeight w:val="270"/>
          <w:jc w:val="center"/>
        </w:trPr>
        <w:tc>
          <w:tcPr>
            <w:tcW w:w="0" w:type="auto"/>
            <w:tcBorders>
              <w:top w:val="nil"/>
              <w:left w:val="single" w:sz="6" w:space="0" w:color="000000"/>
              <w:bottom w:val="single" w:sz="6" w:space="0" w:color="000000"/>
              <w:right w:val="single" w:sz="6" w:space="0" w:color="000000"/>
            </w:tcBorders>
            <w:tcMar>
              <w:top w:w="75" w:type="dxa"/>
              <w:bottom w:w="75" w:type="dxa"/>
            </w:tcMar>
            <w:vAlign w:val="center"/>
          </w:tcPr>
          <w:p w14:paraId="2821AFD9" w14:textId="77777777" w:rsidR="009076CB" w:rsidRDefault="00000000">
            <w:pPr>
              <w:spacing w:line="360" w:lineRule="auto"/>
              <w:jc w:val="center"/>
              <w:textAlignment w:val="center"/>
              <w:rPr>
                <w:color w:val="000000"/>
              </w:rPr>
            </w:pPr>
            <w:r>
              <w:rPr>
                <w:rFonts w:eastAsia="Times New Roman" w:cs="Times New Roman"/>
                <w:color w:val="000000"/>
              </w:rPr>
              <w:t>36</w:t>
            </w:r>
            <w:r>
              <w:rPr>
                <w:rFonts w:ascii="宋体" w:hAnsi="宋体"/>
                <w:color w:val="000000"/>
              </w:rPr>
              <w:t>小时</w:t>
            </w:r>
          </w:p>
        </w:tc>
        <w:tc>
          <w:tcPr>
            <w:tcW w:w="0" w:type="auto"/>
            <w:tcBorders>
              <w:top w:val="nil"/>
              <w:left w:val="nil"/>
              <w:bottom w:val="single" w:sz="6" w:space="0" w:color="000000"/>
              <w:right w:val="single" w:sz="6" w:space="0" w:color="000000"/>
            </w:tcBorders>
            <w:tcMar>
              <w:top w:w="75" w:type="dxa"/>
              <w:bottom w:w="75" w:type="dxa"/>
            </w:tcMar>
            <w:vAlign w:val="center"/>
          </w:tcPr>
          <w:p w14:paraId="2F63DD71" w14:textId="77777777" w:rsidR="009076CB" w:rsidRDefault="00000000">
            <w:pPr>
              <w:spacing w:line="360" w:lineRule="auto"/>
              <w:jc w:val="center"/>
              <w:textAlignment w:val="center"/>
              <w:rPr>
                <w:color w:val="000000"/>
              </w:rPr>
            </w:pPr>
            <w:r>
              <w:rPr>
                <w:rFonts w:eastAsia="Times New Roman" w:cs="Times New Roman"/>
                <w:color w:val="000000"/>
              </w:rPr>
              <w:t>31</w:t>
            </w:r>
          </w:p>
        </w:tc>
        <w:tc>
          <w:tcPr>
            <w:tcW w:w="0" w:type="auto"/>
            <w:tcBorders>
              <w:top w:val="nil"/>
              <w:left w:val="nil"/>
              <w:bottom w:val="single" w:sz="6" w:space="0" w:color="000000"/>
              <w:right w:val="single" w:sz="6" w:space="0" w:color="000000"/>
            </w:tcBorders>
            <w:tcMar>
              <w:top w:w="75" w:type="dxa"/>
              <w:bottom w:w="75" w:type="dxa"/>
            </w:tcMar>
            <w:vAlign w:val="center"/>
          </w:tcPr>
          <w:p w14:paraId="25330813" w14:textId="77777777" w:rsidR="009076CB" w:rsidRDefault="00000000">
            <w:pPr>
              <w:spacing w:line="360" w:lineRule="auto"/>
              <w:jc w:val="center"/>
              <w:textAlignment w:val="center"/>
              <w:rPr>
                <w:color w:val="000000"/>
              </w:rPr>
            </w:pPr>
            <w:r>
              <w:rPr>
                <w:rFonts w:eastAsia="Times New Roman" w:cs="Times New Roman"/>
                <w:color w:val="000000"/>
              </w:rPr>
              <w:t>90</w:t>
            </w:r>
          </w:p>
        </w:tc>
        <w:tc>
          <w:tcPr>
            <w:tcW w:w="0" w:type="auto"/>
            <w:tcBorders>
              <w:top w:val="nil"/>
              <w:left w:val="nil"/>
              <w:bottom w:val="single" w:sz="6" w:space="0" w:color="000000"/>
              <w:right w:val="single" w:sz="6" w:space="0" w:color="000000"/>
            </w:tcBorders>
            <w:tcMar>
              <w:top w:w="75" w:type="dxa"/>
              <w:bottom w:w="75" w:type="dxa"/>
            </w:tcMar>
            <w:vAlign w:val="center"/>
          </w:tcPr>
          <w:p w14:paraId="31C99A71" w14:textId="77777777" w:rsidR="009076CB" w:rsidRDefault="00000000">
            <w:pPr>
              <w:spacing w:line="360" w:lineRule="auto"/>
              <w:jc w:val="center"/>
              <w:textAlignment w:val="center"/>
              <w:rPr>
                <w:color w:val="000000"/>
              </w:rPr>
            </w:pPr>
            <w:r>
              <w:rPr>
                <w:rFonts w:eastAsia="Times New Roman" w:cs="Times New Roman"/>
                <w:color w:val="000000"/>
              </w:rPr>
              <w:t>5</w:t>
            </w:r>
          </w:p>
        </w:tc>
        <w:tc>
          <w:tcPr>
            <w:tcW w:w="0" w:type="auto"/>
            <w:tcBorders>
              <w:top w:val="nil"/>
              <w:left w:val="nil"/>
              <w:bottom w:val="single" w:sz="6" w:space="0" w:color="000000"/>
              <w:right w:val="single" w:sz="6" w:space="0" w:color="000000"/>
            </w:tcBorders>
            <w:tcMar>
              <w:top w:w="75" w:type="dxa"/>
              <w:bottom w:w="75" w:type="dxa"/>
            </w:tcMar>
            <w:vAlign w:val="center"/>
          </w:tcPr>
          <w:p w14:paraId="1E36BD37" w14:textId="77777777" w:rsidR="009076CB" w:rsidRDefault="00000000">
            <w:pPr>
              <w:spacing w:line="360" w:lineRule="auto"/>
              <w:jc w:val="center"/>
              <w:textAlignment w:val="center"/>
              <w:rPr>
                <w:color w:val="000000"/>
              </w:rPr>
            </w:pPr>
            <w:r>
              <w:rPr>
                <w:rFonts w:eastAsia="Times New Roman" w:cs="Times New Roman"/>
                <w:color w:val="000000"/>
              </w:rPr>
              <w:t>72</w:t>
            </w:r>
          </w:p>
        </w:tc>
        <w:tc>
          <w:tcPr>
            <w:tcW w:w="0" w:type="auto"/>
            <w:tcBorders>
              <w:top w:val="nil"/>
              <w:left w:val="nil"/>
              <w:bottom w:val="single" w:sz="6" w:space="0" w:color="000000"/>
              <w:right w:val="single" w:sz="6" w:space="0" w:color="000000"/>
            </w:tcBorders>
            <w:tcMar>
              <w:top w:w="75" w:type="dxa"/>
              <w:bottom w:w="75" w:type="dxa"/>
            </w:tcMar>
            <w:vAlign w:val="center"/>
          </w:tcPr>
          <w:p w14:paraId="3505AA7E" w14:textId="77777777" w:rsidR="009076CB" w:rsidRDefault="00000000">
            <w:pPr>
              <w:spacing w:line="360" w:lineRule="auto"/>
              <w:jc w:val="center"/>
              <w:textAlignment w:val="center"/>
              <w:rPr>
                <w:color w:val="000000"/>
              </w:rPr>
            </w:pPr>
            <w:r>
              <w:rPr>
                <w:rFonts w:eastAsia="Times New Roman" w:cs="Times New Roman"/>
                <w:color w:val="000000"/>
              </w:rPr>
              <w:t>3</w:t>
            </w:r>
          </w:p>
        </w:tc>
        <w:tc>
          <w:tcPr>
            <w:tcW w:w="0" w:type="auto"/>
            <w:tcBorders>
              <w:top w:val="nil"/>
              <w:left w:val="nil"/>
              <w:bottom w:val="single" w:sz="6" w:space="0" w:color="000000"/>
              <w:right w:val="single" w:sz="6" w:space="0" w:color="000000"/>
            </w:tcBorders>
            <w:tcMar>
              <w:top w:w="75" w:type="dxa"/>
              <w:bottom w:w="75" w:type="dxa"/>
            </w:tcMar>
            <w:vAlign w:val="center"/>
          </w:tcPr>
          <w:p w14:paraId="356A7080" w14:textId="77777777" w:rsidR="009076CB" w:rsidRDefault="00000000">
            <w:pPr>
              <w:spacing w:line="360" w:lineRule="auto"/>
              <w:jc w:val="center"/>
              <w:textAlignment w:val="center"/>
              <w:rPr>
                <w:color w:val="000000"/>
              </w:rPr>
            </w:pPr>
            <w:r>
              <w:rPr>
                <w:rFonts w:eastAsia="Times New Roman" w:cs="Times New Roman"/>
                <w:color w:val="000000"/>
              </w:rPr>
              <w:t>3</w:t>
            </w:r>
          </w:p>
        </w:tc>
        <w:tc>
          <w:tcPr>
            <w:tcW w:w="0" w:type="auto"/>
            <w:tcBorders>
              <w:top w:val="nil"/>
              <w:left w:val="nil"/>
              <w:bottom w:val="single" w:sz="6" w:space="0" w:color="000000"/>
              <w:right w:val="single" w:sz="6" w:space="0" w:color="000000"/>
            </w:tcBorders>
            <w:tcMar>
              <w:top w:w="75" w:type="dxa"/>
              <w:bottom w:w="75" w:type="dxa"/>
            </w:tcMar>
            <w:vAlign w:val="center"/>
          </w:tcPr>
          <w:p w14:paraId="4F6AB857" w14:textId="77777777" w:rsidR="009076CB" w:rsidRDefault="00000000">
            <w:pPr>
              <w:spacing w:line="360" w:lineRule="auto"/>
              <w:jc w:val="center"/>
              <w:textAlignment w:val="center"/>
              <w:rPr>
                <w:color w:val="000000"/>
              </w:rPr>
            </w:pPr>
            <w:r>
              <w:rPr>
                <w:rFonts w:eastAsia="Times New Roman" w:cs="Times New Roman"/>
                <w:color w:val="000000"/>
              </w:rPr>
              <w:t>18</w:t>
            </w:r>
          </w:p>
        </w:tc>
        <w:tc>
          <w:tcPr>
            <w:tcW w:w="0" w:type="auto"/>
            <w:tcBorders>
              <w:top w:val="nil"/>
              <w:left w:val="nil"/>
              <w:bottom w:val="single" w:sz="6" w:space="0" w:color="000000"/>
              <w:right w:val="single" w:sz="6" w:space="0" w:color="000000"/>
            </w:tcBorders>
            <w:tcMar>
              <w:top w:w="75" w:type="dxa"/>
              <w:bottom w:w="75" w:type="dxa"/>
            </w:tcMar>
            <w:vAlign w:val="center"/>
          </w:tcPr>
          <w:p w14:paraId="4C2EB347" w14:textId="77777777" w:rsidR="009076CB" w:rsidRDefault="00000000">
            <w:pPr>
              <w:spacing w:line="360" w:lineRule="auto"/>
              <w:jc w:val="center"/>
              <w:textAlignment w:val="center"/>
              <w:rPr>
                <w:color w:val="000000"/>
              </w:rPr>
            </w:pPr>
            <w:r>
              <w:rPr>
                <w:rFonts w:eastAsia="Times New Roman" w:cs="Times New Roman"/>
                <w:color w:val="000000"/>
              </w:rPr>
              <w:t>18</w:t>
            </w:r>
          </w:p>
        </w:tc>
      </w:tr>
    </w:tbl>
    <w:p w14:paraId="46FBCD4D" w14:textId="77777777" w:rsidR="009076CB" w:rsidRDefault="009076CB">
      <w:pPr>
        <w:spacing w:line="360" w:lineRule="auto"/>
        <w:jc w:val="left"/>
        <w:textAlignment w:val="center"/>
        <w:rPr>
          <w:color w:val="000000"/>
        </w:rPr>
      </w:pPr>
    </w:p>
    <w:p w14:paraId="44FFCEBA" w14:textId="77777777" w:rsidR="009076CB" w:rsidRDefault="00000000">
      <w:pPr>
        <w:spacing w:line="360" w:lineRule="auto"/>
        <w:jc w:val="left"/>
        <w:textAlignment w:val="center"/>
        <w:rPr>
          <w:color w:val="000000"/>
        </w:rPr>
      </w:pPr>
      <w:r>
        <w:rPr>
          <w:color w:val="000000"/>
        </w:rPr>
        <w:t xml:space="preserve">A. </w:t>
      </w:r>
      <w:r>
        <w:rPr>
          <w:rFonts w:eastAsia="Times New Roman" w:cs="Times New Roman"/>
          <w:color w:val="000000"/>
        </w:rPr>
        <w:t>MS</w:t>
      </w:r>
      <w:r>
        <w:rPr>
          <w:rFonts w:ascii="宋体" w:hAnsi="宋体"/>
          <w:color w:val="000000"/>
        </w:rPr>
        <w:t>组是为了排除内源脱落酸和赤霉素的影响</w:t>
      </w:r>
    </w:p>
    <w:p w14:paraId="24AA818D"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基因</w:t>
      </w:r>
      <w:r>
        <w:rPr>
          <w:rFonts w:eastAsia="Times New Roman" w:cs="Times New Roman"/>
          <w:color w:val="000000"/>
        </w:rPr>
        <w:t>S</w:t>
      </w:r>
      <w:r>
        <w:rPr>
          <w:rFonts w:ascii="宋体" w:hAnsi="宋体"/>
          <w:color w:val="000000"/>
        </w:rPr>
        <w:t>通过增加赤霉素的活性促进种子萌发</w:t>
      </w:r>
    </w:p>
    <w:p w14:paraId="3C38B8BE"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基因</w:t>
      </w:r>
      <w:r>
        <w:rPr>
          <w:rFonts w:eastAsia="Times New Roman" w:cs="Times New Roman"/>
          <w:color w:val="000000"/>
        </w:rPr>
        <w:t>S</w:t>
      </w:r>
      <w:r>
        <w:rPr>
          <w:rFonts w:ascii="宋体" w:hAnsi="宋体"/>
          <w:color w:val="000000"/>
        </w:rPr>
        <w:t>过表达减缓脱落酸对种子萌发的抑制</w:t>
      </w:r>
    </w:p>
    <w:p w14:paraId="6714258A"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脱落酸和赤霉素在拟南芥种子的萌发过程中相互拮抗</w:t>
      </w:r>
    </w:p>
    <w:p w14:paraId="0AF11B25" w14:textId="77777777" w:rsidR="009076CB" w:rsidRDefault="00000000">
      <w:pPr>
        <w:spacing w:line="360" w:lineRule="auto"/>
        <w:textAlignment w:val="center"/>
        <w:rPr>
          <w:color w:val="000000"/>
        </w:rPr>
      </w:pPr>
      <w:r>
        <w:rPr>
          <w:color w:val="2E75B6"/>
        </w:rPr>
        <w:t>【答案】</w:t>
      </w:r>
      <w:r>
        <w:rPr>
          <w:color w:val="000000"/>
        </w:rPr>
        <w:t>B</w:t>
      </w:r>
    </w:p>
    <w:p w14:paraId="5EAAFF28" w14:textId="77777777" w:rsidR="009076CB" w:rsidRDefault="00000000">
      <w:pPr>
        <w:spacing w:line="360" w:lineRule="auto"/>
        <w:textAlignment w:val="center"/>
        <w:rPr>
          <w:color w:val="000000"/>
        </w:rPr>
      </w:pPr>
      <w:r>
        <w:rPr>
          <w:color w:val="2E75B6"/>
        </w:rPr>
        <w:t>【解析】</w:t>
      </w:r>
    </w:p>
    <w:p w14:paraId="610B7B85" w14:textId="77777777" w:rsidR="009076CB" w:rsidRDefault="00000000">
      <w:pPr>
        <w:spacing w:line="360" w:lineRule="auto"/>
        <w:jc w:val="left"/>
        <w:textAlignment w:val="center"/>
        <w:rPr>
          <w:color w:val="000000"/>
        </w:rPr>
      </w:pPr>
      <w:r>
        <w:rPr>
          <w:color w:val="000000"/>
        </w:rPr>
        <w:t>【分析】赤霉素：合成部位：幼芽、幼根和未成熟的种子等幼嫩部分。主要生理功能：促进细胞的伸长；解除种子、块茎的休眠并促进萌发的作用。</w:t>
      </w:r>
    </w:p>
    <w:p w14:paraId="108E7CEE" w14:textId="77777777" w:rsidR="009076CB" w:rsidRDefault="00000000">
      <w:pPr>
        <w:spacing w:line="360" w:lineRule="auto"/>
        <w:jc w:val="left"/>
        <w:textAlignment w:val="center"/>
        <w:rPr>
          <w:color w:val="000000"/>
        </w:rPr>
      </w:pPr>
      <w:r>
        <w:rPr>
          <w:color w:val="000000"/>
        </w:rPr>
        <w:t>脱落酸：合成部位：根冠、萎蔫的叶片等。主要生理功能：抑制植物细胞的分裂和种子的萌发；促进植物进入休眠；促进叶和果实的衰老、</w:t>
      </w:r>
      <w:r>
        <w:rPr>
          <w:color w:val="000000"/>
        </w:rPr>
        <w:lastRenderedPageBreak/>
        <w:t>脱落。</w:t>
      </w:r>
      <w:r>
        <w:rPr>
          <w:color w:val="000000"/>
        </w:rPr>
        <w:br/>
      </w:r>
    </w:p>
    <w:p w14:paraId="455B613F"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、拟南芥植株会产生脱落酸和赤霉素，</w:t>
      </w:r>
      <w:r>
        <w:rPr>
          <w:color w:val="000000"/>
        </w:rPr>
        <w:t>MS</w:t>
      </w:r>
      <w:r>
        <w:rPr>
          <w:color w:val="000000"/>
        </w:rPr>
        <w:t>为基本培养基，可以排除内源脱落酸和赤霉素的影响，</w:t>
      </w:r>
      <w:r>
        <w:rPr>
          <w:color w:val="000000"/>
        </w:rPr>
        <w:t>A</w:t>
      </w:r>
      <w:r>
        <w:rPr>
          <w:color w:val="000000"/>
        </w:rPr>
        <w:t>正确；</w:t>
      </w:r>
    </w:p>
    <w:p w14:paraId="5DAE7CDC" w14:textId="77777777" w:rsidR="009076CB" w:rsidRDefault="00000000">
      <w:pPr>
        <w:spacing w:line="360" w:lineRule="auto"/>
        <w:jc w:val="left"/>
        <w:textAlignment w:val="center"/>
        <w:rPr>
          <w:color w:val="000000"/>
        </w:rPr>
      </w:pPr>
      <w:r>
        <w:rPr>
          <w:color w:val="000000"/>
        </w:rPr>
        <w:t>B</w:t>
      </w:r>
      <w:r>
        <w:rPr>
          <w:color w:val="000000"/>
        </w:rPr>
        <w:t>、与</w:t>
      </w:r>
      <w:r>
        <w:rPr>
          <w:color w:val="000000"/>
        </w:rPr>
        <w:t>MS</w:t>
      </w:r>
      <w:r>
        <w:rPr>
          <w:color w:val="000000"/>
        </w:rPr>
        <w:t>组相比，</w:t>
      </w:r>
      <w:r>
        <w:rPr>
          <w:color w:val="000000"/>
        </w:rPr>
        <w:t xml:space="preserve"> MS+PAC</w:t>
      </w:r>
      <w:r>
        <w:rPr>
          <w:color w:val="000000"/>
        </w:rPr>
        <w:t>（</w:t>
      </w:r>
      <w:r>
        <w:rPr>
          <w:color w:val="000000"/>
        </w:rPr>
        <w:t>PAC</w:t>
      </w:r>
      <w:r>
        <w:rPr>
          <w:color w:val="000000"/>
        </w:rPr>
        <w:t>为赤霉素合成抑制剂）组种子萌发率明显降低，这说明基因</w:t>
      </w:r>
      <w:r>
        <w:rPr>
          <w:color w:val="000000"/>
        </w:rPr>
        <w:t>S</w:t>
      </w:r>
      <w:r>
        <w:rPr>
          <w:color w:val="000000"/>
        </w:rPr>
        <w:t>通过促进赤霉素的合成来促进种子萌发，</w:t>
      </w:r>
      <w:r>
        <w:rPr>
          <w:color w:val="000000"/>
        </w:rPr>
        <w:t>B</w:t>
      </w:r>
      <w:r>
        <w:rPr>
          <w:color w:val="000000"/>
        </w:rPr>
        <w:t>错误；</w:t>
      </w:r>
    </w:p>
    <w:p w14:paraId="09F8EEFF" w14:textId="77777777" w:rsidR="009076CB" w:rsidRDefault="00000000">
      <w:pPr>
        <w:spacing w:line="360" w:lineRule="auto"/>
        <w:jc w:val="left"/>
        <w:textAlignment w:val="center"/>
        <w:rPr>
          <w:color w:val="000000"/>
        </w:rPr>
      </w:pPr>
      <w:r>
        <w:rPr>
          <w:color w:val="000000"/>
        </w:rPr>
        <w:t>C</w:t>
      </w:r>
      <w:r>
        <w:rPr>
          <w:color w:val="000000"/>
        </w:rPr>
        <w:t>、与</w:t>
      </w:r>
      <w:r>
        <w:rPr>
          <w:color w:val="000000"/>
        </w:rPr>
        <w:t>MS</w:t>
      </w:r>
      <w:r>
        <w:rPr>
          <w:color w:val="000000"/>
        </w:rPr>
        <w:t>组相比，</w:t>
      </w:r>
      <w:r>
        <w:rPr>
          <w:color w:val="000000"/>
        </w:rPr>
        <w:t>MS+</w:t>
      </w:r>
      <w:r>
        <w:rPr>
          <w:color w:val="000000"/>
        </w:rPr>
        <w:t>脱落酸组种子萌发率明显降低，这说明基因</w:t>
      </w:r>
      <w:r>
        <w:rPr>
          <w:color w:val="000000"/>
        </w:rPr>
        <w:t>S</w:t>
      </w:r>
      <w:r>
        <w:rPr>
          <w:color w:val="000000"/>
        </w:rPr>
        <w:t>过表达减缓脱落酸对种子萌发的抑制，</w:t>
      </w:r>
      <w:r>
        <w:rPr>
          <w:color w:val="000000"/>
        </w:rPr>
        <w:t>C</w:t>
      </w:r>
      <w:r>
        <w:rPr>
          <w:color w:val="000000"/>
        </w:rPr>
        <w:t>正确；</w:t>
      </w:r>
    </w:p>
    <w:p w14:paraId="2DF575C5" w14:textId="77777777" w:rsidR="009076CB" w:rsidRDefault="00000000">
      <w:pPr>
        <w:spacing w:line="360" w:lineRule="auto"/>
        <w:jc w:val="left"/>
        <w:textAlignment w:val="center"/>
        <w:rPr>
          <w:color w:val="000000"/>
        </w:rPr>
      </w:pPr>
      <w:r>
        <w:rPr>
          <w:color w:val="000000"/>
        </w:rPr>
        <w:t>D</w:t>
      </w:r>
      <w:r>
        <w:rPr>
          <w:color w:val="000000"/>
        </w:rPr>
        <w:t>、与</w:t>
      </w:r>
      <w:r>
        <w:rPr>
          <w:color w:val="000000"/>
        </w:rPr>
        <w:t>MS</w:t>
      </w:r>
      <w:r>
        <w:rPr>
          <w:color w:val="000000"/>
        </w:rPr>
        <w:t>组相比，</w:t>
      </w:r>
      <w:r>
        <w:rPr>
          <w:color w:val="000000"/>
        </w:rPr>
        <w:t xml:space="preserve"> MS+PAC</w:t>
      </w:r>
      <w:r>
        <w:rPr>
          <w:color w:val="000000"/>
        </w:rPr>
        <w:t>组种子萌发率明显降低，这说明赤霉素能促进拟南芥种子的萌发；与</w:t>
      </w:r>
      <w:r>
        <w:rPr>
          <w:color w:val="000000"/>
        </w:rPr>
        <w:t>MS</w:t>
      </w:r>
      <w:r>
        <w:rPr>
          <w:color w:val="000000"/>
        </w:rPr>
        <w:t>组相比，</w:t>
      </w:r>
      <w:r>
        <w:rPr>
          <w:color w:val="000000"/>
        </w:rPr>
        <w:t>MS+</w:t>
      </w:r>
      <w:r>
        <w:rPr>
          <w:color w:val="000000"/>
        </w:rPr>
        <w:t>脱落酸组种子萌发率明显降低，这说明脱落酸能抑制拟南芥种子的萌发，因此脱落酸和赤霉素在拟南芥种子的萌发过程中相互拮抗，</w:t>
      </w:r>
      <w:r>
        <w:rPr>
          <w:color w:val="000000"/>
        </w:rPr>
        <w:t>D</w:t>
      </w:r>
      <w:r>
        <w:rPr>
          <w:color w:val="000000"/>
        </w:rPr>
        <w:t>正确。</w:t>
      </w:r>
    </w:p>
    <w:p w14:paraId="3CB3C4D5" w14:textId="77777777" w:rsidR="009076CB" w:rsidRDefault="00000000">
      <w:pPr>
        <w:spacing w:line="360" w:lineRule="auto"/>
        <w:jc w:val="left"/>
        <w:textAlignment w:val="center"/>
        <w:rPr>
          <w:color w:val="000000"/>
        </w:rPr>
      </w:pPr>
      <w:r>
        <w:rPr>
          <w:color w:val="000000"/>
        </w:rPr>
        <w:t>故选</w:t>
      </w:r>
      <w:r>
        <w:rPr>
          <w:color w:val="000000"/>
        </w:rPr>
        <w:t>B</w:t>
      </w:r>
      <w:r>
        <w:rPr>
          <w:color w:val="000000"/>
        </w:rPr>
        <w:t>。</w:t>
      </w:r>
    </w:p>
    <w:p w14:paraId="5792F70B" w14:textId="77777777" w:rsidR="009076CB" w:rsidRDefault="00000000">
      <w:pPr>
        <w:spacing w:line="360" w:lineRule="auto"/>
        <w:jc w:val="left"/>
        <w:textAlignment w:val="center"/>
        <w:rPr>
          <w:color w:val="000000"/>
        </w:rPr>
      </w:pPr>
      <w:r>
        <w:rPr>
          <w:color w:val="000000"/>
        </w:rPr>
        <w:t xml:space="preserve">11. </w:t>
      </w:r>
      <w:r>
        <w:rPr>
          <w:rFonts w:ascii="宋体" w:hAnsi="宋体"/>
          <w:color w:val="000000"/>
        </w:rPr>
        <w:t>棉蚜是个体微小、肉眼可见的害虫。与不抗棉蚜棉花品种相比，抗棉蚜棉花品种体内某种次生代谢物的含量高，该次生代谢物对棉蚜有一定的毒害作用。下列说法错误的是（　　）</w:t>
      </w:r>
    </w:p>
    <w:p w14:paraId="3C1C4EC4"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统计棉田不同害虫物种的相对数量时可用目测估计法</w:t>
      </w:r>
    </w:p>
    <w:p w14:paraId="25069304"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棉蚜天敌对棉蚜种群的作用强度与棉蚜种群的密度有关</w:t>
      </w:r>
    </w:p>
    <w:p w14:paraId="0842C3D1"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提高棉花体内该次生代谢物的含量用于防治棉蚜属于化学防治</w:t>
      </w:r>
    </w:p>
    <w:p w14:paraId="045EE7B8"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若用该次生代谢物防治棉蚜，需评估其对棉蚜天敌的影响</w:t>
      </w:r>
    </w:p>
    <w:p w14:paraId="47EC3990" w14:textId="77777777" w:rsidR="009076CB" w:rsidRDefault="00000000">
      <w:pPr>
        <w:spacing w:line="360" w:lineRule="auto"/>
        <w:textAlignment w:val="center"/>
        <w:rPr>
          <w:color w:val="000000"/>
        </w:rPr>
      </w:pPr>
      <w:r>
        <w:rPr>
          <w:color w:val="2E75B6"/>
        </w:rPr>
        <w:t>【答案】</w:t>
      </w:r>
      <w:r>
        <w:rPr>
          <w:color w:val="000000"/>
        </w:rPr>
        <w:t>C</w:t>
      </w:r>
    </w:p>
    <w:p w14:paraId="4C691A3C" w14:textId="77777777" w:rsidR="009076CB" w:rsidRDefault="00000000">
      <w:pPr>
        <w:spacing w:line="360" w:lineRule="auto"/>
        <w:textAlignment w:val="center"/>
        <w:rPr>
          <w:color w:val="000000"/>
        </w:rPr>
      </w:pPr>
      <w:r>
        <w:rPr>
          <w:color w:val="2E75B6"/>
        </w:rPr>
        <w:t>【解析】</w:t>
      </w:r>
    </w:p>
    <w:p w14:paraId="7720503A" w14:textId="77777777" w:rsidR="009076CB" w:rsidRDefault="00000000">
      <w:pPr>
        <w:spacing w:line="360" w:lineRule="auto"/>
        <w:jc w:val="left"/>
        <w:textAlignment w:val="center"/>
        <w:rPr>
          <w:color w:val="000000"/>
        </w:rPr>
      </w:pPr>
      <w:r>
        <w:rPr>
          <w:color w:val="000000"/>
        </w:rPr>
        <w:t>【分析】</w:t>
      </w:r>
      <w:r>
        <w:rPr>
          <w:color w:val="000000"/>
        </w:rPr>
        <w:t>1</w:t>
      </w:r>
      <w:r>
        <w:rPr>
          <w:color w:val="000000"/>
        </w:rPr>
        <w:t>、探究土壤中动物类群丰富度时，常用取样器取样法进行采集，用目测估计法或记名计算法进行统计。</w:t>
      </w:r>
    </w:p>
    <w:p w14:paraId="2DB2B882" w14:textId="77777777" w:rsidR="009076CB" w:rsidRDefault="00000000">
      <w:pPr>
        <w:spacing w:line="360" w:lineRule="auto"/>
        <w:jc w:val="left"/>
        <w:textAlignment w:val="center"/>
        <w:rPr>
          <w:color w:val="000000"/>
        </w:rPr>
      </w:pPr>
      <w:r>
        <w:rPr>
          <w:color w:val="000000"/>
        </w:rPr>
        <w:t>2</w:t>
      </w:r>
      <w:r>
        <w:rPr>
          <w:color w:val="000000"/>
        </w:rPr>
        <w:t>、影响种群数量变化的因素分两类，一类是密度制约因素，即影响程度与种群密度有密切关系的因素，如食物、流行性传染病等；另一类是非密度制约因素，即影响程度与种群密度无关的因素，气候、季节、降水等的变化，影响程度与种群密度没有关系，属于非密度制约</w:t>
      </w:r>
      <w:r>
        <w:rPr>
          <w:color w:val="000000"/>
        </w:rPr>
        <w:lastRenderedPageBreak/>
        <w:t>因素。</w:t>
      </w:r>
    </w:p>
    <w:p w14:paraId="3C5D1B62"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、统计棉田不同害虫物种的相对数量时可用目测估计法或记名计算法，</w:t>
      </w:r>
      <w:r>
        <w:rPr>
          <w:color w:val="000000"/>
        </w:rPr>
        <w:t>A</w:t>
      </w:r>
      <w:r>
        <w:rPr>
          <w:color w:val="000000"/>
        </w:rPr>
        <w:t>正确；</w:t>
      </w:r>
    </w:p>
    <w:p w14:paraId="5AF0555E" w14:textId="77777777" w:rsidR="009076CB" w:rsidRDefault="00000000">
      <w:pPr>
        <w:spacing w:line="360" w:lineRule="auto"/>
        <w:jc w:val="left"/>
        <w:textAlignment w:val="center"/>
        <w:rPr>
          <w:color w:val="000000"/>
        </w:rPr>
      </w:pPr>
      <w:r>
        <w:rPr>
          <w:color w:val="000000"/>
        </w:rPr>
        <w:t>B</w:t>
      </w:r>
      <w:r>
        <w:rPr>
          <w:color w:val="000000"/>
        </w:rPr>
        <w:t>、棉蚜天敌属于密度制约因素，因此棉蚜天敌对棉蚜种群的作用强度与棉蚜种群的密度有关，</w:t>
      </w:r>
      <w:r>
        <w:rPr>
          <w:color w:val="000000"/>
        </w:rPr>
        <w:t>B</w:t>
      </w:r>
      <w:r>
        <w:rPr>
          <w:color w:val="000000"/>
        </w:rPr>
        <w:t>正确；</w:t>
      </w:r>
    </w:p>
    <w:p w14:paraId="5107DE06" w14:textId="77777777" w:rsidR="009076CB" w:rsidRDefault="00000000">
      <w:pPr>
        <w:spacing w:line="360" w:lineRule="auto"/>
        <w:jc w:val="left"/>
        <w:textAlignment w:val="center"/>
        <w:rPr>
          <w:color w:val="000000"/>
        </w:rPr>
      </w:pPr>
      <w:r>
        <w:rPr>
          <w:color w:val="000000"/>
        </w:rPr>
        <w:t>C</w:t>
      </w:r>
      <w:r>
        <w:rPr>
          <w:color w:val="000000"/>
        </w:rPr>
        <w:t>、提高棉花体内该次生代谢物的含量用于防治棉蚜属于生物防治，</w:t>
      </w:r>
      <w:r>
        <w:rPr>
          <w:color w:val="000000"/>
        </w:rPr>
        <w:t>C</w:t>
      </w:r>
      <w:r>
        <w:rPr>
          <w:color w:val="000000"/>
        </w:rPr>
        <w:t>错误；</w:t>
      </w:r>
    </w:p>
    <w:p w14:paraId="35DD7515" w14:textId="77777777" w:rsidR="009076CB" w:rsidRDefault="00000000">
      <w:pPr>
        <w:spacing w:line="360" w:lineRule="auto"/>
        <w:jc w:val="left"/>
        <w:textAlignment w:val="center"/>
        <w:rPr>
          <w:color w:val="000000"/>
        </w:rPr>
      </w:pPr>
      <w:r>
        <w:rPr>
          <w:color w:val="000000"/>
        </w:rPr>
        <w:t>D</w:t>
      </w:r>
      <w:r>
        <w:rPr>
          <w:color w:val="000000"/>
        </w:rPr>
        <w:t>、该次生代谢物对棉蚜有一定的毒害作用，也可能对棉蚜天敌也有影响，说明若用该次生代谢物防治棉蚜，需评估其对棉蚜天敌的影响，</w:t>
      </w:r>
      <w:r>
        <w:rPr>
          <w:color w:val="000000"/>
        </w:rPr>
        <w:t>D</w:t>
      </w:r>
      <w:r>
        <w:rPr>
          <w:color w:val="000000"/>
        </w:rPr>
        <w:t>正确。</w:t>
      </w:r>
    </w:p>
    <w:p w14:paraId="0BE1657F" w14:textId="77777777" w:rsidR="009076CB" w:rsidRDefault="00000000">
      <w:pPr>
        <w:spacing w:line="360" w:lineRule="auto"/>
        <w:jc w:val="left"/>
        <w:textAlignment w:val="center"/>
        <w:rPr>
          <w:color w:val="000000"/>
        </w:rPr>
      </w:pPr>
      <w:r>
        <w:rPr>
          <w:color w:val="000000"/>
        </w:rPr>
        <w:t>故选</w:t>
      </w:r>
      <w:r>
        <w:rPr>
          <w:color w:val="000000"/>
        </w:rPr>
        <w:t>C</w:t>
      </w:r>
      <w:r>
        <w:rPr>
          <w:color w:val="000000"/>
        </w:rPr>
        <w:t>。</w:t>
      </w:r>
    </w:p>
    <w:p w14:paraId="60FF7BD2" w14:textId="77777777" w:rsidR="009076CB" w:rsidRDefault="00000000">
      <w:pPr>
        <w:spacing w:line="360" w:lineRule="auto"/>
        <w:jc w:val="left"/>
        <w:textAlignment w:val="center"/>
        <w:rPr>
          <w:color w:val="000000"/>
        </w:rPr>
      </w:pPr>
      <w:r>
        <w:rPr>
          <w:color w:val="000000"/>
        </w:rPr>
        <w:t xml:space="preserve">12. </w:t>
      </w:r>
      <w:r>
        <w:rPr>
          <w:rFonts w:ascii="宋体" w:hAnsi="宋体"/>
          <w:color w:val="000000"/>
        </w:rPr>
        <w:t>某稳定的生态系统某时刻第一、第二营养级的生物量分别为</w:t>
      </w:r>
      <w:r>
        <w:rPr>
          <w:rFonts w:eastAsia="Times New Roman" w:cs="Times New Roman"/>
          <w:color w:val="000000"/>
        </w:rPr>
        <w:t>6g/m</w:t>
      </w:r>
      <w:r>
        <w:rPr>
          <w:rFonts w:eastAsia="Times New Roman" w:cs="Times New Roman"/>
          <w:color w:val="000000"/>
          <w:vertAlign w:val="superscript"/>
        </w:rPr>
        <w:t>2</w:t>
      </w:r>
      <w:r>
        <w:rPr>
          <w:rFonts w:ascii="宋体" w:hAnsi="宋体"/>
          <w:color w:val="000000"/>
        </w:rPr>
        <w:t>和</w:t>
      </w:r>
      <w:r>
        <w:rPr>
          <w:rFonts w:eastAsia="Times New Roman" w:cs="Times New Roman"/>
          <w:color w:val="000000"/>
        </w:rPr>
        <w:t>30g/m</w:t>
      </w:r>
      <w:r>
        <w:rPr>
          <w:rFonts w:eastAsia="Times New Roman" w:cs="Times New Roman"/>
          <w:color w:val="000000"/>
          <w:vertAlign w:val="superscript"/>
        </w:rPr>
        <w:t>2</w:t>
      </w:r>
      <w:r>
        <w:rPr>
          <w:rFonts w:ascii="宋体" w:hAnsi="宋体"/>
          <w:color w:val="000000"/>
        </w:rPr>
        <w:t>，据此形成上宽下窄的生物量金字塔。该生态系统无有机物的输入与输出，下列说法错误的是（　　）</w:t>
      </w:r>
    </w:p>
    <w:p w14:paraId="443E1A74"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能量不能由第二营养级流向第一营养级</w:t>
      </w:r>
    </w:p>
    <w:p w14:paraId="1D89B4F3"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根据生物体内具有富集效应的金属浓度可辅助判断不同物种所处营养级的高低</w:t>
      </w:r>
    </w:p>
    <w:p w14:paraId="46EF9BD4"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流入分解者的有机物中的能量都直接或间接来自于第一营养级固定的能量</w:t>
      </w:r>
    </w:p>
    <w:p w14:paraId="7139EDC7"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第一营养级固定的能量可能小于第二营养级同化的能量</w:t>
      </w:r>
    </w:p>
    <w:p w14:paraId="5663DC5C" w14:textId="77777777" w:rsidR="009076CB" w:rsidRDefault="00000000">
      <w:pPr>
        <w:spacing w:line="360" w:lineRule="auto"/>
        <w:textAlignment w:val="center"/>
        <w:rPr>
          <w:color w:val="000000"/>
        </w:rPr>
      </w:pPr>
      <w:r>
        <w:rPr>
          <w:color w:val="2E75B6"/>
        </w:rPr>
        <w:t>【答案】</w:t>
      </w:r>
      <w:r>
        <w:rPr>
          <w:color w:val="000000"/>
        </w:rPr>
        <w:t>D</w:t>
      </w:r>
    </w:p>
    <w:p w14:paraId="50099302" w14:textId="77777777" w:rsidR="009076CB" w:rsidRDefault="00000000">
      <w:pPr>
        <w:spacing w:line="360" w:lineRule="auto"/>
        <w:textAlignment w:val="center"/>
        <w:rPr>
          <w:color w:val="000000"/>
        </w:rPr>
      </w:pPr>
      <w:r>
        <w:rPr>
          <w:color w:val="2E75B6"/>
        </w:rPr>
        <w:t>【解析】</w:t>
      </w:r>
    </w:p>
    <w:p w14:paraId="1A59888C" w14:textId="77777777" w:rsidR="009076CB" w:rsidRDefault="00000000">
      <w:pPr>
        <w:spacing w:line="360" w:lineRule="auto"/>
        <w:jc w:val="left"/>
        <w:textAlignment w:val="center"/>
        <w:rPr>
          <w:color w:val="000000"/>
        </w:rPr>
      </w:pPr>
      <w:r>
        <w:rPr>
          <w:color w:val="000000"/>
        </w:rPr>
        <w:t>【分析】</w:t>
      </w:r>
      <w:r>
        <w:rPr>
          <w:rFonts w:ascii="宋体" w:hAnsi="宋体"/>
          <w:color w:val="000000"/>
        </w:rPr>
        <w:t>生态系统能量流动的特点是单向流动、逐级递减。又称生物浓缩，是生物体从周围环境中吸收、蓄积某种元素或难分解化合物，使生物有机体内该物质的浓度超过环境中的浓度的现象。其浓度随着食物链不断升高。</w:t>
      </w:r>
    </w:p>
    <w:p w14:paraId="77D82E02" w14:textId="77777777" w:rsidR="009076CB" w:rsidRDefault="0000000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能量流动的特点是单向流动、逐级递减，能量不能由第二营养级流向第一营养级，</w:t>
      </w:r>
      <w:r>
        <w:rPr>
          <w:rFonts w:eastAsia="Times New Roman" w:cs="Times New Roman"/>
          <w:color w:val="000000"/>
        </w:rPr>
        <w:t>A</w:t>
      </w:r>
      <w:r>
        <w:rPr>
          <w:rFonts w:ascii="宋体" w:hAnsi="宋体"/>
          <w:color w:val="000000"/>
        </w:rPr>
        <w:t>正确；</w:t>
      </w:r>
    </w:p>
    <w:p w14:paraId="3B6A0A0C" w14:textId="77777777" w:rsidR="009076CB" w:rsidRDefault="00000000">
      <w:pPr>
        <w:spacing w:line="360" w:lineRule="auto"/>
        <w:jc w:val="left"/>
        <w:textAlignment w:val="center"/>
        <w:rPr>
          <w:color w:val="000000"/>
        </w:rPr>
      </w:pPr>
      <w:r>
        <w:rPr>
          <w:rFonts w:eastAsia="Times New Roman" w:cs="Times New Roman"/>
          <w:color w:val="000000"/>
        </w:rPr>
        <w:t>B、</w:t>
      </w:r>
      <w:r>
        <w:rPr>
          <w:rFonts w:ascii="宋体" w:hAnsi="宋体"/>
          <w:color w:val="000000"/>
        </w:rPr>
        <w:t>依据生物富集，金属浓度沿食物链不断升高，故可辅助判断不同</w:t>
      </w:r>
      <w:r>
        <w:rPr>
          <w:rFonts w:ascii="宋体" w:hAnsi="宋体"/>
          <w:color w:val="000000"/>
        </w:rPr>
        <w:lastRenderedPageBreak/>
        <w:t>物种所处营养级的高低，</w:t>
      </w:r>
      <w:r>
        <w:rPr>
          <w:rFonts w:eastAsia="Times New Roman" w:cs="Times New Roman"/>
          <w:color w:val="000000"/>
        </w:rPr>
        <w:t>B</w:t>
      </w:r>
      <w:r>
        <w:rPr>
          <w:rFonts w:ascii="宋体" w:hAnsi="宋体"/>
          <w:color w:val="000000"/>
        </w:rPr>
        <w:t>正确；</w:t>
      </w:r>
    </w:p>
    <w:p w14:paraId="6E1049FF" w14:textId="77777777" w:rsidR="009076CB" w:rsidRDefault="00000000">
      <w:pPr>
        <w:spacing w:line="360" w:lineRule="auto"/>
        <w:jc w:val="left"/>
        <w:textAlignment w:val="center"/>
        <w:rPr>
          <w:color w:val="000000"/>
        </w:rPr>
      </w:pPr>
      <w:r>
        <w:rPr>
          <w:rFonts w:eastAsia="Times New Roman" w:cs="Times New Roman"/>
          <w:color w:val="000000"/>
        </w:rPr>
        <w:t>C、</w:t>
      </w:r>
      <w:r>
        <w:rPr>
          <w:rFonts w:ascii="宋体" w:hAnsi="宋体"/>
          <w:color w:val="000000"/>
        </w:rPr>
        <w:t>第一营养级植物的残枝败叶中的有机物流入分解者、消费者的遗体残骸中的有机物流入分解者，流入生态系统的总能量来自于生产者固定的太阳能总量，消费者通过捕食生产者获取能量，故流入分解者的有机物中的能量都直接或间接来自于第一营养级固定的能量，</w:t>
      </w:r>
      <w:r>
        <w:rPr>
          <w:rFonts w:eastAsia="Times New Roman" w:cs="Times New Roman"/>
          <w:color w:val="000000"/>
        </w:rPr>
        <w:t>C</w:t>
      </w:r>
      <w:r>
        <w:rPr>
          <w:rFonts w:ascii="宋体" w:hAnsi="宋体"/>
          <w:color w:val="000000"/>
        </w:rPr>
        <w:t>正确；</w:t>
      </w:r>
    </w:p>
    <w:p w14:paraId="01F39B19" w14:textId="77777777" w:rsidR="009076CB" w:rsidRDefault="00000000">
      <w:pPr>
        <w:spacing w:line="360" w:lineRule="auto"/>
        <w:jc w:val="left"/>
        <w:textAlignment w:val="center"/>
        <w:rPr>
          <w:color w:val="000000"/>
        </w:rPr>
      </w:pPr>
      <w:r>
        <w:rPr>
          <w:rFonts w:eastAsia="Times New Roman" w:cs="Times New Roman"/>
          <w:color w:val="000000"/>
        </w:rPr>
        <w:t>D</w:t>
      </w:r>
      <w:r>
        <w:rPr>
          <w:rFonts w:ascii="宋体" w:hAnsi="宋体"/>
          <w:color w:val="000000"/>
        </w:rPr>
        <w:t>、该生态系统是稳定的生态系统，第一营养级固定的能量大于第二营养级同化的能量，</w:t>
      </w:r>
      <w:r>
        <w:rPr>
          <w:rFonts w:eastAsia="Times New Roman" w:cs="Times New Roman"/>
          <w:color w:val="000000"/>
        </w:rPr>
        <w:t>D</w:t>
      </w:r>
      <w:r>
        <w:rPr>
          <w:rFonts w:ascii="宋体" w:hAnsi="宋体"/>
          <w:color w:val="000000"/>
        </w:rPr>
        <w:t>错误。</w:t>
      </w:r>
    </w:p>
    <w:p w14:paraId="7991D170" w14:textId="77777777" w:rsidR="009076CB" w:rsidRDefault="00000000">
      <w:pPr>
        <w:spacing w:line="360" w:lineRule="auto"/>
        <w:jc w:val="left"/>
        <w:textAlignment w:val="center"/>
        <w:rPr>
          <w:color w:val="000000"/>
        </w:rPr>
      </w:pPr>
      <w:r>
        <w:rPr>
          <w:color w:val="000000"/>
        </w:rPr>
        <w:t>故选</w:t>
      </w:r>
      <w:r>
        <w:rPr>
          <w:rFonts w:eastAsia="Times New Roman" w:cs="Times New Roman"/>
          <w:color w:val="000000"/>
        </w:rPr>
        <w:t>D</w:t>
      </w:r>
      <w:r>
        <w:rPr>
          <w:color w:val="000000"/>
        </w:rPr>
        <w:t>。</w:t>
      </w:r>
    </w:p>
    <w:p w14:paraId="6A1CC134" w14:textId="77777777" w:rsidR="009076CB" w:rsidRDefault="00000000">
      <w:pPr>
        <w:spacing w:line="360" w:lineRule="auto"/>
        <w:jc w:val="left"/>
        <w:textAlignment w:val="center"/>
        <w:rPr>
          <w:color w:val="000000"/>
        </w:rPr>
      </w:pPr>
      <w:r>
        <w:rPr>
          <w:color w:val="000000"/>
        </w:rPr>
        <w:t xml:space="preserve">13. </w:t>
      </w:r>
      <w:r>
        <w:rPr>
          <w:rFonts w:ascii="宋体" w:hAnsi="宋体"/>
          <w:color w:val="000000"/>
        </w:rPr>
        <w:t>关于“</w:t>
      </w:r>
      <w:r>
        <w:rPr>
          <w:rFonts w:eastAsia="Times New Roman" w:cs="Times New Roman"/>
          <w:color w:val="000000"/>
        </w:rPr>
        <w:t>DNA</w:t>
      </w:r>
      <w:r>
        <w:rPr>
          <w:rFonts w:ascii="宋体" w:hAnsi="宋体"/>
          <w:color w:val="000000"/>
        </w:rPr>
        <w:t>的粗提取与鉴定”实验，下列说法正确的是（　　）</w:t>
      </w:r>
    </w:p>
    <w:p w14:paraId="6C2CE10C"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整个提取过程中可以不使用离心机</w:t>
      </w:r>
    </w:p>
    <w:p w14:paraId="10C27E8D"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研磨液在</w:t>
      </w:r>
      <w:r>
        <w:rPr>
          <w:rFonts w:eastAsia="Times New Roman" w:cs="Times New Roman"/>
          <w:color w:val="000000"/>
        </w:rPr>
        <w:t>4</w:t>
      </w:r>
      <w:r>
        <w:rPr>
          <w:rFonts w:ascii="宋体" w:hAnsi="宋体"/>
          <w:color w:val="000000"/>
        </w:rPr>
        <w:t>℃冰箱中放置几分钟后，应充分摇匀再倒入烧杯中</w:t>
      </w:r>
    </w:p>
    <w:p w14:paraId="107D9E00"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鉴定过程中</w:t>
      </w:r>
      <w:r>
        <w:rPr>
          <w:rFonts w:eastAsia="Times New Roman" w:cs="Times New Roman"/>
          <w:color w:val="000000"/>
        </w:rPr>
        <w:t>DNA</w:t>
      </w:r>
      <w:r>
        <w:rPr>
          <w:rFonts w:ascii="宋体" w:hAnsi="宋体"/>
          <w:color w:val="000000"/>
        </w:rPr>
        <w:t>双螺旋结构不发生改变</w:t>
      </w:r>
    </w:p>
    <w:p w14:paraId="3E231102"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仅设置一个对照组不能排除二苯胺加热后可能变蓝的干扰</w:t>
      </w:r>
    </w:p>
    <w:p w14:paraId="62505D9B" w14:textId="77777777" w:rsidR="009076CB" w:rsidRDefault="00000000">
      <w:pPr>
        <w:spacing w:line="360" w:lineRule="auto"/>
        <w:textAlignment w:val="center"/>
        <w:rPr>
          <w:color w:val="000000"/>
        </w:rPr>
      </w:pPr>
      <w:r>
        <w:rPr>
          <w:color w:val="2E75B6"/>
        </w:rPr>
        <w:t>【答案】</w:t>
      </w:r>
      <w:r>
        <w:rPr>
          <w:color w:val="000000"/>
        </w:rPr>
        <w:t>A</w:t>
      </w:r>
    </w:p>
    <w:p w14:paraId="4023E205" w14:textId="77777777" w:rsidR="009076CB" w:rsidRDefault="00000000">
      <w:pPr>
        <w:spacing w:line="360" w:lineRule="auto"/>
        <w:textAlignment w:val="center"/>
        <w:rPr>
          <w:color w:val="000000"/>
        </w:rPr>
      </w:pPr>
      <w:r>
        <w:rPr>
          <w:color w:val="2E75B6"/>
        </w:rPr>
        <w:t>【解析】</w:t>
      </w:r>
    </w:p>
    <w:p w14:paraId="3BA2A412" w14:textId="77777777" w:rsidR="009076CB" w:rsidRDefault="00000000">
      <w:pPr>
        <w:spacing w:line="360" w:lineRule="auto"/>
        <w:jc w:val="left"/>
        <w:textAlignment w:val="center"/>
        <w:rPr>
          <w:color w:val="000000"/>
        </w:rPr>
      </w:pPr>
      <w:r>
        <w:rPr>
          <w:color w:val="000000"/>
        </w:rPr>
        <w:t>【分析】</w:t>
      </w:r>
      <w:r>
        <w:rPr>
          <w:color w:val="000000"/>
        </w:rPr>
        <w:t>DNA</w:t>
      </w:r>
      <w:r>
        <w:rPr>
          <w:color w:val="000000"/>
        </w:rPr>
        <w:t>的粗提取与鉴定的实验原理是：</w:t>
      </w:r>
      <w:r>
        <w:rPr>
          <w:color w:val="000000"/>
        </w:rPr>
        <w:t xml:space="preserve"> ①DNA</w:t>
      </w:r>
      <w:r>
        <w:rPr>
          <w:color w:val="000000"/>
        </w:rPr>
        <w:t>的溶解性，</w:t>
      </w:r>
      <w:r>
        <w:rPr>
          <w:color w:val="000000"/>
        </w:rPr>
        <w:t>DNA</w:t>
      </w:r>
      <w:r>
        <w:rPr>
          <w:color w:val="000000"/>
        </w:rPr>
        <w:t>和蛋白质等其他成分在不同</w:t>
      </w:r>
      <w:r>
        <w:rPr>
          <w:color w:val="000000"/>
        </w:rPr>
        <w:t xml:space="preserve"> </w:t>
      </w:r>
      <w:r>
        <w:rPr>
          <w:color w:val="000000"/>
        </w:rPr>
        <w:t>浓度的氯化钠溶液中的溶解度不同，利用这一特点可</w:t>
      </w:r>
      <w:r>
        <w:rPr>
          <w:color w:val="000000"/>
        </w:rPr>
        <w:t xml:space="preserve"> </w:t>
      </w:r>
      <w:r>
        <w:rPr>
          <w:color w:val="000000"/>
        </w:rPr>
        <w:t>以选择适当浓度的盐溶液可以将</w:t>
      </w:r>
      <w:r>
        <w:rPr>
          <w:color w:val="000000"/>
        </w:rPr>
        <w:t>DNA</w:t>
      </w:r>
      <w:r>
        <w:rPr>
          <w:color w:val="000000"/>
        </w:rPr>
        <w:t>溶解或析出，</w:t>
      </w:r>
      <w:r>
        <w:rPr>
          <w:color w:val="000000"/>
        </w:rPr>
        <w:t xml:space="preserve"> </w:t>
      </w:r>
      <w:r>
        <w:rPr>
          <w:color w:val="000000"/>
        </w:rPr>
        <w:t>从而达到分离的目的</w:t>
      </w:r>
      <w:r>
        <w:rPr>
          <w:color w:val="000000"/>
        </w:rPr>
        <w:t>; ②DNA</w:t>
      </w:r>
      <w:r>
        <w:rPr>
          <w:color w:val="000000"/>
        </w:rPr>
        <w:t>不溶于酒精溶液，细胞中的某些蛋白质可以溶解于酒精，利用这一原理可以将蛋白质和</w:t>
      </w:r>
      <w:r>
        <w:rPr>
          <w:color w:val="000000"/>
        </w:rPr>
        <w:t>DNA</w:t>
      </w:r>
      <w:r>
        <w:rPr>
          <w:color w:val="000000"/>
        </w:rPr>
        <w:t>进一步分离</w:t>
      </w:r>
      <w:r>
        <w:rPr>
          <w:color w:val="000000"/>
        </w:rPr>
        <w:t>; ③</w:t>
      </w:r>
      <w:r>
        <w:rPr>
          <w:color w:val="000000"/>
        </w:rPr>
        <w:t>在沸水浴的条件下</w:t>
      </w:r>
      <w:r>
        <w:rPr>
          <w:color w:val="000000"/>
        </w:rPr>
        <w:t>DNA</w:t>
      </w:r>
      <w:r>
        <w:rPr>
          <w:color w:val="000000"/>
        </w:rPr>
        <w:t>遇二苯胺会呈现蓝色。</w:t>
      </w:r>
    </w:p>
    <w:p w14:paraId="697D209A"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、在</w:t>
      </w:r>
      <w:r>
        <w:rPr>
          <w:color w:val="000000"/>
        </w:rPr>
        <w:t>DNA</w:t>
      </w:r>
      <w:r>
        <w:rPr>
          <w:color w:val="000000"/>
        </w:rPr>
        <w:t>的粗提取与鉴定实验中，可将获得的研磨液用纱布过滤后，在</w:t>
      </w:r>
      <w:r>
        <w:rPr>
          <w:color w:val="000000"/>
        </w:rPr>
        <w:t>4℃</w:t>
      </w:r>
      <w:r>
        <w:rPr>
          <w:color w:val="000000"/>
        </w:rPr>
        <w:t>的冰箱中放置几分钟，再取上清液，也可以直接将研磨液用离心机进行离心后取上清液，</w:t>
      </w:r>
      <w:r>
        <w:rPr>
          <w:color w:val="000000"/>
        </w:rPr>
        <w:t>A</w:t>
      </w:r>
      <w:r>
        <w:rPr>
          <w:color w:val="000000"/>
        </w:rPr>
        <w:t>正确；</w:t>
      </w:r>
    </w:p>
    <w:p w14:paraId="00589A87" w14:textId="77777777" w:rsidR="009076CB" w:rsidRDefault="00000000">
      <w:pPr>
        <w:spacing w:line="360" w:lineRule="auto"/>
        <w:jc w:val="left"/>
        <w:textAlignment w:val="center"/>
        <w:rPr>
          <w:color w:val="000000"/>
        </w:rPr>
      </w:pPr>
      <w:r>
        <w:rPr>
          <w:color w:val="000000"/>
        </w:rPr>
        <w:t>B</w:t>
      </w:r>
      <w:r>
        <w:rPr>
          <w:color w:val="000000"/>
        </w:rPr>
        <w:t>、研磨液在</w:t>
      </w:r>
      <w:r>
        <w:rPr>
          <w:color w:val="000000"/>
        </w:rPr>
        <w:t>4℃</w:t>
      </w:r>
      <w:r>
        <w:rPr>
          <w:color w:val="000000"/>
        </w:rPr>
        <w:t>冰箱中放置几分钟后，</w:t>
      </w:r>
      <w:r>
        <w:rPr>
          <w:color w:val="000000"/>
        </w:rPr>
        <w:t>DNA</w:t>
      </w:r>
      <w:r>
        <w:rPr>
          <w:color w:val="000000"/>
        </w:rPr>
        <w:t>在上清液中，应取上清液倒入烧杯中，</w:t>
      </w:r>
      <w:r>
        <w:rPr>
          <w:color w:val="000000"/>
        </w:rPr>
        <w:t>B</w:t>
      </w:r>
      <w:r>
        <w:rPr>
          <w:color w:val="000000"/>
        </w:rPr>
        <w:t>错误；</w:t>
      </w:r>
    </w:p>
    <w:p w14:paraId="622CD3B4" w14:textId="77777777" w:rsidR="009076CB" w:rsidRDefault="00000000">
      <w:pPr>
        <w:spacing w:line="360" w:lineRule="auto"/>
        <w:jc w:val="left"/>
        <w:textAlignment w:val="center"/>
        <w:rPr>
          <w:color w:val="000000"/>
        </w:rPr>
      </w:pPr>
      <w:r>
        <w:rPr>
          <w:color w:val="000000"/>
        </w:rPr>
        <w:t>C</w:t>
      </w:r>
      <w:r>
        <w:rPr>
          <w:color w:val="000000"/>
        </w:rPr>
        <w:t>、鉴定过程中用沸水浴加热，</w:t>
      </w:r>
      <w:r>
        <w:rPr>
          <w:color w:val="000000"/>
        </w:rPr>
        <w:t>DNA</w:t>
      </w:r>
      <w:r>
        <w:rPr>
          <w:color w:val="000000"/>
        </w:rPr>
        <w:t>双螺旋结构会发生改变，</w:t>
      </w:r>
      <w:r>
        <w:rPr>
          <w:color w:val="000000"/>
        </w:rPr>
        <w:t>C</w:t>
      </w:r>
      <w:r>
        <w:rPr>
          <w:color w:val="000000"/>
        </w:rPr>
        <w:t>错误；</w:t>
      </w:r>
    </w:p>
    <w:p w14:paraId="6CC2961A" w14:textId="77777777" w:rsidR="009076CB" w:rsidRDefault="00000000">
      <w:pPr>
        <w:spacing w:line="360" w:lineRule="auto"/>
        <w:jc w:val="left"/>
        <w:textAlignment w:val="center"/>
        <w:rPr>
          <w:color w:val="000000"/>
        </w:rPr>
      </w:pPr>
      <w:r>
        <w:rPr>
          <w:color w:val="000000"/>
        </w:rPr>
        <w:t>D</w:t>
      </w:r>
      <w:r>
        <w:rPr>
          <w:color w:val="000000"/>
        </w:rPr>
        <w:t>、加入二苯胺试剂后沸水浴处理的时间要在</w:t>
      </w:r>
      <w:r>
        <w:rPr>
          <w:color w:val="000000"/>
        </w:rPr>
        <w:t>5</w:t>
      </w:r>
      <w:r>
        <w:rPr>
          <w:color w:val="000000"/>
        </w:rPr>
        <w:t>分钟以上，且要等到</w:t>
      </w:r>
      <w:r>
        <w:rPr>
          <w:color w:val="000000"/>
        </w:rPr>
        <w:lastRenderedPageBreak/>
        <w:t>冷却后再观察结果，这样才可以观察到较为明显的显色反应，仅设置一个对照组可以排除二苯胺加热后可能变蓝的干扰，</w:t>
      </w:r>
      <w:r>
        <w:rPr>
          <w:color w:val="000000"/>
        </w:rPr>
        <w:t>D</w:t>
      </w:r>
      <w:r>
        <w:rPr>
          <w:color w:val="000000"/>
        </w:rPr>
        <w:t>错误。</w:t>
      </w:r>
    </w:p>
    <w:p w14:paraId="00055963" w14:textId="77777777" w:rsidR="009076CB" w:rsidRDefault="00000000">
      <w:pPr>
        <w:spacing w:line="360" w:lineRule="auto"/>
        <w:jc w:val="left"/>
        <w:textAlignment w:val="center"/>
        <w:rPr>
          <w:color w:val="000000"/>
        </w:rPr>
      </w:pPr>
      <w:r>
        <w:rPr>
          <w:color w:val="000000"/>
        </w:rPr>
        <w:t>故选</w:t>
      </w:r>
      <w:r>
        <w:rPr>
          <w:color w:val="000000"/>
        </w:rPr>
        <w:t>A</w:t>
      </w:r>
      <w:r>
        <w:rPr>
          <w:color w:val="000000"/>
        </w:rPr>
        <w:t>。</w:t>
      </w:r>
    </w:p>
    <w:p w14:paraId="6842DAD8" w14:textId="77777777" w:rsidR="009076CB" w:rsidRDefault="00000000">
      <w:pPr>
        <w:spacing w:line="360" w:lineRule="auto"/>
        <w:jc w:val="left"/>
        <w:textAlignment w:val="center"/>
        <w:rPr>
          <w:color w:val="000000"/>
        </w:rPr>
      </w:pPr>
      <w:r>
        <w:rPr>
          <w:color w:val="000000"/>
        </w:rPr>
        <w:t xml:space="preserve">14. </w:t>
      </w:r>
      <w:r>
        <w:rPr>
          <w:rFonts w:ascii="宋体" w:hAnsi="宋体"/>
          <w:color w:val="000000"/>
        </w:rPr>
        <w:t>在发酵过程中，多个黑曲霉菌体常聚集成团形成菌球体，菌球体大小仅由菌体数量决定。黑曲霉利用糖类发酵产生柠檬酸时需要充足的氧。菌体内铵离子浓度升高时，可解除柠檬酸对其合成途径的反馈抑制。下列说法错误的是（　　）</w:t>
      </w:r>
    </w:p>
    <w:p w14:paraId="67D26CEE"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相同菌体密度下，菌球体越大柠檬酸产生速率越慢</w:t>
      </w:r>
    </w:p>
    <w:p w14:paraId="0EA9D3B6"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发酵中期添加一定量的硫酸铵可提高柠檬酸产量</w:t>
      </w:r>
    </w:p>
    <w:p w14:paraId="242B9A27"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发酵过程中</w:t>
      </w:r>
      <w:r>
        <w:rPr>
          <w:rFonts w:eastAsia="Times New Roman" w:cs="Times New Roman"/>
          <w:color w:val="000000"/>
        </w:rPr>
        <w:t>pH</w:t>
      </w:r>
      <w:r>
        <w:rPr>
          <w:rFonts w:ascii="宋体" w:hAnsi="宋体"/>
          <w:color w:val="000000"/>
        </w:rPr>
        <w:t>下降可抑制大部分细菌的生长</w:t>
      </w:r>
    </w:p>
    <w:p w14:paraId="37C58403"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发酵结束后，将过滤所得的固体物质进行干燥即可获得柠檬酸产品</w:t>
      </w:r>
    </w:p>
    <w:p w14:paraId="2F66499F" w14:textId="77777777" w:rsidR="009076CB" w:rsidRDefault="00000000">
      <w:pPr>
        <w:spacing w:line="360" w:lineRule="auto"/>
        <w:textAlignment w:val="center"/>
        <w:rPr>
          <w:color w:val="000000"/>
        </w:rPr>
      </w:pPr>
      <w:r>
        <w:rPr>
          <w:color w:val="2E75B6"/>
        </w:rPr>
        <w:t>【答案】</w:t>
      </w:r>
      <w:r>
        <w:rPr>
          <w:color w:val="000000"/>
        </w:rPr>
        <w:t>D</w:t>
      </w:r>
    </w:p>
    <w:p w14:paraId="02232D23" w14:textId="77777777" w:rsidR="009076CB" w:rsidRDefault="00000000">
      <w:pPr>
        <w:spacing w:line="360" w:lineRule="auto"/>
        <w:textAlignment w:val="center"/>
        <w:rPr>
          <w:color w:val="000000"/>
        </w:rPr>
      </w:pPr>
      <w:r>
        <w:rPr>
          <w:color w:val="2E75B6"/>
        </w:rPr>
        <w:t>【解析】</w:t>
      </w:r>
    </w:p>
    <w:p w14:paraId="1A873910" w14:textId="77777777" w:rsidR="009076CB" w:rsidRDefault="00000000">
      <w:pPr>
        <w:spacing w:line="360" w:lineRule="auto"/>
        <w:jc w:val="left"/>
        <w:textAlignment w:val="center"/>
        <w:rPr>
          <w:color w:val="000000"/>
        </w:rPr>
      </w:pPr>
      <w:r>
        <w:rPr>
          <w:color w:val="000000"/>
        </w:rPr>
        <w:t>【分析】发酵工程：（</w:t>
      </w:r>
      <w:r>
        <w:rPr>
          <w:color w:val="000000"/>
        </w:rPr>
        <w:t>1</w:t>
      </w:r>
      <w:r>
        <w:rPr>
          <w:color w:val="000000"/>
        </w:rPr>
        <w:t>）定义：利用微生物的特定功能，通过现代工程技术，规模化生产对人类有用的产品；主要为微生物细胞本身或者其代谢产物。（</w:t>
      </w:r>
      <w:r>
        <w:rPr>
          <w:color w:val="000000"/>
        </w:rPr>
        <w:t>2</w:t>
      </w:r>
      <w:r>
        <w:rPr>
          <w:color w:val="000000"/>
        </w:rPr>
        <w:t>）分离、提纯产物：产品若是微生物细胞，在发酵结束后，采用过滤、沉淀等方法将菌体分离和干燥；产品若是微生物代谢物，则根据产物的性质采取</w:t>
      </w:r>
      <w:r>
        <w:rPr>
          <w:color w:val="000000"/>
        </w:rPr>
        <w:t xml:space="preserve"> </w:t>
      </w:r>
      <w:r>
        <w:rPr>
          <w:color w:val="000000"/>
        </w:rPr>
        <w:t>适当的提取、分离和纯化措施。</w:t>
      </w:r>
    </w:p>
    <w:p w14:paraId="50A4C7C5"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、黑曲霉利用糖类发酵产生柠檬酸时需要充足的氧，相同菌体密度下，菌球体越大越不利于菌体与氧气接触，柠檬酸产生速率越慢，</w:t>
      </w:r>
      <w:r>
        <w:rPr>
          <w:color w:val="000000"/>
        </w:rPr>
        <w:t>A</w:t>
      </w:r>
      <w:r>
        <w:rPr>
          <w:color w:val="000000"/>
        </w:rPr>
        <w:t>正确；</w:t>
      </w:r>
    </w:p>
    <w:p w14:paraId="5C90C0CF" w14:textId="77777777" w:rsidR="009076CB" w:rsidRDefault="00000000">
      <w:pPr>
        <w:spacing w:line="360" w:lineRule="auto"/>
        <w:jc w:val="left"/>
        <w:textAlignment w:val="center"/>
        <w:rPr>
          <w:color w:val="000000"/>
        </w:rPr>
      </w:pPr>
      <w:r>
        <w:rPr>
          <w:color w:val="000000"/>
        </w:rPr>
        <w:t>B</w:t>
      </w:r>
      <w:r>
        <w:rPr>
          <w:color w:val="000000"/>
        </w:rPr>
        <w:t>、菌体内铵离子浓度升高时，可解除柠檬酸对其合成途径的反馈抑制，发酵中期添加一定量的硫酸铵，提高铵离子浓度，菌体内可提高柠檬酸产量，</w:t>
      </w:r>
      <w:r>
        <w:rPr>
          <w:color w:val="000000"/>
        </w:rPr>
        <w:t>B</w:t>
      </w:r>
      <w:r>
        <w:rPr>
          <w:color w:val="000000"/>
        </w:rPr>
        <w:t>正确；</w:t>
      </w:r>
    </w:p>
    <w:p w14:paraId="3841A2C9" w14:textId="77777777" w:rsidR="009076CB" w:rsidRDefault="00000000">
      <w:pPr>
        <w:spacing w:line="360" w:lineRule="auto"/>
        <w:jc w:val="left"/>
        <w:textAlignment w:val="center"/>
        <w:rPr>
          <w:color w:val="000000"/>
        </w:rPr>
      </w:pPr>
      <w:r>
        <w:rPr>
          <w:color w:val="000000"/>
        </w:rPr>
        <w:t>C</w:t>
      </w:r>
      <w:r>
        <w:rPr>
          <w:color w:val="000000"/>
        </w:rPr>
        <w:t>、发酵过程中</w:t>
      </w:r>
      <w:r>
        <w:rPr>
          <w:color w:val="000000"/>
        </w:rPr>
        <w:t>pH</w:t>
      </w:r>
      <w:r>
        <w:rPr>
          <w:color w:val="000000"/>
        </w:rPr>
        <w:t>下降导致细菌生命活动所必须的酶失活，可抑制大部分细菌的生长，</w:t>
      </w:r>
      <w:r>
        <w:rPr>
          <w:color w:val="000000"/>
        </w:rPr>
        <w:t>C</w:t>
      </w:r>
      <w:r>
        <w:rPr>
          <w:color w:val="000000"/>
        </w:rPr>
        <w:t>正确；</w:t>
      </w:r>
    </w:p>
    <w:p w14:paraId="490ECDD7" w14:textId="77777777" w:rsidR="009076CB" w:rsidRDefault="00000000">
      <w:pPr>
        <w:spacing w:line="360" w:lineRule="auto"/>
        <w:jc w:val="left"/>
        <w:textAlignment w:val="center"/>
        <w:rPr>
          <w:color w:val="000000"/>
        </w:rPr>
      </w:pPr>
      <w:r>
        <w:rPr>
          <w:color w:val="000000"/>
        </w:rPr>
        <w:t>D</w:t>
      </w:r>
      <w:r>
        <w:rPr>
          <w:color w:val="000000"/>
        </w:rPr>
        <w:t>、发酵结束后，将过滤所得的固体物质进行分离、纯化、浓缩、干燥等一系列操作后才能获得柠檬酸产品，</w:t>
      </w:r>
      <w:r>
        <w:rPr>
          <w:color w:val="000000"/>
        </w:rPr>
        <w:t>D</w:t>
      </w:r>
      <w:r>
        <w:rPr>
          <w:color w:val="000000"/>
        </w:rPr>
        <w:t>错误。</w:t>
      </w:r>
    </w:p>
    <w:p w14:paraId="57FB7C42" w14:textId="77777777" w:rsidR="009076CB" w:rsidRDefault="00000000">
      <w:pPr>
        <w:spacing w:line="360" w:lineRule="auto"/>
        <w:jc w:val="left"/>
        <w:textAlignment w:val="center"/>
        <w:rPr>
          <w:color w:val="000000"/>
        </w:rPr>
      </w:pPr>
      <w:r>
        <w:rPr>
          <w:color w:val="000000"/>
        </w:rPr>
        <w:lastRenderedPageBreak/>
        <w:t>故选</w:t>
      </w:r>
      <w:r>
        <w:rPr>
          <w:color w:val="000000"/>
        </w:rPr>
        <w:t>D</w:t>
      </w:r>
      <w:r>
        <w:rPr>
          <w:color w:val="000000"/>
        </w:rPr>
        <w:t>。</w:t>
      </w:r>
    </w:p>
    <w:p w14:paraId="65DAD0EF" w14:textId="77777777" w:rsidR="009076CB" w:rsidRDefault="00000000">
      <w:pPr>
        <w:spacing w:line="360" w:lineRule="auto"/>
        <w:jc w:val="left"/>
        <w:textAlignment w:val="center"/>
        <w:rPr>
          <w:color w:val="000000"/>
        </w:rPr>
      </w:pPr>
      <w:r>
        <w:rPr>
          <w:color w:val="000000"/>
        </w:rPr>
        <w:t xml:space="preserve">15. </w:t>
      </w:r>
      <w:r>
        <w:rPr>
          <w:rFonts w:ascii="宋体" w:hAnsi="宋体"/>
          <w:color w:val="000000"/>
        </w:rPr>
        <w:t>酵母菌在合成色氨酸时需要</w:t>
      </w:r>
      <w:r>
        <w:rPr>
          <w:rFonts w:eastAsia="Times New Roman" w:cs="Times New Roman"/>
          <w:color w:val="000000"/>
        </w:rPr>
        <w:t>3</w:t>
      </w:r>
      <w:r>
        <w:rPr>
          <w:rFonts w:ascii="宋体" w:hAnsi="宋体"/>
          <w:color w:val="000000"/>
        </w:rPr>
        <w:t>种酶</w:t>
      </w:r>
      <w:r>
        <w:rPr>
          <w:rFonts w:eastAsia="Times New Roman" w:cs="Times New Roman"/>
          <w:color w:val="000000"/>
        </w:rPr>
        <w:t>X</w:t>
      </w:r>
      <w:r>
        <w:rPr>
          <w:rFonts w:ascii="宋体" w:hAnsi="宋体"/>
          <w:color w:val="000000"/>
        </w:rPr>
        <w:t>、</w:t>
      </w:r>
      <w:r>
        <w:rPr>
          <w:rFonts w:eastAsia="Times New Roman" w:cs="Times New Roman"/>
          <w:color w:val="000000"/>
        </w:rPr>
        <w:t>Y</w:t>
      </w:r>
      <w:r>
        <w:rPr>
          <w:rFonts w:ascii="宋体" w:hAnsi="宋体"/>
          <w:color w:val="000000"/>
        </w:rPr>
        <w:t>和</w:t>
      </w:r>
      <w:r>
        <w:rPr>
          <w:rFonts w:eastAsia="Times New Roman" w:cs="Times New Roman"/>
          <w:color w:val="000000"/>
        </w:rPr>
        <w:t>Z</w:t>
      </w:r>
      <w:r>
        <w:rPr>
          <w:rFonts w:ascii="宋体" w:hAnsi="宋体"/>
          <w:color w:val="000000"/>
        </w:rPr>
        <w:t>，</w:t>
      </w:r>
      <w:r>
        <w:rPr>
          <w:rFonts w:eastAsia="Times New Roman" w:cs="Times New Roman"/>
          <w:color w:val="000000"/>
        </w:rPr>
        <w:t>trpX</w:t>
      </w:r>
      <w:r>
        <w:rPr>
          <w:rFonts w:ascii="宋体" w:hAnsi="宋体"/>
          <w:color w:val="000000"/>
        </w:rPr>
        <w:t>、</w:t>
      </w:r>
      <w:r>
        <w:rPr>
          <w:rFonts w:eastAsia="Times New Roman" w:cs="Times New Roman"/>
          <w:color w:val="000000"/>
        </w:rPr>
        <w:t>trpY</w:t>
      </w:r>
      <w:r>
        <w:rPr>
          <w:rFonts w:ascii="宋体" w:hAnsi="宋体"/>
          <w:color w:val="000000"/>
        </w:rPr>
        <w:t>和</w:t>
      </w:r>
      <w:r>
        <w:rPr>
          <w:rFonts w:eastAsia="Times New Roman" w:cs="Times New Roman"/>
          <w:color w:val="000000"/>
        </w:rPr>
        <w:t>trpZ</w:t>
      </w:r>
      <w:r>
        <w:rPr>
          <w:rFonts w:ascii="宋体" w:hAnsi="宋体"/>
          <w:color w:val="000000"/>
        </w:rPr>
        <w:t>分别为相应酶的编码基因突变的色氨酸依赖型突变体。已知</w:t>
      </w:r>
      <w:r>
        <w:rPr>
          <w:rFonts w:eastAsia="Times New Roman" w:cs="Times New Roman"/>
          <w:color w:val="000000"/>
        </w:rPr>
        <w:t>3</w:t>
      </w:r>
      <w:r>
        <w:rPr>
          <w:rFonts w:ascii="宋体" w:hAnsi="宋体"/>
          <w:color w:val="000000"/>
        </w:rPr>
        <w:t>种酶均不能进出细胞，而色氨酸合成途径的中间产物积累到一定程度时可分泌到胞外。将这</w:t>
      </w:r>
      <w:r>
        <w:rPr>
          <w:rFonts w:eastAsia="Times New Roman" w:cs="Times New Roman"/>
          <w:color w:val="000000"/>
        </w:rPr>
        <w:t>3</w:t>
      </w:r>
      <w:r>
        <w:rPr>
          <w:rFonts w:ascii="宋体" w:hAnsi="宋体"/>
          <w:color w:val="000000"/>
        </w:rPr>
        <w:t>种突变体均匀划线接种到含有少量色氨酸的培养基上，生长情况如图。据图分析，</w:t>
      </w:r>
      <w:r>
        <w:rPr>
          <w:rFonts w:eastAsia="Times New Roman" w:cs="Times New Roman"/>
          <w:color w:val="000000"/>
        </w:rPr>
        <w:t>3</w:t>
      </w:r>
      <w:r>
        <w:rPr>
          <w:rFonts w:ascii="宋体" w:hAnsi="宋体"/>
          <w:color w:val="000000"/>
        </w:rPr>
        <w:t>种酶在该合成途径中的作用顺序为（　　）</w:t>
      </w:r>
    </w:p>
    <w:p w14:paraId="168E3C51" w14:textId="77777777" w:rsidR="009076CB" w:rsidRDefault="00000000">
      <w:pPr>
        <w:spacing w:line="360" w:lineRule="auto"/>
        <w:jc w:val="center"/>
        <w:textAlignment w:val="center"/>
        <w:rPr>
          <w:color w:val="000000"/>
        </w:rPr>
      </w:pPr>
      <w:r>
        <w:rPr>
          <w:noProof/>
          <w:color w:val="000000"/>
        </w:rPr>
        <w:drawing>
          <wp:inline distT="0" distB="0" distL="114300" distR="114300" wp14:anchorId="436657BE" wp14:editId="4840E0AD">
            <wp:extent cx="2228850" cy="21907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228850" cy="2190750"/>
                    </a:xfrm>
                    <a:prstGeom prst="rect">
                      <a:avLst/>
                    </a:prstGeom>
                  </pic:spPr>
                </pic:pic>
              </a:graphicData>
            </a:graphic>
          </wp:inline>
        </w:drawing>
      </w:r>
    </w:p>
    <w:p w14:paraId="69AC9A95" w14:textId="77777777" w:rsidR="009076CB"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X→Y→Z</w:t>
      </w:r>
      <w:r>
        <w:rPr>
          <w:color w:val="000000"/>
        </w:rPr>
        <w:tab/>
        <w:t xml:space="preserve">B. </w:t>
      </w:r>
      <w:r>
        <w:rPr>
          <w:rFonts w:eastAsia="Times New Roman" w:cs="Times New Roman"/>
          <w:color w:val="000000"/>
        </w:rPr>
        <w:t>Z→Y→X</w:t>
      </w:r>
      <w:r>
        <w:rPr>
          <w:color w:val="000000"/>
        </w:rPr>
        <w:tab/>
        <w:t xml:space="preserve">C. </w:t>
      </w:r>
      <w:r>
        <w:rPr>
          <w:rFonts w:eastAsia="Times New Roman" w:cs="Times New Roman"/>
          <w:color w:val="000000"/>
        </w:rPr>
        <w:t>Y→X→Z</w:t>
      </w:r>
      <w:r>
        <w:rPr>
          <w:color w:val="000000"/>
        </w:rPr>
        <w:tab/>
        <w:t xml:space="preserve">D. </w:t>
      </w:r>
      <w:r>
        <w:rPr>
          <w:rFonts w:eastAsia="Times New Roman" w:cs="Times New Roman"/>
          <w:color w:val="000000"/>
        </w:rPr>
        <w:t>Z→X→Y</w:t>
      </w:r>
    </w:p>
    <w:p w14:paraId="1DB337F3" w14:textId="77777777" w:rsidR="009076CB" w:rsidRDefault="00000000">
      <w:pPr>
        <w:spacing w:line="360" w:lineRule="auto"/>
        <w:textAlignment w:val="center"/>
        <w:rPr>
          <w:color w:val="000000"/>
        </w:rPr>
      </w:pPr>
      <w:r>
        <w:rPr>
          <w:color w:val="2E75B6"/>
        </w:rPr>
        <w:t>【答案】</w:t>
      </w:r>
      <w:r>
        <w:rPr>
          <w:color w:val="000000"/>
        </w:rPr>
        <w:t>A</w:t>
      </w:r>
    </w:p>
    <w:p w14:paraId="7F761561" w14:textId="77777777" w:rsidR="009076CB" w:rsidRDefault="00000000">
      <w:pPr>
        <w:spacing w:line="360" w:lineRule="auto"/>
        <w:textAlignment w:val="center"/>
        <w:rPr>
          <w:color w:val="000000"/>
        </w:rPr>
      </w:pPr>
      <w:r>
        <w:rPr>
          <w:color w:val="2E75B6"/>
        </w:rPr>
        <w:t>【解析】</w:t>
      </w:r>
    </w:p>
    <w:p w14:paraId="701F1B9A" w14:textId="77777777" w:rsidR="009076CB" w:rsidRDefault="00000000">
      <w:pPr>
        <w:spacing w:line="360" w:lineRule="auto"/>
        <w:jc w:val="left"/>
        <w:textAlignment w:val="center"/>
        <w:rPr>
          <w:color w:val="000000"/>
        </w:rPr>
      </w:pPr>
      <w:r>
        <w:rPr>
          <w:color w:val="000000"/>
        </w:rPr>
        <w:t>【分析】由图可知，接种时，相当于在培养基表面划了一个三角形的三条边。左边那条边线是用</w:t>
      </w:r>
      <w:r>
        <w:rPr>
          <w:color w:val="000000"/>
        </w:rPr>
        <w:t>trpY</w:t>
      </w:r>
      <w:r>
        <w:rPr>
          <w:color w:val="000000"/>
        </w:rPr>
        <w:t>突变型菌液划线接种的，右边那个边是用</w:t>
      </w:r>
      <w:r>
        <w:rPr>
          <w:color w:val="000000"/>
        </w:rPr>
        <w:t>trpX</w:t>
      </w:r>
      <w:r>
        <w:rPr>
          <w:color w:val="000000"/>
        </w:rPr>
        <w:t>突变型菌液接种的，最下面那个边是用</w:t>
      </w:r>
      <w:r>
        <w:rPr>
          <w:color w:val="000000"/>
        </w:rPr>
        <w:t>trpZ</w:t>
      </w:r>
      <w:r>
        <w:rPr>
          <w:color w:val="000000"/>
        </w:rPr>
        <w:t>突变型菌液划线接种的。最终结果是，</w:t>
      </w:r>
      <w:r>
        <w:rPr>
          <w:color w:val="000000"/>
        </w:rPr>
        <w:t>trpY</w:t>
      </w:r>
      <w:r>
        <w:rPr>
          <w:color w:val="000000"/>
        </w:rPr>
        <w:t>那条接种线左下方出现了又黑又粗的明显的菌落，</w:t>
      </w:r>
      <w:r>
        <w:rPr>
          <w:color w:val="000000"/>
        </w:rPr>
        <w:t>trpX</w:t>
      </w:r>
      <w:r>
        <w:rPr>
          <w:color w:val="000000"/>
        </w:rPr>
        <w:t>那条接种线两头出现了明显的菌落，而</w:t>
      </w:r>
      <w:r>
        <w:rPr>
          <w:color w:val="000000"/>
        </w:rPr>
        <w:t>trpZ</w:t>
      </w:r>
      <w:r>
        <w:rPr>
          <w:color w:val="000000"/>
        </w:rPr>
        <w:t>那条接种线，没有长出明显的菌落，。</w:t>
      </w:r>
    </w:p>
    <w:p w14:paraId="7472DC67" w14:textId="77777777" w:rsidR="009076CB" w:rsidRDefault="00000000">
      <w:pPr>
        <w:spacing w:line="360" w:lineRule="auto"/>
        <w:jc w:val="left"/>
        <w:textAlignment w:val="center"/>
        <w:rPr>
          <w:color w:val="000000"/>
        </w:rPr>
      </w:pPr>
      <w:r>
        <w:rPr>
          <w:color w:val="000000"/>
        </w:rPr>
        <w:t>【详解】</w:t>
      </w:r>
      <w:r>
        <w:rPr>
          <w:color w:val="000000"/>
        </w:rPr>
        <w:t>ABCD</w:t>
      </w:r>
      <w:r>
        <w:rPr>
          <w:color w:val="000000"/>
        </w:rPr>
        <w:t>、添加少量色氨酸，突变体菌株可以生长，</w:t>
      </w:r>
      <w:r>
        <w:rPr>
          <w:rFonts w:ascii="宋体" w:hAnsi="宋体"/>
          <w:color w:val="000000"/>
        </w:rPr>
        <w:t>色氨酸合成途径的中间产物</w:t>
      </w:r>
      <w:r>
        <w:rPr>
          <w:color w:val="000000"/>
        </w:rPr>
        <w:t>积累后可排出胞外，进入培养基后，通过扩散，从而给其他突变型提供代谢原料，帮助其长出明显的菌落。</w:t>
      </w:r>
      <w:r>
        <w:rPr>
          <w:rFonts w:eastAsia="Times New Roman" w:cs="Times New Roman"/>
          <w:color w:val="000000"/>
        </w:rPr>
        <w:t>trpX</w:t>
      </w:r>
      <w:r>
        <w:rPr>
          <w:rFonts w:ascii="宋体" w:hAnsi="宋体"/>
          <w:color w:val="000000"/>
        </w:rPr>
        <w:t>、</w:t>
      </w:r>
      <w:r>
        <w:rPr>
          <w:rFonts w:eastAsia="Times New Roman" w:cs="Times New Roman"/>
          <w:color w:val="000000"/>
        </w:rPr>
        <w:t>trpY</w:t>
      </w:r>
      <w:r>
        <w:rPr>
          <w:rFonts w:ascii="宋体" w:hAnsi="宋体"/>
          <w:color w:val="000000"/>
        </w:rPr>
        <w:t>和</w:t>
      </w:r>
      <w:r>
        <w:rPr>
          <w:rFonts w:eastAsia="Times New Roman" w:cs="Times New Roman"/>
          <w:color w:val="000000"/>
        </w:rPr>
        <w:t>trpZ</w:t>
      </w:r>
      <w:r>
        <w:rPr>
          <w:rFonts w:ascii="宋体" w:hAnsi="宋体"/>
          <w:color w:val="000000"/>
        </w:rPr>
        <w:t>分别为相应酶的编码基因突变的色氨酸依赖型突变体，</w:t>
      </w:r>
      <w:r>
        <w:rPr>
          <w:color w:val="000000"/>
        </w:rPr>
        <w:t>据图可</w:t>
      </w:r>
      <w:r>
        <w:rPr>
          <w:color w:val="000000"/>
        </w:rPr>
        <w:lastRenderedPageBreak/>
        <w:t>知，</w:t>
      </w:r>
      <w:r>
        <w:rPr>
          <w:rFonts w:eastAsia="Times New Roman" w:cs="Times New Roman"/>
          <w:color w:val="000000"/>
        </w:rPr>
        <w:t>trpX不能为trpY</w:t>
      </w:r>
      <w:r>
        <w:rPr>
          <w:rFonts w:ascii="宋体" w:hAnsi="宋体"/>
          <w:color w:val="000000"/>
        </w:rPr>
        <w:t>和</w:t>
      </w:r>
      <w:r>
        <w:rPr>
          <w:rFonts w:eastAsia="Times New Roman" w:cs="Times New Roman"/>
          <w:color w:val="000000"/>
        </w:rPr>
        <w:t>trpZ提供原料，trpY</w:t>
      </w:r>
      <w:r>
        <w:rPr>
          <w:rFonts w:ascii="宋体" w:hAnsi="宋体"/>
          <w:color w:val="000000"/>
        </w:rPr>
        <w:t>不能为</w:t>
      </w:r>
      <w:r>
        <w:rPr>
          <w:rFonts w:eastAsia="Times New Roman" w:cs="Times New Roman"/>
          <w:color w:val="000000"/>
        </w:rPr>
        <w:t>trpZ提供原料，trpZ可以为trpX</w:t>
      </w:r>
      <w:r>
        <w:rPr>
          <w:rFonts w:ascii="宋体" w:hAnsi="宋体"/>
          <w:color w:val="000000"/>
        </w:rPr>
        <w:t>、</w:t>
      </w:r>
      <w:r>
        <w:rPr>
          <w:rFonts w:eastAsia="Times New Roman" w:cs="Times New Roman"/>
          <w:color w:val="000000"/>
        </w:rPr>
        <w:t>trpY的生长提供原料，推测3</w:t>
      </w:r>
      <w:r>
        <w:rPr>
          <w:rFonts w:ascii="宋体" w:hAnsi="宋体"/>
          <w:color w:val="000000"/>
        </w:rPr>
        <w:t>种酶在该合成途径中的作用顺序为</w:t>
      </w:r>
      <w:r>
        <w:rPr>
          <w:rFonts w:eastAsia="Times New Roman" w:cs="Times New Roman"/>
          <w:color w:val="000000"/>
        </w:rPr>
        <w:t>X→Y→Z。</w:t>
      </w:r>
    </w:p>
    <w:p w14:paraId="757E4630" w14:textId="77777777" w:rsidR="009076CB" w:rsidRDefault="00000000">
      <w:pPr>
        <w:spacing w:line="360" w:lineRule="auto"/>
        <w:jc w:val="left"/>
        <w:textAlignment w:val="center"/>
        <w:rPr>
          <w:color w:val="000000"/>
        </w:rPr>
      </w:pPr>
      <w:r>
        <w:rPr>
          <w:color w:val="000000"/>
        </w:rPr>
        <w:t>故选</w:t>
      </w:r>
      <w:r>
        <w:rPr>
          <w:color w:val="000000"/>
        </w:rPr>
        <w:t>A</w:t>
      </w:r>
      <w:r>
        <w:rPr>
          <w:color w:val="000000"/>
        </w:rPr>
        <w:t>。</w:t>
      </w:r>
    </w:p>
    <w:p w14:paraId="08579980" w14:textId="77777777" w:rsidR="009076CB" w:rsidRDefault="00000000">
      <w:pPr>
        <w:spacing w:line="360" w:lineRule="auto"/>
        <w:jc w:val="left"/>
        <w:textAlignment w:val="center"/>
        <w:rPr>
          <w:color w:val="000000"/>
        </w:rPr>
      </w:pPr>
      <w:r>
        <w:rPr>
          <w:rFonts w:ascii="宋体" w:hAnsi="宋体"/>
          <w:b/>
          <w:color w:val="000000"/>
          <w:sz w:val="24"/>
        </w:rPr>
        <w:t>二、选择题：本题共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3</w:t>
      </w:r>
      <w:r>
        <w:rPr>
          <w:rFonts w:ascii="宋体" w:hAnsi="宋体"/>
          <w:b/>
          <w:color w:val="000000"/>
          <w:sz w:val="24"/>
        </w:rPr>
        <w:t>分，共</w:t>
      </w:r>
      <w:r>
        <w:rPr>
          <w:rFonts w:eastAsia="Times New Roman" w:cs="Times New Roman"/>
          <w:b/>
          <w:color w:val="000000"/>
          <w:sz w:val="24"/>
        </w:rPr>
        <w:t>15</w:t>
      </w:r>
      <w:r>
        <w:rPr>
          <w:rFonts w:ascii="宋体" w:hAnsi="宋体"/>
          <w:b/>
          <w:color w:val="000000"/>
          <w:sz w:val="24"/>
        </w:rPr>
        <w:t>分。每小题有一个或多个选项符合题目要求，全部选对得</w:t>
      </w:r>
      <w:r>
        <w:rPr>
          <w:rFonts w:eastAsia="Times New Roman" w:cs="Times New Roman"/>
          <w:b/>
          <w:color w:val="000000"/>
          <w:sz w:val="24"/>
        </w:rPr>
        <w:t>3</w:t>
      </w:r>
      <w:r>
        <w:rPr>
          <w:rFonts w:ascii="宋体" w:hAnsi="宋体"/>
          <w:b/>
          <w:color w:val="000000"/>
          <w:sz w:val="24"/>
        </w:rPr>
        <w:t>分，选对但不全的得</w:t>
      </w:r>
      <w:r>
        <w:rPr>
          <w:rFonts w:eastAsia="Times New Roman" w:cs="Times New Roman"/>
          <w:b/>
          <w:color w:val="000000"/>
          <w:sz w:val="24"/>
        </w:rPr>
        <w:t>1</w:t>
      </w:r>
      <w:r>
        <w:rPr>
          <w:rFonts w:ascii="宋体" w:hAnsi="宋体"/>
          <w:b/>
          <w:color w:val="000000"/>
          <w:sz w:val="24"/>
        </w:rPr>
        <w:t>分，有选错的得</w:t>
      </w:r>
      <w:r>
        <w:rPr>
          <w:rFonts w:eastAsia="Times New Roman" w:cs="Times New Roman"/>
          <w:b/>
          <w:color w:val="000000"/>
          <w:sz w:val="24"/>
        </w:rPr>
        <w:t>0</w:t>
      </w:r>
      <w:r>
        <w:rPr>
          <w:rFonts w:ascii="宋体" w:hAnsi="宋体"/>
          <w:b/>
          <w:color w:val="000000"/>
          <w:sz w:val="24"/>
        </w:rPr>
        <w:t>分。</w:t>
      </w:r>
    </w:p>
    <w:p w14:paraId="23A872EF" w14:textId="77777777" w:rsidR="009076CB" w:rsidRDefault="00000000">
      <w:pPr>
        <w:spacing w:line="360" w:lineRule="auto"/>
        <w:jc w:val="left"/>
        <w:textAlignment w:val="center"/>
        <w:rPr>
          <w:color w:val="000000"/>
        </w:rPr>
      </w:pPr>
      <w:r>
        <w:rPr>
          <w:color w:val="000000"/>
        </w:rPr>
        <w:t xml:space="preserve">16. </w:t>
      </w:r>
      <w:r>
        <w:rPr>
          <w:rFonts w:ascii="宋体" w:hAnsi="宋体"/>
          <w:color w:val="000000"/>
        </w:rPr>
        <w:t>种皮会限制</w:t>
      </w:r>
      <w:r>
        <w:rPr>
          <w:rFonts w:eastAsia="Times New Roman" w:cs="Times New Roman"/>
          <w:color w:val="000000"/>
        </w:rPr>
        <w:t>O</w:t>
      </w:r>
      <w:r>
        <w:rPr>
          <w:color w:val="000000"/>
          <w:vertAlign w:val="subscript"/>
        </w:rPr>
        <w:t>2</w:t>
      </w:r>
      <w:r>
        <w:rPr>
          <w:rFonts w:ascii="宋体" w:hAnsi="宋体"/>
          <w:color w:val="000000"/>
        </w:rPr>
        <w:t>进入种子。豌豆干种子吸水萌发实验中子叶耗氧量、乙醇脱氢酶活性与被氧化的</w:t>
      </w:r>
      <w:r>
        <w:rPr>
          <w:rFonts w:eastAsia="Times New Roman" w:cs="Times New Roman"/>
          <w:color w:val="000000"/>
        </w:rPr>
        <w:t>NADH</w:t>
      </w:r>
      <w:r>
        <w:rPr>
          <w:rFonts w:ascii="宋体" w:hAnsi="宋体"/>
          <w:color w:val="000000"/>
        </w:rPr>
        <w:t>的关系如图所示。已知无氧呼吸中，乙醇脱氢酶催化生成乙醇，与此同时</w:t>
      </w:r>
      <w:r>
        <w:rPr>
          <w:rFonts w:eastAsia="Times New Roman" w:cs="Times New Roman"/>
          <w:color w:val="000000"/>
        </w:rPr>
        <w:t>NADH</w:t>
      </w:r>
      <w:r>
        <w:rPr>
          <w:rFonts w:ascii="宋体" w:hAnsi="宋体"/>
          <w:color w:val="000000"/>
        </w:rPr>
        <w:t>被氧化。下列说法正确的是（　　）</w:t>
      </w:r>
    </w:p>
    <w:p w14:paraId="104DED7B" w14:textId="77777777" w:rsidR="009076CB" w:rsidRDefault="00000000">
      <w:pPr>
        <w:spacing w:line="360" w:lineRule="auto"/>
        <w:jc w:val="center"/>
        <w:textAlignment w:val="center"/>
        <w:rPr>
          <w:color w:val="000000"/>
        </w:rPr>
      </w:pPr>
      <w:r>
        <w:rPr>
          <w:noProof/>
          <w:color w:val="000000"/>
        </w:rPr>
        <w:drawing>
          <wp:inline distT="0" distB="0" distL="114300" distR="114300" wp14:anchorId="7BF81FB7" wp14:editId="78E5ABA2">
            <wp:extent cx="2867025" cy="1590675"/>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2867025" cy="1590675"/>
                    </a:xfrm>
                    <a:prstGeom prst="rect">
                      <a:avLst/>
                    </a:prstGeom>
                  </pic:spPr>
                </pic:pic>
              </a:graphicData>
            </a:graphic>
          </wp:inline>
        </w:drawing>
      </w:r>
    </w:p>
    <w:p w14:paraId="189C3312" w14:textId="77777777" w:rsidR="009076CB" w:rsidRDefault="00000000">
      <w:pPr>
        <w:spacing w:line="360" w:lineRule="auto"/>
        <w:jc w:val="left"/>
        <w:textAlignment w:val="center"/>
        <w:rPr>
          <w:color w:val="000000"/>
        </w:rPr>
      </w:pPr>
      <w:r>
        <w:rPr>
          <w:color w:val="000000"/>
        </w:rPr>
        <w:t xml:space="preserve">A. </w:t>
      </w:r>
      <w:r>
        <w:rPr>
          <w:rFonts w:eastAsia="Times New Roman" w:cs="Times New Roman"/>
          <w:color w:val="000000"/>
        </w:rPr>
        <w:t>p</w:t>
      </w:r>
      <w:r>
        <w:rPr>
          <w:rFonts w:ascii="宋体" w:hAnsi="宋体"/>
          <w:color w:val="000000"/>
        </w:rPr>
        <w:t>点为种皮被突破的时间点</w:t>
      </w:r>
    </w:p>
    <w:p w14:paraId="3B5FF389"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Ⅱ阶段种子内</w:t>
      </w:r>
      <w:r>
        <w:rPr>
          <w:rFonts w:eastAsia="Times New Roman" w:cs="Times New Roman"/>
          <w:color w:val="000000"/>
        </w:rPr>
        <w:t>O</w:t>
      </w:r>
      <w:r>
        <w:rPr>
          <w:color w:val="000000"/>
          <w:vertAlign w:val="subscript"/>
        </w:rPr>
        <w:t>2</w:t>
      </w:r>
      <w:r>
        <w:rPr>
          <w:rFonts w:ascii="宋体" w:hAnsi="宋体"/>
          <w:color w:val="000000"/>
        </w:rPr>
        <w:t>浓度降低限制了有氧呼吸</w:t>
      </w:r>
    </w:p>
    <w:p w14:paraId="6B0E98DF"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Ⅲ阶段种子无氧呼吸合成乙醇的速率逐渐增加</w:t>
      </w:r>
    </w:p>
    <w:p w14:paraId="2A0B9581" w14:textId="77777777" w:rsidR="009076CB" w:rsidRDefault="00000000">
      <w:pPr>
        <w:spacing w:line="360" w:lineRule="auto"/>
        <w:jc w:val="left"/>
        <w:textAlignment w:val="center"/>
        <w:rPr>
          <w:color w:val="000000"/>
        </w:rPr>
      </w:pPr>
      <w:r>
        <w:rPr>
          <w:color w:val="000000"/>
        </w:rPr>
        <w:t xml:space="preserve">D. </w:t>
      </w:r>
      <w:r>
        <w:rPr>
          <w:rFonts w:eastAsia="Times New Roman" w:cs="Times New Roman"/>
          <w:color w:val="000000"/>
        </w:rPr>
        <w:t>q</w:t>
      </w:r>
      <w:r>
        <w:rPr>
          <w:rFonts w:ascii="宋体" w:hAnsi="宋体"/>
          <w:color w:val="000000"/>
        </w:rPr>
        <w:t>处种子无氧呼吸比有氧呼吸分解的葡萄糖多</w:t>
      </w:r>
    </w:p>
    <w:p w14:paraId="19733E52" w14:textId="77777777" w:rsidR="009076CB" w:rsidRDefault="00000000">
      <w:pPr>
        <w:spacing w:line="360" w:lineRule="auto"/>
        <w:textAlignment w:val="center"/>
        <w:rPr>
          <w:color w:val="000000"/>
        </w:rPr>
      </w:pPr>
      <w:r>
        <w:rPr>
          <w:color w:val="2E75B6"/>
        </w:rPr>
        <w:t>【答案】</w:t>
      </w:r>
      <w:r>
        <w:rPr>
          <w:color w:val="000000"/>
        </w:rPr>
        <w:t>ABD</w:t>
      </w:r>
    </w:p>
    <w:p w14:paraId="752A9C10" w14:textId="77777777" w:rsidR="009076CB" w:rsidRDefault="00000000">
      <w:pPr>
        <w:spacing w:line="360" w:lineRule="auto"/>
        <w:textAlignment w:val="center"/>
        <w:rPr>
          <w:color w:val="000000"/>
        </w:rPr>
      </w:pPr>
      <w:r>
        <w:rPr>
          <w:color w:val="2E75B6"/>
        </w:rPr>
        <w:t>【解析】</w:t>
      </w:r>
    </w:p>
    <w:p w14:paraId="7EB20E91" w14:textId="77777777" w:rsidR="009076CB" w:rsidRDefault="00000000">
      <w:pPr>
        <w:spacing w:line="360" w:lineRule="auto"/>
        <w:jc w:val="left"/>
        <w:textAlignment w:val="center"/>
        <w:rPr>
          <w:color w:val="000000"/>
        </w:rPr>
      </w:pPr>
      <w:r>
        <w:rPr>
          <w:color w:val="000000"/>
        </w:rPr>
        <w:t>【分析】在种皮被突破前，种子主要进行无氧呼吸，种皮被突破后，种子吸收氧气量增加，有氧呼吸加强，无氧呼吸减弱。</w:t>
      </w:r>
    </w:p>
    <w:p w14:paraId="0FE5BB27"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、由图可是，</w:t>
      </w:r>
      <w:r>
        <w:rPr>
          <w:color w:val="000000"/>
        </w:rPr>
        <w:t>P</w:t>
      </w:r>
      <w:r>
        <w:rPr>
          <w:color w:val="000000"/>
        </w:rPr>
        <w:t>点乙醇脱氢酶活性开始下降，子叶耗氧量急剧增加，说明此时无氧呼吸减弱，有氧呼吸增强，该点为种皮被突破的时间点，</w:t>
      </w:r>
      <w:r>
        <w:rPr>
          <w:color w:val="000000"/>
        </w:rPr>
        <w:t>A</w:t>
      </w:r>
      <w:r>
        <w:rPr>
          <w:color w:val="000000"/>
        </w:rPr>
        <w:t>正确；</w:t>
      </w:r>
    </w:p>
    <w:p w14:paraId="7B497EFC" w14:textId="77777777" w:rsidR="009076CB" w:rsidRDefault="00000000">
      <w:pPr>
        <w:spacing w:line="360" w:lineRule="auto"/>
        <w:jc w:val="left"/>
        <w:textAlignment w:val="center"/>
        <w:rPr>
          <w:color w:val="000000"/>
        </w:rPr>
      </w:pPr>
      <w:r>
        <w:rPr>
          <w:color w:val="000000"/>
        </w:rPr>
        <w:lastRenderedPageBreak/>
        <w:t>B</w:t>
      </w:r>
      <w:r>
        <w:rPr>
          <w:color w:val="000000"/>
        </w:rPr>
        <w:t>、</w:t>
      </w:r>
      <w:r>
        <w:rPr>
          <w:color w:val="000000"/>
        </w:rPr>
        <w:t>Ⅱ</w:t>
      </w:r>
      <w:r>
        <w:rPr>
          <w:color w:val="000000"/>
        </w:rPr>
        <w:t>阶段种子内</w:t>
      </w:r>
      <w:r>
        <w:rPr>
          <w:color w:val="000000"/>
        </w:rPr>
        <w:t>O</w:t>
      </w:r>
      <w:r>
        <w:rPr>
          <w:color w:val="000000"/>
          <w:vertAlign w:val="subscript"/>
        </w:rPr>
        <w:t>2</w:t>
      </w:r>
      <w:r>
        <w:rPr>
          <w:color w:val="000000"/>
        </w:rPr>
        <w:t>浓度降低限制了有氧呼吸，使得子叶耗氧速率降低，但为了保证能量的供应，乙醇脱氢酶活性继续升高，加强无氧呼吸提供能量，</w:t>
      </w:r>
      <w:r>
        <w:rPr>
          <w:color w:val="000000"/>
        </w:rPr>
        <w:t>B</w:t>
      </w:r>
      <w:r>
        <w:rPr>
          <w:color w:val="000000"/>
        </w:rPr>
        <w:t>正确；</w:t>
      </w:r>
    </w:p>
    <w:p w14:paraId="4D99961D" w14:textId="77777777" w:rsidR="009076CB" w:rsidRDefault="00000000">
      <w:pPr>
        <w:spacing w:line="360" w:lineRule="auto"/>
        <w:jc w:val="left"/>
        <w:textAlignment w:val="center"/>
        <w:rPr>
          <w:color w:val="000000"/>
        </w:rPr>
      </w:pPr>
      <w:r>
        <w:rPr>
          <w:color w:val="000000"/>
        </w:rPr>
        <w:t>C</w:t>
      </w:r>
      <w:r>
        <w:rPr>
          <w:color w:val="000000"/>
        </w:rPr>
        <w:t>、</w:t>
      </w:r>
      <w:r>
        <w:rPr>
          <w:color w:val="000000"/>
        </w:rPr>
        <w:t>Ⅲ</w:t>
      </w:r>
      <w:r>
        <w:rPr>
          <w:color w:val="000000"/>
        </w:rPr>
        <w:t>阶段种皮已经被突破，种子有氧呼吸增强，无氧呼吸合成乙醇的速率逐渐降低，</w:t>
      </w:r>
      <w:r>
        <w:rPr>
          <w:color w:val="000000"/>
        </w:rPr>
        <w:t>C</w:t>
      </w:r>
      <w:r>
        <w:rPr>
          <w:color w:val="000000"/>
        </w:rPr>
        <w:t>错误；</w:t>
      </w:r>
    </w:p>
    <w:p w14:paraId="1820A716" w14:textId="77777777" w:rsidR="009076CB" w:rsidRDefault="00000000">
      <w:pPr>
        <w:spacing w:line="360" w:lineRule="auto"/>
        <w:jc w:val="left"/>
        <w:textAlignment w:val="center"/>
        <w:rPr>
          <w:color w:val="000000"/>
        </w:rPr>
      </w:pPr>
      <w:r>
        <w:rPr>
          <w:color w:val="000000"/>
        </w:rPr>
        <w:t>D</w:t>
      </w:r>
      <w:r>
        <w:rPr>
          <w:color w:val="000000"/>
        </w:rPr>
        <w:t>、</w:t>
      </w:r>
      <w:r>
        <w:rPr>
          <w:color w:val="000000"/>
        </w:rPr>
        <w:t>q</w:t>
      </w:r>
      <w:r>
        <w:rPr>
          <w:color w:val="000000"/>
        </w:rPr>
        <w:t>处种子无氧呼吸与有氧呼吸氧化的</w:t>
      </w:r>
      <w:r>
        <w:rPr>
          <w:color w:val="000000"/>
        </w:rPr>
        <w:t>NADH</w:t>
      </w:r>
      <w:r>
        <w:rPr>
          <w:color w:val="000000"/>
        </w:rPr>
        <w:t>相同，根据有氧呼吸和无氧呼吸的反应式可知，此时无氧呼吸比有氧呼吸分解的葡萄糖多，</w:t>
      </w:r>
      <w:r>
        <w:rPr>
          <w:color w:val="000000"/>
        </w:rPr>
        <w:t>D</w:t>
      </w:r>
      <w:r>
        <w:rPr>
          <w:color w:val="000000"/>
        </w:rPr>
        <w:t>正确。</w:t>
      </w:r>
    </w:p>
    <w:p w14:paraId="37B6B496" w14:textId="77777777" w:rsidR="009076CB" w:rsidRDefault="00000000">
      <w:pPr>
        <w:spacing w:line="360" w:lineRule="auto"/>
        <w:jc w:val="left"/>
        <w:textAlignment w:val="center"/>
        <w:rPr>
          <w:color w:val="000000"/>
        </w:rPr>
      </w:pPr>
      <w:r>
        <w:rPr>
          <w:color w:val="000000"/>
        </w:rPr>
        <w:t>故选</w:t>
      </w:r>
      <w:r>
        <w:rPr>
          <w:color w:val="000000"/>
        </w:rPr>
        <w:t>ABD</w:t>
      </w:r>
      <w:r>
        <w:rPr>
          <w:color w:val="000000"/>
        </w:rPr>
        <w:t>。</w:t>
      </w:r>
    </w:p>
    <w:p w14:paraId="773A9DCE" w14:textId="77777777" w:rsidR="009076CB" w:rsidRDefault="00000000">
      <w:pPr>
        <w:spacing w:line="360" w:lineRule="auto"/>
        <w:jc w:val="left"/>
        <w:textAlignment w:val="center"/>
        <w:rPr>
          <w:color w:val="000000"/>
        </w:rPr>
      </w:pPr>
      <w:r>
        <w:rPr>
          <w:color w:val="000000"/>
        </w:rPr>
        <w:t xml:space="preserve">17. </w:t>
      </w:r>
      <w:r>
        <w:rPr>
          <w:rFonts w:ascii="宋体" w:hAnsi="宋体"/>
          <w:color w:val="000000"/>
        </w:rPr>
        <w:t>果蝇的直翅、弯翅受</w:t>
      </w:r>
      <w:r>
        <w:rPr>
          <w:rFonts w:eastAsia="Times New Roman" w:cs="Times New Roman"/>
          <w:color w:val="000000"/>
        </w:rPr>
        <w:t>Ⅳ</w:t>
      </w:r>
      <w:r>
        <w:rPr>
          <w:rFonts w:ascii="宋体" w:hAnsi="宋体"/>
          <w:color w:val="000000"/>
        </w:rPr>
        <w:t>号常染色体上的等位基因</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控制。现有甲、乙</w:t>
      </w:r>
      <w:r>
        <w:rPr>
          <w:rFonts w:eastAsia="Times New Roman" w:cs="Times New Roman"/>
          <w:color w:val="000000"/>
        </w:rPr>
        <w:t>2</w:t>
      </w:r>
      <w:r>
        <w:rPr>
          <w:rFonts w:ascii="宋体" w:hAnsi="宋体"/>
          <w:color w:val="000000"/>
        </w:rPr>
        <w:t>只都只含</w:t>
      </w:r>
      <w:r>
        <w:rPr>
          <w:rFonts w:eastAsia="Times New Roman" w:cs="Times New Roman"/>
          <w:color w:val="000000"/>
        </w:rPr>
        <w:t>7</w:t>
      </w:r>
      <w:r>
        <w:rPr>
          <w:rFonts w:ascii="宋体" w:hAnsi="宋体"/>
          <w:color w:val="000000"/>
        </w:rPr>
        <w:t>条染色体的直翅雄果蝇，产生原因都是</w:t>
      </w:r>
      <w:r>
        <w:rPr>
          <w:rFonts w:eastAsia="Times New Roman" w:cs="Times New Roman"/>
          <w:color w:val="000000"/>
        </w:rPr>
        <w:t>Ⅳ</w:t>
      </w:r>
      <w:r>
        <w:rPr>
          <w:rFonts w:ascii="宋体" w:hAnsi="宋体"/>
          <w:color w:val="000000"/>
        </w:rPr>
        <w:t>号常染色体中的</w:t>
      </w:r>
      <w:r>
        <w:rPr>
          <w:rFonts w:eastAsia="Times New Roman" w:cs="Times New Roman"/>
          <w:color w:val="000000"/>
        </w:rPr>
        <w:t>1</w:t>
      </w:r>
      <w:r>
        <w:rPr>
          <w:rFonts w:ascii="宋体" w:hAnsi="宋体"/>
          <w:color w:val="000000"/>
        </w:rPr>
        <w:t>条移接到某条非同源染色体末端，且移接的</w:t>
      </w:r>
      <w:r>
        <w:rPr>
          <w:rFonts w:eastAsia="Times New Roman" w:cs="Times New Roman"/>
          <w:color w:val="000000"/>
        </w:rPr>
        <w:t>Ⅳ</w:t>
      </w:r>
      <w:r>
        <w:rPr>
          <w:rFonts w:ascii="宋体" w:hAnsi="宋体"/>
          <w:color w:val="000000"/>
        </w:rPr>
        <w:t>号常染色体着丝粒丢失。为探究</w:t>
      </w:r>
      <w:r>
        <w:rPr>
          <w:rFonts w:eastAsia="Times New Roman" w:cs="Times New Roman"/>
          <w:color w:val="000000"/>
        </w:rPr>
        <w:t>Ⅳ</w:t>
      </w:r>
      <w:r>
        <w:rPr>
          <w:rFonts w:ascii="宋体" w:hAnsi="宋体"/>
          <w:color w:val="000000"/>
        </w:rPr>
        <w:t>号常染色体移接情况，进行了如表所示的杂交实验。已知甲、乙在减数分裂时，未移接的</w:t>
      </w:r>
      <w:r>
        <w:rPr>
          <w:rFonts w:eastAsia="Times New Roman" w:cs="Times New Roman"/>
          <w:color w:val="000000"/>
        </w:rPr>
        <w:t>Ⅳ</w:t>
      </w:r>
      <w:r>
        <w:rPr>
          <w:rFonts w:ascii="宋体" w:hAnsi="宋体"/>
          <w:color w:val="000000"/>
        </w:rPr>
        <w:t>号常染色体随机移向一极；配子和个体的存活力都正常。不考虑其他突变和染色体互换，下列推断正确的是（　　）</w:t>
      </w:r>
    </w:p>
    <w:tbl>
      <w:tblPr>
        <w:tblW w:w="82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8295"/>
      </w:tblGrid>
      <w:tr w:rsidR="009076CB" w14:paraId="00129B52"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EC4D456" w14:textId="77777777" w:rsidR="009076CB" w:rsidRDefault="00000000">
            <w:pPr>
              <w:spacing w:line="360" w:lineRule="auto"/>
              <w:jc w:val="left"/>
              <w:textAlignment w:val="center"/>
              <w:rPr>
                <w:color w:val="000000"/>
              </w:rPr>
            </w:pPr>
            <w:r>
              <w:rPr>
                <w:rFonts w:ascii="宋体" w:hAnsi="宋体"/>
                <w:color w:val="000000"/>
              </w:rPr>
              <w:t>实验</w:t>
            </w:r>
            <w:r>
              <w:rPr>
                <w:rFonts w:eastAsia="Times New Roman" w:cs="Times New Roman"/>
                <w:color w:val="000000"/>
              </w:rPr>
              <w:t>①</w:t>
            </w:r>
            <w:r>
              <w:rPr>
                <w:rFonts w:ascii="宋体" w:hAnsi="宋体"/>
                <w:color w:val="000000"/>
              </w:rPr>
              <w:t>：甲</w:t>
            </w:r>
            <w:r>
              <w:rPr>
                <w:rFonts w:eastAsia="Times New Roman" w:cs="Times New Roman"/>
                <w:color w:val="000000"/>
              </w:rPr>
              <w:t>×</w:t>
            </w:r>
            <w:r>
              <w:rPr>
                <w:rFonts w:ascii="宋体" w:hAnsi="宋体"/>
                <w:color w:val="000000"/>
              </w:rPr>
              <w:t>正常雌果蝇</w:t>
            </w:r>
            <w:r>
              <w:rPr>
                <w:rFonts w:eastAsia="Times New Roman" w:cs="Times New Roman"/>
                <w:color w:val="000000"/>
              </w:rPr>
              <w:t>→F</w:t>
            </w:r>
            <w:r>
              <w:rPr>
                <w:color w:val="000000"/>
                <w:vertAlign w:val="subscript"/>
              </w:rPr>
              <w:t>1</w:t>
            </w:r>
            <w:r>
              <w:rPr>
                <w:rFonts w:ascii="宋体" w:hAnsi="宋体"/>
                <w:color w:val="000000"/>
              </w:rPr>
              <w:t>中直翅∶弯翅</w:t>
            </w:r>
            <w:r>
              <w:rPr>
                <w:rFonts w:eastAsia="Times New Roman" w:cs="Times New Roman"/>
                <w:color w:val="000000"/>
              </w:rPr>
              <w:t>=7</w:t>
            </w:r>
            <w:r>
              <w:rPr>
                <w:rFonts w:ascii="宋体" w:hAnsi="宋体"/>
                <w:color w:val="000000"/>
              </w:rPr>
              <w:t>∶</w:t>
            </w:r>
            <w:r>
              <w:rPr>
                <w:rFonts w:eastAsia="Times New Roman" w:cs="Times New Roman"/>
                <w:color w:val="000000"/>
              </w:rPr>
              <w:t>1</w:t>
            </w:r>
            <w:r>
              <w:rPr>
                <w:rFonts w:ascii="宋体" w:hAnsi="宋体"/>
                <w:color w:val="000000"/>
              </w:rPr>
              <w:t>，且雄果蝇群体中的直翅∶弯翅</w:t>
            </w:r>
            <w:r>
              <w:rPr>
                <w:rFonts w:eastAsia="Times New Roman" w:cs="Times New Roman"/>
                <w:color w:val="000000"/>
              </w:rPr>
              <w:t>=3</w:t>
            </w:r>
            <w:r>
              <w:rPr>
                <w:rFonts w:ascii="宋体" w:hAnsi="宋体"/>
                <w:color w:val="000000"/>
              </w:rPr>
              <w:t>∶</w:t>
            </w:r>
            <w:r>
              <w:rPr>
                <w:rFonts w:eastAsia="Times New Roman" w:cs="Times New Roman"/>
                <w:color w:val="000000"/>
              </w:rPr>
              <w:t>1</w:t>
            </w:r>
          </w:p>
        </w:tc>
      </w:tr>
      <w:tr w:rsidR="009076CB" w14:paraId="1A252E79"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4DD557B" w14:textId="77777777" w:rsidR="009076CB" w:rsidRDefault="00000000">
            <w:pPr>
              <w:spacing w:line="360" w:lineRule="auto"/>
              <w:jc w:val="left"/>
              <w:textAlignment w:val="center"/>
              <w:rPr>
                <w:color w:val="000000"/>
              </w:rPr>
            </w:pPr>
            <w:r>
              <w:rPr>
                <w:rFonts w:ascii="宋体" w:hAnsi="宋体"/>
                <w:color w:val="000000"/>
              </w:rPr>
              <w:t>实验</w:t>
            </w:r>
            <w:r>
              <w:rPr>
                <w:rFonts w:eastAsia="Times New Roman" w:cs="Times New Roman"/>
                <w:color w:val="000000"/>
              </w:rPr>
              <w:t>②</w:t>
            </w:r>
            <w:r>
              <w:rPr>
                <w:rFonts w:ascii="宋体" w:hAnsi="宋体"/>
                <w:color w:val="000000"/>
              </w:rPr>
              <w:t>：乙</w:t>
            </w:r>
            <w:r>
              <w:rPr>
                <w:rFonts w:eastAsia="Times New Roman" w:cs="Times New Roman"/>
                <w:color w:val="000000"/>
              </w:rPr>
              <w:t>×</w:t>
            </w:r>
            <w:r>
              <w:rPr>
                <w:rFonts w:ascii="宋体" w:hAnsi="宋体"/>
                <w:color w:val="000000"/>
              </w:rPr>
              <w:t>正常雌果蝇</w:t>
            </w:r>
            <w:r>
              <w:rPr>
                <w:rFonts w:eastAsia="Times New Roman" w:cs="Times New Roman"/>
                <w:color w:val="000000"/>
              </w:rPr>
              <w:t>→F</w:t>
            </w:r>
            <w:r>
              <w:rPr>
                <w:color w:val="000000"/>
                <w:vertAlign w:val="subscript"/>
              </w:rPr>
              <w:t>1</w:t>
            </w:r>
            <w:r>
              <w:rPr>
                <w:rFonts w:ascii="宋体" w:hAnsi="宋体"/>
                <w:color w:val="000000"/>
              </w:rPr>
              <w:t>中直翅∶弯翅</w:t>
            </w:r>
            <w:r>
              <w:rPr>
                <w:rFonts w:eastAsia="Times New Roman" w:cs="Times New Roman"/>
                <w:color w:val="000000"/>
              </w:rPr>
              <w:t>=3</w:t>
            </w:r>
            <w:r>
              <w:rPr>
                <w:rFonts w:ascii="宋体" w:hAnsi="宋体"/>
                <w:color w:val="000000"/>
              </w:rPr>
              <w:t>∶</w:t>
            </w:r>
            <w:r>
              <w:rPr>
                <w:rFonts w:eastAsia="Times New Roman" w:cs="Times New Roman"/>
                <w:color w:val="000000"/>
              </w:rPr>
              <w:t>1</w:t>
            </w:r>
            <w:r>
              <w:rPr>
                <w:rFonts w:ascii="宋体" w:hAnsi="宋体"/>
                <w:color w:val="000000"/>
              </w:rPr>
              <w:t>，且直翅和弯翅群体中的雌雄比都是</w:t>
            </w:r>
            <w:r>
              <w:rPr>
                <w:rFonts w:eastAsia="Times New Roman" w:cs="Times New Roman"/>
                <w:color w:val="000000"/>
              </w:rPr>
              <w:t>1</w:t>
            </w:r>
            <w:r>
              <w:rPr>
                <w:rFonts w:ascii="宋体" w:hAnsi="宋体"/>
                <w:color w:val="000000"/>
              </w:rPr>
              <w:t>∶</w:t>
            </w:r>
            <w:r>
              <w:rPr>
                <w:rFonts w:eastAsia="Times New Roman" w:cs="Times New Roman"/>
                <w:color w:val="000000"/>
              </w:rPr>
              <w:t>1</w:t>
            </w:r>
          </w:p>
        </w:tc>
      </w:tr>
    </w:tbl>
    <w:p w14:paraId="1F749075" w14:textId="77777777" w:rsidR="009076CB" w:rsidRDefault="009076CB">
      <w:pPr>
        <w:spacing w:line="360" w:lineRule="auto"/>
        <w:jc w:val="left"/>
        <w:textAlignment w:val="center"/>
        <w:rPr>
          <w:color w:val="000000"/>
        </w:rPr>
      </w:pPr>
    </w:p>
    <w:p w14:paraId="55D68A55" w14:textId="77777777" w:rsidR="009076CB" w:rsidRDefault="00000000">
      <w:pPr>
        <w:spacing w:line="360" w:lineRule="auto"/>
        <w:jc w:val="left"/>
        <w:textAlignment w:val="center"/>
        <w:rPr>
          <w:color w:val="000000"/>
        </w:rPr>
      </w:pPr>
      <w:r>
        <w:rPr>
          <w:color w:val="000000"/>
        </w:rPr>
        <w:t xml:space="preserve">A. </w:t>
      </w:r>
      <w:r>
        <w:rPr>
          <w:rFonts w:eastAsia="Times New Roman" w:cs="Times New Roman"/>
          <w:color w:val="000000"/>
        </w:rPr>
        <w:t>①</w:t>
      </w:r>
      <w:r>
        <w:rPr>
          <w:rFonts w:ascii="宋体" w:hAnsi="宋体"/>
          <w:color w:val="000000"/>
        </w:rPr>
        <w:t>中亲本雌果蝇的基因型一定为</w:t>
      </w:r>
      <w:r>
        <w:rPr>
          <w:rFonts w:eastAsia="Times New Roman" w:cs="Times New Roman"/>
          <w:color w:val="000000"/>
        </w:rPr>
        <w:t>Aa</w:t>
      </w:r>
    </w:p>
    <w:p w14:paraId="2285B0B4" w14:textId="77777777" w:rsidR="009076CB" w:rsidRDefault="00000000">
      <w:pPr>
        <w:spacing w:line="360" w:lineRule="auto"/>
        <w:jc w:val="left"/>
        <w:textAlignment w:val="center"/>
        <w:rPr>
          <w:color w:val="000000"/>
        </w:rPr>
      </w:pPr>
      <w:r>
        <w:rPr>
          <w:color w:val="000000"/>
        </w:rPr>
        <w:t xml:space="preserve">B. </w:t>
      </w:r>
      <w:r>
        <w:rPr>
          <w:rFonts w:eastAsia="Times New Roman" w:cs="Times New Roman"/>
          <w:color w:val="000000"/>
        </w:rPr>
        <w:t>②</w:t>
      </w:r>
      <w:r>
        <w:rPr>
          <w:rFonts w:ascii="宋体" w:hAnsi="宋体"/>
          <w:color w:val="000000"/>
        </w:rPr>
        <w:t>中亲本雌果蝇的基因型一定为</w:t>
      </w:r>
      <w:r>
        <w:rPr>
          <w:rFonts w:eastAsia="Times New Roman" w:cs="Times New Roman"/>
          <w:color w:val="000000"/>
        </w:rPr>
        <w:t>aa</w:t>
      </w:r>
    </w:p>
    <w:p w14:paraId="7DD8AA5A"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甲中含基因</w:t>
      </w:r>
      <w:r>
        <w:rPr>
          <w:rFonts w:eastAsia="Times New Roman" w:cs="Times New Roman"/>
          <w:color w:val="000000"/>
        </w:rPr>
        <w:t>A</w:t>
      </w:r>
      <w:r>
        <w:rPr>
          <w:rFonts w:ascii="宋体" w:hAnsi="宋体"/>
          <w:color w:val="000000"/>
        </w:rPr>
        <w:t>的</w:t>
      </w:r>
      <w:r>
        <w:rPr>
          <w:rFonts w:eastAsia="Times New Roman" w:cs="Times New Roman"/>
          <w:color w:val="000000"/>
        </w:rPr>
        <w:t>1</w:t>
      </w:r>
      <w:r>
        <w:rPr>
          <w:rFonts w:ascii="宋体" w:hAnsi="宋体"/>
          <w:color w:val="000000"/>
        </w:rPr>
        <w:t>条染色体一定移接到</w:t>
      </w:r>
      <w:r>
        <w:rPr>
          <w:rFonts w:eastAsia="Times New Roman" w:cs="Times New Roman"/>
          <w:color w:val="000000"/>
        </w:rPr>
        <w:t>X</w:t>
      </w:r>
      <w:r>
        <w:rPr>
          <w:rFonts w:ascii="宋体" w:hAnsi="宋体"/>
          <w:color w:val="000000"/>
        </w:rPr>
        <w:t>染色体末端</w:t>
      </w:r>
    </w:p>
    <w:p w14:paraId="7C0C2B0A"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乙中含基因</w:t>
      </w:r>
      <w:r>
        <w:rPr>
          <w:rFonts w:eastAsia="Times New Roman" w:cs="Times New Roman"/>
          <w:color w:val="000000"/>
        </w:rPr>
        <w:t>A</w:t>
      </w:r>
      <w:r>
        <w:rPr>
          <w:rFonts w:ascii="宋体" w:hAnsi="宋体"/>
          <w:color w:val="000000"/>
        </w:rPr>
        <w:t>的</w:t>
      </w:r>
      <w:r>
        <w:rPr>
          <w:rFonts w:eastAsia="Times New Roman" w:cs="Times New Roman"/>
          <w:color w:val="000000"/>
        </w:rPr>
        <w:t>1</w:t>
      </w:r>
      <w:r>
        <w:rPr>
          <w:rFonts w:ascii="宋体" w:hAnsi="宋体"/>
          <w:color w:val="000000"/>
        </w:rPr>
        <w:t>条染色体一定移接到</w:t>
      </w:r>
      <w:r>
        <w:rPr>
          <w:rFonts w:eastAsia="Times New Roman" w:cs="Times New Roman"/>
          <w:color w:val="000000"/>
        </w:rPr>
        <w:t>X</w:t>
      </w:r>
      <w:r>
        <w:rPr>
          <w:rFonts w:ascii="宋体" w:hAnsi="宋体"/>
          <w:color w:val="000000"/>
        </w:rPr>
        <w:t>染色体末端</w:t>
      </w:r>
    </w:p>
    <w:p w14:paraId="79DC11A5" w14:textId="77777777" w:rsidR="009076CB" w:rsidRDefault="00000000">
      <w:pPr>
        <w:spacing w:line="360" w:lineRule="auto"/>
        <w:textAlignment w:val="center"/>
        <w:rPr>
          <w:color w:val="000000"/>
        </w:rPr>
      </w:pPr>
      <w:r>
        <w:rPr>
          <w:color w:val="2E75B6"/>
        </w:rPr>
        <w:t>【答案】</w:t>
      </w:r>
      <w:r>
        <w:rPr>
          <w:color w:val="000000"/>
        </w:rPr>
        <w:t>AC</w:t>
      </w:r>
    </w:p>
    <w:p w14:paraId="0A9DE041" w14:textId="77777777" w:rsidR="009076CB" w:rsidRDefault="00000000">
      <w:pPr>
        <w:spacing w:line="360" w:lineRule="auto"/>
        <w:textAlignment w:val="center"/>
        <w:rPr>
          <w:color w:val="000000"/>
        </w:rPr>
      </w:pPr>
      <w:r>
        <w:rPr>
          <w:color w:val="2E75B6"/>
        </w:rPr>
        <w:t>【解析】</w:t>
      </w:r>
    </w:p>
    <w:p w14:paraId="65B0D416" w14:textId="77777777" w:rsidR="009076CB" w:rsidRDefault="00000000">
      <w:pPr>
        <w:spacing w:line="360" w:lineRule="auto"/>
        <w:jc w:val="left"/>
        <w:textAlignment w:val="center"/>
        <w:rPr>
          <w:color w:val="000000"/>
        </w:rPr>
      </w:pPr>
      <w:r>
        <w:rPr>
          <w:color w:val="000000"/>
        </w:rPr>
        <w:t>【分析】</w:t>
      </w:r>
      <w:r>
        <w:rPr>
          <w:color w:val="000000"/>
        </w:rPr>
        <w:t>1</w:t>
      </w:r>
      <w:r>
        <w:rPr>
          <w:color w:val="000000"/>
        </w:rPr>
        <w:t>、基因的分离定律的实质是：在杂合子的细胞中，位于一</w:t>
      </w:r>
      <w:r>
        <w:rPr>
          <w:color w:val="000000"/>
        </w:rPr>
        <w:t xml:space="preserve"> </w:t>
      </w:r>
      <w:r>
        <w:rPr>
          <w:color w:val="000000"/>
        </w:rPr>
        <w:t>对同源染色体上的等位基因，具有一定的独立性；在减数分</w:t>
      </w:r>
      <w:r>
        <w:rPr>
          <w:color w:val="000000"/>
        </w:rPr>
        <w:t xml:space="preserve"> </w:t>
      </w:r>
      <w:r>
        <w:rPr>
          <w:color w:val="000000"/>
        </w:rPr>
        <w:t>裂形成配子的过程中，等位基因会随同源染色体的分开而分</w:t>
      </w:r>
      <w:r>
        <w:rPr>
          <w:color w:val="000000"/>
        </w:rPr>
        <w:t xml:space="preserve"> </w:t>
      </w:r>
      <w:r>
        <w:rPr>
          <w:color w:val="000000"/>
        </w:rPr>
        <w:t>离，分别进入两个配</w:t>
      </w:r>
      <w:r>
        <w:rPr>
          <w:color w:val="000000"/>
        </w:rPr>
        <w:lastRenderedPageBreak/>
        <w:t>子中，独立地随配子遗传给后代。</w:t>
      </w:r>
    </w:p>
    <w:p w14:paraId="4BC52BDB" w14:textId="77777777" w:rsidR="009076CB" w:rsidRDefault="00000000">
      <w:pPr>
        <w:spacing w:line="360" w:lineRule="auto"/>
        <w:jc w:val="left"/>
        <w:textAlignment w:val="center"/>
        <w:rPr>
          <w:color w:val="000000"/>
        </w:rPr>
      </w:pPr>
      <w:r>
        <w:rPr>
          <w:color w:val="000000"/>
        </w:rPr>
        <w:t xml:space="preserve"> 2</w:t>
      </w:r>
      <w:r>
        <w:rPr>
          <w:color w:val="000000"/>
        </w:rPr>
        <w:t>、基因的自由组合定律的实质是：位于非同源染色体上</w:t>
      </w:r>
      <w:r>
        <w:rPr>
          <w:color w:val="000000"/>
        </w:rPr>
        <w:t xml:space="preserve"> </w:t>
      </w:r>
      <w:r>
        <w:rPr>
          <w:color w:val="000000"/>
        </w:rPr>
        <w:t>的非等位基因的分离或组合是互不干扰的；在减数分裂过</w:t>
      </w:r>
      <w:r>
        <w:rPr>
          <w:color w:val="000000"/>
        </w:rPr>
        <w:t xml:space="preserve"> </w:t>
      </w:r>
      <w:r>
        <w:rPr>
          <w:color w:val="000000"/>
        </w:rPr>
        <w:t>程中，同源染色体上的等位基因彼此分离的同时，非同源</w:t>
      </w:r>
      <w:r>
        <w:rPr>
          <w:color w:val="000000"/>
        </w:rPr>
        <w:t xml:space="preserve"> </w:t>
      </w:r>
      <w:r>
        <w:rPr>
          <w:color w:val="000000"/>
        </w:rPr>
        <w:t>染色体上的非等位基因自由组合。</w:t>
      </w:r>
    </w:p>
    <w:p w14:paraId="66303E8F" w14:textId="77777777" w:rsidR="009076CB" w:rsidRDefault="00000000">
      <w:pPr>
        <w:spacing w:line="360" w:lineRule="auto"/>
        <w:jc w:val="left"/>
        <w:textAlignment w:val="center"/>
        <w:rPr>
          <w:color w:val="000000"/>
        </w:rPr>
      </w:pPr>
      <w:r>
        <w:rPr>
          <w:color w:val="000000"/>
        </w:rPr>
        <w:t>3</w:t>
      </w:r>
      <w:r>
        <w:rPr>
          <w:color w:val="000000"/>
        </w:rPr>
        <w:t>、决定性状的基因位于性染色体上，在遗传上总是和性别相关联，这种现象叫作伴性遗传。</w:t>
      </w:r>
    </w:p>
    <w:p w14:paraId="63DCD128" w14:textId="77777777" w:rsidR="009076CB" w:rsidRDefault="00000000">
      <w:pPr>
        <w:spacing w:line="360" w:lineRule="auto"/>
        <w:jc w:val="left"/>
        <w:textAlignment w:val="center"/>
        <w:rPr>
          <w:color w:val="000000"/>
        </w:rPr>
      </w:pPr>
      <w:r>
        <w:rPr>
          <w:color w:val="000000"/>
        </w:rPr>
        <w:t>【详解】</w:t>
      </w:r>
      <w:r>
        <w:rPr>
          <w:color w:val="000000"/>
        </w:rPr>
        <w:t>AC</w:t>
      </w:r>
      <w:r>
        <w:rPr>
          <w:color w:val="000000"/>
        </w:rPr>
        <w:t>、依题意，甲</w:t>
      </w:r>
      <w:r>
        <w:rPr>
          <w:color w:val="000000"/>
        </w:rPr>
        <w:t>×</w:t>
      </w:r>
      <w:r>
        <w:rPr>
          <w:color w:val="000000"/>
        </w:rPr>
        <w:t>正常雌果蝇</w:t>
      </w:r>
      <w:r>
        <w:rPr>
          <w:color w:val="000000"/>
        </w:rPr>
        <w:t>→F</w:t>
      </w:r>
      <w:r>
        <w:rPr>
          <w:color w:val="000000"/>
          <w:vertAlign w:val="subscript"/>
        </w:rPr>
        <w:t>1</w:t>
      </w:r>
      <w:r>
        <w:rPr>
          <w:color w:val="000000"/>
        </w:rPr>
        <w:t>中直翅</w:t>
      </w:r>
      <w:r>
        <w:rPr>
          <w:color w:val="000000"/>
        </w:rPr>
        <w:t>∶</w:t>
      </w:r>
      <w:r>
        <w:rPr>
          <w:color w:val="000000"/>
        </w:rPr>
        <w:t>弯翅</w:t>
      </w:r>
      <w:r>
        <w:rPr>
          <w:color w:val="000000"/>
        </w:rPr>
        <w:t>=7∶1</w:t>
      </w:r>
      <w:r>
        <w:rPr>
          <w:color w:val="000000"/>
        </w:rPr>
        <w:t>，且雄果蝇群体中的直翅</w:t>
      </w:r>
      <w:r>
        <w:rPr>
          <w:color w:val="000000"/>
        </w:rPr>
        <w:t>∶</w:t>
      </w:r>
      <w:r>
        <w:rPr>
          <w:color w:val="000000"/>
        </w:rPr>
        <w:t>弯翅</w:t>
      </w:r>
      <w:r>
        <w:rPr>
          <w:color w:val="000000"/>
        </w:rPr>
        <w:t>=3∶1</w:t>
      </w:r>
      <w:r>
        <w:rPr>
          <w:color w:val="000000"/>
        </w:rPr>
        <w:t>，可知直翅为显性，且翅形的遗传与性别相关联，</w:t>
      </w:r>
      <w:r>
        <w:rPr>
          <w:color w:val="000000"/>
        </w:rPr>
        <w:t>A</w:t>
      </w:r>
      <w:r>
        <w:rPr>
          <w:color w:val="000000"/>
        </w:rPr>
        <w:t>基因移接至</w:t>
      </w:r>
      <w:r>
        <w:rPr>
          <w:color w:val="000000"/>
        </w:rPr>
        <w:t>X</w:t>
      </w:r>
      <w:r>
        <w:rPr>
          <w:color w:val="000000"/>
        </w:rPr>
        <w:t>染色体上。甲果蝇表型为直翅，且</w:t>
      </w:r>
      <w:r>
        <w:rPr>
          <w:color w:val="000000"/>
        </w:rPr>
        <w:t>A</w:t>
      </w:r>
      <w:r>
        <w:rPr>
          <w:color w:val="000000"/>
        </w:rPr>
        <w:t>基因移接至</w:t>
      </w:r>
      <w:r>
        <w:rPr>
          <w:color w:val="000000"/>
        </w:rPr>
        <w:t>X</w:t>
      </w:r>
      <w:r>
        <w:rPr>
          <w:color w:val="000000"/>
        </w:rPr>
        <w:t>染色体上，其基因型可表示为</w:t>
      </w:r>
      <w:r>
        <w:rPr>
          <w:color w:val="000000"/>
        </w:rPr>
        <w:t>O</w:t>
      </w:r>
      <w:r>
        <w:rPr>
          <w:color w:val="000000"/>
          <w:vertAlign w:val="subscript"/>
        </w:rPr>
        <w:t>—</w:t>
      </w:r>
      <w:r>
        <w:rPr>
          <w:color w:val="000000"/>
        </w:rPr>
        <w:t>X</w:t>
      </w:r>
      <w:r>
        <w:rPr>
          <w:color w:val="000000"/>
          <w:vertAlign w:val="superscript"/>
        </w:rPr>
        <w:t>A</w:t>
      </w:r>
      <w:r>
        <w:rPr>
          <w:color w:val="000000"/>
        </w:rPr>
        <w:t>Y</w:t>
      </w:r>
      <w:r>
        <w:rPr>
          <w:color w:val="000000"/>
        </w:rPr>
        <w:t>（</w:t>
      </w:r>
      <w:r>
        <w:rPr>
          <w:color w:val="000000"/>
        </w:rPr>
        <w:t>O</w:t>
      </w:r>
      <w:r>
        <w:rPr>
          <w:color w:val="000000"/>
        </w:rPr>
        <w:t>表示该染色体缺少相应基因，</w:t>
      </w:r>
      <w:r>
        <w:rPr>
          <w:color w:val="000000"/>
          <w:vertAlign w:val="subscript"/>
        </w:rPr>
        <w:t>—</w:t>
      </w:r>
      <w:r>
        <w:rPr>
          <w:color w:val="000000"/>
        </w:rPr>
        <w:t>表示染色体上未知的基因），正常雌果蝇的基因型可表示为</w:t>
      </w:r>
      <w:r>
        <w:rPr>
          <w:color w:val="000000"/>
          <w:vertAlign w:val="subscript"/>
        </w:rPr>
        <w:t>— —</w:t>
      </w:r>
      <w:r>
        <w:rPr>
          <w:color w:val="000000"/>
        </w:rPr>
        <w:t>XX</w:t>
      </w:r>
      <w:r>
        <w:rPr>
          <w:color w:val="000000"/>
        </w:rPr>
        <w:t>。则甲与正常雌果蝇杂交可表示为</w:t>
      </w:r>
      <w:r>
        <w:rPr>
          <w:color w:val="000000"/>
        </w:rPr>
        <w:t>O</w:t>
      </w:r>
      <w:r>
        <w:rPr>
          <w:color w:val="000000"/>
          <w:vertAlign w:val="subscript"/>
        </w:rPr>
        <w:t>—</w:t>
      </w:r>
      <w:r>
        <w:rPr>
          <w:color w:val="000000"/>
        </w:rPr>
        <w:t>X</w:t>
      </w:r>
      <w:r>
        <w:rPr>
          <w:color w:val="000000"/>
          <w:vertAlign w:val="superscript"/>
        </w:rPr>
        <w:t>A</w:t>
      </w:r>
      <w:r>
        <w:rPr>
          <w:color w:val="000000"/>
        </w:rPr>
        <w:t>Y×</w:t>
      </w:r>
      <w:r>
        <w:rPr>
          <w:color w:val="000000"/>
          <w:vertAlign w:val="subscript"/>
        </w:rPr>
        <w:t>— —</w:t>
      </w:r>
      <w:r>
        <w:rPr>
          <w:color w:val="000000"/>
        </w:rPr>
        <w:t>XX</w:t>
      </w:r>
      <w:r>
        <w:rPr>
          <w:color w:val="000000"/>
        </w:rPr>
        <w:t>。两对染色体独立遗传，若单独考虑性染色体的遗传，甲与正常雌果蝇杂交可表示</w:t>
      </w:r>
      <w:r>
        <w:rPr>
          <w:color w:val="000000"/>
        </w:rPr>
        <w:t>X</w:t>
      </w:r>
      <w:r>
        <w:rPr>
          <w:color w:val="000000"/>
          <w:vertAlign w:val="superscript"/>
        </w:rPr>
        <w:t>A</w:t>
      </w:r>
      <w:r>
        <w:rPr>
          <w:color w:val="000000"/>
        </w:rPr>
        <w:t>Y×XX</w:t>
      </w:r>
      <w:r>
        <w:rPr>
          <w:color w:val="000000"/>
        </w:rPr>
        <w:t>，所得子代为</w:t>
      </w:r>
      <w:r>
        <w:rPr>
          <w:color w:val="000000"/>
        </w:rPr>
        <w:t>1X</w:t>
      </w:r>
      <w:r>
        <w:rPr>
          <w:color w:val="000000"/>
          <w:vertAlign w:val="superscript"/>
        </w:rPr>
        <w:t>A</w:t>
      </w:r>
      <w:r>
        <w:rPr>
          <w:color w:val="000000"/>
        </w:rPr>
        <w:t>X</w:t>
      </w:r>
      <w:r>
        <w:rPr>
          <w:color w:val="000000"/>
        </w:rPr>
        <w:t>：</w:t>
      </w:r>
      <w:r>
        <w:rPr>
          <w:color w:val="000000"/>
        </w:rPr>
        <w:t>1XY</w:t>
      </w:r>
      <w:r>
        <w:rPr>
          <w:color w:val="000000"/>
        </w:rPr>
        <w:t>；若单独考虑常染色体，甲与正常雌果蝇杂交可表示为</w:t>
      </w:r>
      <w:r>
        <w:rPr>
          <w:color w:val="000000"/>
        </w:rPr>
        <w:t>O</w:t>
      </w:r>
      <w:r>
        <w:rPr>
          <w:color w:val="000000"/>
          <w:vertAlign w:val="subscript"/>
        </w:rPr>
        <w:t>—</w:t>
      </w:r>
      <w:r>
        <w:rPr>
          <w:color w:val="000000"/>
        </w:rPr>
        <w:t>×</w:t>
      </w:r>
      <w:r>
        <w:rPr>
          <w:color w:val="000000"/>
          <w:vertAlign w:val="subscript"/>
        </w:rPr>
        <w:t>— —</w:t>
      </w:r>
      <w:r>
        <w:rPr>
          <w:color w:val="000000"/>
        </w:rPr>
        <w:t>，所得子代为</w:t>
      </w:r>
      <w:r>
        <w:rPr>
          <w:color w:val="000000"/>
        </w:rPr>
        <w:t>1O</w:t>
      </w:r>
      <w:r>
        <w:rPr>
          <w:color w:val="000000"/>
          <w:vertAlign w:val="subscript"/>
        </w:rPr>
        <w:t>—</w:t>
      </w:r>
      <w:r>
        <w:rPr>
          <w:color w:val="000000"/>
        </w:rPr>
        <w:t>：</w:t>
      </w:r>
      <w:r>
        <w:rPr>
          <w:color w:val="000000"/>
        </w:rPr>
        <w:t xml:space="preserve">1O </w:t>
      </w:r>
      <w:r>
        <w:rPr>
          <w:color w:val="000000"/>
          <w:vertAlign w:val="subscript"/>
        </w:rPr>
        <w:t>—</w:t>
      </w:r>
      <w:r>
        <w:rPr>
          <w:color w:val="000000"/>
        </w:rPr>
        <w:t>：</w:t>
      </w:r>
      <w:r>
        <w:rPr>
          <w:color w:val="000000"/>
        </w:rPr>
        <w:t>1</w:t>
      </w:r>
      <w:r>
        <w:rPr>
          <w:color w:val="000000"/>
          <w:vertAlign w:val="subscript"/>
        </w:rPr>
        <w:t>— —</w:t>
      </w:r>
      <w:r>
        <w:rPr>
          <w:color w:val="000000"/>
        </w:rPr>
        <w:t>：</w:t>
      </w:r>
      <w:r>
        <w:rPr>
          <w:color w:val="000000"/>
        </w:rPr>
        <w:t>1</w:t>
      </w:r>
      <w:r>
        <w:rPr>
          <w:color w:val="000000"/>
          <w:vertAlign w:val="subscript"/>
        </w:rPr>
        <w:t>— —</w:t>
      </w:r>
      <w:r>
        <w:rPr>
          <w:color w:val="000000"/>
        </w:rPr>
        <w:t>。又知雄果蝇群体中的直翅</w:t>
      </w:r>
      <w:r>
        <w:rPr>
          <w:color w:val="000000"/>
        </w:rPr>
        <w:t>∶</w:t>
      </w:r>
      <w:r>
        <w:rPr>
          <w:color w:val="000000"/>
        </w:rPr>
        <w:t>弯翅</w:t>
      </w:r>
      <w:r>
        <w:rPr>
          <w:color w:val="000000"/>
        </w:rPr>
        <w:t>=3∶1</w:t>
      </w:r>
      <w:r>
        <w:rPr>
          <w:color w:val="000000"/>
        </w:rPr>
        <w:t>，结合性染色体遗传的雄性子代基因型</w:t>
      </w:r>
      <w:r>
        <w:rPr>
          <w:color w:val="000000"/>
        </w:rPr>
        <w:t>XY</w:t>
      </w:r>
      <w:r>
        <w:rPr>
          <w:color w:val="000000"/>
        </w:rPr>
        <w:t>可推断，单独考虑的常染色体杂交</w:t>
      </w:r>
      <w:r>
        <w:rPr>
          <w:color w:val="000000"/>
        </w:rPr>
        <w:t>O</w:t>
      </w:r>
      <w:r>
        <w:rPr>
          <w:color w:val="000000"/>
          <w:vertAlign w:val="subscript"/>
        </w:rPr>
        <w:t>—</w:t>
      </w:r>
      <w:r>
        <w:rPr>
          <w:color w:val="000000"/>
        </w:rPr>
        <w:t>×</w:t>
      </w:r>
      <w:r>
        <w:rPr>
          <w:color w:val="000000"/>
          <w:vertAlign w:val="subscript"/>
        </w:rPr>
        <w:t>— —</w:t>
      </w:r>
      <w:r>
        <w:rPr>
          <w:color w:val="000000"/>
        </w:rPr>
        <w:t>所得的子代</w:t>
      </w:r>
      <w:r>
        <w:rPr>
          <w:color w:val="000000"/>
        </w:rPr>
        <w:t>1O</w:t>
      </w:r>
      <w:r>
        <w:rPr>
          <w:color w:val="000000"/>
          <w:vertAlign w:val="subscript"/>
        </w:rPr>
        <w:t>—</w:t>
      </w:r>
      <w:r>
        <w:rPr>
          <w:color w:val="000000"/>
        </w:rPr>
        <w:t>：</w:t>
      </w:r>
      <w:r>
        <w:rPr>
          <w:color w:val="000000"/>
        </w:rPr>
        <w:t xml:space="preserve">1O </w:t>
      </w:r>
      <w:r>
        <w:rPr>
          <w:color w:val="000000"/>
          <w:vertAlign w:val="subscript"/>
        </w:rPr>
        <w:t>—</w:t>
      </w:r>
      <w:r>
        <w:rPr>
          <w:color w:val="000000"/>
        </w:rPr>
        <w:t>中，一定至少有一个是</w:t>
      </w:r>
      <w:r>
        <w:rPr>
          <w:color w:val="000000"/>
        </w:rPr>
        <w:t>OA</w:t>
      </w:r>
      <w:r>
        <w:rPr>
          <w:color w:val="000000"/>
        </w:rPr>
        <w:t>，即雌果蝇中一定含</w:t>
      </w:r>
      <w:r>
        <w:rPr>
          <w:color w:val="000000"/>
        </w:rPr>
        <w:t>A</w:t>
      </w:r>
      <w:r>
        <w:rPr>
          <w:color w:val="000000"/>
        </w:rPr>
        <w:t>基因。而其余的</w:t>
      </w:r>
      <w:r>
        <w:rPr>
          <w:color w:val="000000"/>
        </w:rPr>
        <w:t xml:space="preserve">1O </w:t>
      </w:r>
      <w:r>
        <w:rPr>
          <w:color w:val="000000"/>
          <w:vertAlign w:val="subscript"/>
        </w:rPr>
        <w:t>—</w:t>
      </w:r>
      <w:r>
        <w:rPr>
          <w:color w:val="000000"/>
        </w:rPr>
        <w:t>：</w:t>
      </w:r>
      <w:r>
        <w:rPr>
          <w:color w:val="000000"/>
        </w:rPr>
        <w:t>1</w:t>
      </w:r>
      <w:r>
        <w:rPr>
          <w:color w:val="000000"/>
          <w:vertAlign w:val="subscript"/>
        </w:rPr>
        <w:t>— —</w:t>
      </w:r>
      <w:r>
        <w:rPr>
          <w:color w:val="000000"/>
        </w:rPr>
        <w:t>：</w:t>
      </w:r>
      <w:r>
        <w:rPr>
          <w:color w:val="000000"/>
        </w:rPr>
        <w:t>1</w:t>
      </w:r>
      <w:r>
        <w:rPr>
          <w:color w:val="000000"/>
          <w:vertAlign w:val="subscript"/>
        </w:rPr>
        <w:t>— —</w:t>
      </w:r>
      <w:r>
        <w:rPr>
          <w:color w:val="000000"/>
        </w:rPr>
        <w:t>，一定有一个基因型为</w:t>
      </w:r>
      <w:r>
        <w:rPr>
          <w:color w:val="000000"/>
        </w:rPr>
        <w:t>Oa</w:t>
      </w:r>
      <w:r>
        <w:rPr>
          <w:color w:val="000000"/>
        </w:rPr>
        <w:t>或</w:t>
      </w:r>
      <w:r>
        <w:rPr>
          <w:color w:val="000000"/>
        </w:rPr>
        <w:t>aa</w:t>
      </w:r>
      <w:r>
        <w:rPr>
          <w:color w:val="000000"/>
        </w:rPr>
        <w:t>，两种情况中都一定有</w:t>
      </w:r>
      <w:r>
        <w:rPr>
          <w:color w:val="000000"/>
        </w:rPr>
        <w:t>a</w:t>
      </w:r>
      <w:r>
        <w:rPr>
          <w:color w:val="000000"/>
        </w:rPr>
        <w:t>来自雌性果蝇，所以与甲杂交的亲本雌果蝇的基因型一定为</w:t>
      </w:r>
      <w:r>
        <w:rPr>
          <w:color w:val="000000"/>
        </w:rPr>
        <w:t>Aa</w:t>
      </w:r>
      <w:r>
        <w:rPr>
          <w:color w:val="000000"/>
        </w:rPr>
        <w:t>。综合以上分析，</w:t>
      </w:r>
      <w:r>
        <w:rPr>
          <w:rFonts w:eastAsia="Times New Roman" w:cs="Times New Roman"/>
          <w:color w:val="000000"/>
        </w:rPr>
        <w:t>①</w:t>
      </w:r>
      <w:r>
        <w:rPr>
          <w:color w:val="000000"/>
        </w:rPr>
        <w:t>中亲本雌果蝇的基因型一定为</w:t>
      </w:r>
      <w:r>
        <w:rPr>
          <w:color w:val="000000"/>
        </w:rPr>
        <w:t>Aa</w:t>
      </w:r>
      <w:r>
        <w:rPr>
          <w:color w:val="000000"/>
        </w:rPr>
        <w:t>，甲中含基因</w:t>
      </w:r>
      <w:r>
        <w:rPr>
          <w:color w:val="000000"/>
        </w:rPr>
        <w:t>A</w:t>
      </w:r>
      <w:r>
        <w:rPr>
          <w:color w:val="000000"/>
        </w:rPr>
        <w:t>的</w:t>
      </w:r>
      <w:r>
        <w:rPr>
          <w:color w:val="000000"/>
        </w:rPr>
        <w:t>1</w:t>
      </w:r>
      <w:r>
        <w:rPr>
          <w:color w:val="000000"/>
        </w:rPr>
        <w:t>条染色体一定移接到</w:t>
      </w:r>
      <w:r>
        <w:rPr>
          <w:color w:val="000000"/>
        </w:rPr>
        <w:t>X</w:t>
      </w:r>
      <w:r>
        <w:rPr>
          <w:color w:val="000000"/>
        </w:rPr>
        <w:t>染色体末端，</w:t>
      </w:r>
      <w:r>
        <w:rPr>
          <w:color w:val="000000"/>
        </w:rPr>
        <w:t>AC</w:t>
      </w:r>
      <w:r>
        <w:rPr>
          <w:color w:val="000000"/>
        </w:rPr>
        <w:t>正确；</w:t>
      </w:r>
    </w:p>
    <w:p w14:paraId="2950EA3D" w14:textId="77777777" w:rsidR="009076CB" w:rsidRDefault="00000000">
      <w:pPr>
        <w:spacing w:line="360" w:lineRule="auto"/>
        <w:jc w:val="left"/>
        <w:textAlignment w:val="center"/>
        <w:rPr>
          <w:color w:val="000000"/>
        </w:rPr>
      </w:pPr>
      <w:r>
        <w:rPr>
          <w:color w:val="000000"/>
        </w:rPr>
        <w:t>BD</w:t>
      </w:r>
      <w:r>
        <w:rPr>
          <w:color w:val="000000"/>
        </w:rPr>
        <w:t>、假设乙的基因型为</w:t>
      </w:r>
      <w:r>
        <w:rPr>
          <w:color w:val="000000"/>
        </w:rPr>
        <w:t>Aa</w:t>
      </w:r>
      <w:r>
        <w:rPr>
          <w:color w:val="000000"/>
        </w:rPr>
        <w:t>，其中一个</w:t>
      </w:r>
      <w:r>
        <w:rPr>
          <w:color w:val="000000"/>
        </w:rPr>
        <w:t>A</w:t>
      </w:r>
      <w:r>
        <w:rPr>
          <w:color w:val="000000"/>
        </w:rPr>
        <w:t>基因位于的染色体片段移接到另一条非同源染色体上，且该染色体也是常染色体，则其基因型可表示为</w:t>
      </w:r>
      <w:r>
        <w:rPr>
          <w:color w:val="000000"/>
        </w:rPr>
        <w:t>AOaO</w:t>
      </w:r>
      <w:r>
        <w:rPr>
          <w:color w:val="000000"/>
        </w:rPr>
        <w:t>，再设与乙杂交的雌性果蝇的基因型为</w:t>
      </w:r>
      <w:r>
        <w:rPr>
          <w:color w:val="000000"/>
        </w:rPr>
        <w:t>AaOO</w:t>
      </w:r>
      <w:r>
        <w:rPr>
          <w:color w:val="000000"/>
        </w:rPr>
        <w:t>。乙</w:t>
      </w:r>
      <w:r>
        <w:rPr>
          <w:color w:val="000000"/>
        </w:rPr>
        <w:t>×</w:t>
      </w:r>
      <w:r>
        <w:rPr>
          <w:color w:val="000000"/>
        </w:rPr>
        <w:t>正常雌果蝇杂交时，乙所产生的配子种类及比例为：</w:t>
      </w:r>
      <w:r>
        <w:rPr>
          <w:color w:val="000000"/>
        </w:rPr>
        <w:t>1Aa</w:t>
      </w:r>
      <w:r>
        <w:rPr>
          <w:color w:val="000000"/>
        </w:rPr>
        <w:t>：</w:t>
      </w:r>
      <w:r>
        <w:rPr>
          <w:color w:val="000000"/>
        </w:rPr>
        <w:t>1AO</w:t>
      </w:r>
      <w:r>
        <w:rPr>
          <w:color w:val="000000"/>
        </w:rPr>
        <w:t>：</w:t>
      </w:r>
      <w:r>
        <w:rPr>
          <w:color w:val="000000"/>
        </w:rPr>
        <w:t>1aO</w:t>
      </w:r>
      <w:r>
        <w:rPr>
          <w:color w:val="000000"/>
        </w:rPr>
        <w:t>：</w:t>
      </w:r>
      <w:r>
        <w:rPr>
          <w:color w:val="000000"/>
        </w:rPr>
        <w:t>1OO</w:t>
      </w:r>
      <w:r>
        <w:rPr>
          <w:color w:val="000000"/>
        </w:rPr>
        <w:t>，正常雌果蝇产生的配子种类及比例为：</w:t>
      </w:r>
      <w:r>
        <w:rPr>
          <w:color w:val="000000"/>
        </w:rPr>
        <w:t>1AO</w:t>
      </w:r>
      <w:r>
        <w:rPr>
          <w:color w:val="000000"/>
        </w:rPr>
        <w:t>：</w:t>
      </w:r>
      <w:r>
        <w:rPr>
          <w:color w:val="000000"/>
        </w:rPr>
        <w:t>1aO</w:t>
      </w:r>
      <w:r>
        <w:rPr>
          <w:color w:val="000000"/>
        </w:rPr>
        <w:t>。则所得子代基因型及比例可表示为：</w:t>
      </w:r>
      <w:r>
        <w:rPr>
          <w:color w:val="000000"/>
        </w:rPr>
        <w:t>1AAaO</w:t>
      </w:r>
      <w:r>
        <w:rPr>
          <w:color w:val="000000"/>
        </w:rPr>
        <w:t>：</w:t>
      </w:r>
      <w:r>
        <w:rPr>
          <w:color w:val="000000"/>
        </w:rPr>
        <w:t>1AAOO</w:t>
      </w:r>
      <w:r>
        <w:rPr>
          <w:color w:val="000000"/>
        </w:rPr>
        <w:t>：</w:t>
      </w:r>
      <w:r>
        <w:rPr>
          <w:color w:val="000000"/>
        </w:rPr>
        <w:t>AaOO</w:t>
      </w:r>
      <w:r>
        <w:rPr>
          <w:color w:val="000000"/>
        </w:rPr>
        <w:t>：</w:t>
      </w:r>
      <w:r>
        <w:rPr>
          <w:color w:val="000000"/>
        </w:rPr>
        <w:t>1AOOO</w:t>
      </w:r>
      <w:r>
        <w:rPr>
          <w:color w:val="000000"/>
        </w:rPr>
        <w:t>：</w:t>
      </w:r>
      <w:r>
        <w:rPr>
          <w:color w:val="000000"/>
        </w:rPr>
        <w:t>1AaaO</w:t>
      </w:r>
      <w:r>
        <w:rPr>
          <w:color w:val="000000"/>
        </w:rPr>
        <w:t>：</w:t>
      </w:r>
      <w:r>
        <w:rPr>
          <w:color w:val="000000"/>
        </w:rPr>
        <w:lastRenderedPageBreak/>
        <w:t>1AaOO</w:t>
      </w:r>
      <w:r>
        <w:rPr>
          <w:color w:val="000000"/>
        </w:rPr>
        <w:t>：</w:t>
      </w:r>
      <w:r>
        <w:rPr>
          <w:color w:val="000000"/>
        </w:rPr>
        <w:t>1aaOO</w:t>
      </w:r>
      <w:r>
        <w:rPr>
          <w:color w:val="000000"/>
        </w:rPr>
        <w:t>：</w:t>
      </w:r>
      <w:r>
        <w:rPr>
          <w:color w:val="000000"/>
        </w:rPr>
        <w:t>1aOOO</w:t>
      </w:r>
      <w:r>
        <w:rPr>
          <w:color w:val="000000"/>
        </w:rPr>
        <w:t>，由上可推断子代的表型及比例为直翅</w:t>
      </w:r>
      <w:r>
        <w:rPr>
          <w:color w:val="000000"/>
        </w:rPr>
        <w:t>∶</w:t>
      </w:r>
      <w:r>
        <w:rPr>
          <w:color w:val="000000"/>
        </w:rPr>
        <w:t>弯翅</w:t>
      </w:r>
      <w:r>
        <w:rPr>
          <w:color w:val="000000"/>
        </w:rPr>
        <w:t>=3∶1</w:t>
      </w:r>
      <w:r>
        <w:rPr>
          <w:color w:val="000000"/>
        </w:rPr>
        <w:t>。与翅型相关两对染色体都为常染色体，直翅和弯翅群体中的雌雄比都是</w:t>
      </w:r>
      <w:r>
        <w:rPr>
          <w:color w:val="000000"/>
        </w:rPr>
        <w:t>1∶1</w:t>
      </w:r>
      <w:r>
        <w:rPr>
          <w:color w:val="000000"/>
        </w:rPr>
        <w:t>。假设与实验结果相符，假设成立。故</w:t>
      </w:r>
      <w:r>
        <w:rPr>
          <w:rFonts w:eastAsia="Times New Roman" w:cs="Times New Roman"/>
          <w:color w:val="000000"/>
        </w:rPr>
        <w:t>②</w:t>
      </w:r>
      <w:r>
        <w:rPr>
          <w:color w:val="000000"/>
        </w:rPr>
        <w:t>中亲本雌果蝇的基因型可以是</w:t>
      </w:r>
      <w:r>
        <w:rPr>
          <w:color w:val="000000"/>
        </w:rPr>
        <w:t>Aa</w:t>
      </w:r>
      <w:r>
        <w:rPr>
          <w:color w:val="000000"/>
        </w:rPr>
        <w:t>，乙中含基因</w:t>
      </w:r>
      <w:r>
        <w:rPr>
          <w:color w:val="000000"/>
        </w:rPr>
        <w:t>A</w:t>
      </w:r>
      <w:r>
        <w:rPr>
          <w:color w:val="000000"/>
        </w:rPr>
        <w:t>的</w:t>
      </w:r>
      <w:r>
        <w:rPr>
          <w:color w:val="000000"/>
        </w:rPr>
        <w:t>1</w:t>
      </w:r>
      <w:r>
        <w:rPr>
          <w:color w:val="000000"/>
        </w:rPr>
        <w:t>条染色体可以移接到常染色体末端，</w:t>
      </w:r>
      <w:r>
        <w:rPr>
          <w:color w:val="000000"/>
        </w:rPr>
        <w:t>BD</w:t>
      </w:r>
      <w:r>
        <w:rPr>
          <w:color w:val="000000"/>
        </w:rPr>
        <w:t>错误。</w:t>
      </w:r>
    </w:p>
    <w:p w14:paraId="2036DF8F" w14:textId="77777777" w:rsidR="009076CB" w:rsidRDefault="00000000">
      <w:pPr>
        <w:spacing w:line="360" w:lineRule="auto"/>
        <w:jc w:val="left"/>
        <w:textAlignment w:val="center"/>
        <w:rPr>
          <w:color w:val="000000"/>
        </w:rPr>
      </w:pPr>
      <w:r>
        <w:rPr>
          <w:color w:val="000000"/>
        </w:rPr>
        <w:t>故选</w:t>
      </w:r>
      <w:r>
        <w:rPr>
          <w:color w:val="000000"/>
        </w:rPr>
        <w:t>AC</w:t>
      </w:r>
      <w:r>
        <w:rPr>
          <w:color w:val="000000"/>
        </w:rPr>
        <w:t>。</w:t>
      </w:r>
    </w:p>
    <w:p w14:paraId="742B29AB" w14:textId="77777777" w:rsidR="009076CB" w:rsidRDefault="00000000">
      <w:pPr>
        <w:spacing w:line="360" w:lineRule="auto"/>
        <w:jc w:val="left"/>
        <w:textAlignment w:val="center"/>
        <w:rPr>
          <w:color w:val="000000"/>
        </w:rPr>
      </w:pPr>
      <w:r>
        <w:rPr>
          <w:color w:val="000000"/>
        </w:rPr>
        <w:t xml:space="preserve">18. </w:t>
      </w:r>
      <w:r>
        <w:rPr>
          <w:rFonts w:ascii="宋体" w:hAnsi="宋体"/>
          <w:color w:val="000000"/>
        </w:rPr>
        <w:t>种群增长率等于出生率减死亡率。不同物种的甲、乙种群在一段时间内的增长率与种群密度的关系如图所示。已知随时间推移种群密度逐渐增加，</w:t>
      </w:r>
      <w:r>
        <w:rPr>
          <w:rFonts w:eastAsia="Times New Roman" w:cs="Times New Roman"/>
          <w:color w:val="000000"/>
        </w:rPr>
        <w:t>a</w:t>
      </w:r>
      <w:r>
        <w:rPr>
          <w:rFonts w:ascii="宋体" w:hAnsi="宋体"/>
          <w:color w:val="000000"/>
        </w:rPr>
        <w:t>为种群延续所需的最小种群数量所对应的种群密度；甲、乙中有一个种群个体间存在共同抵御天敌等种内互助。下列说法正确的是（　　）</w:t>
      </w:r>
    </w:p>
    <w:p w14:paraId="36EA7238" w14:textId="77777777" w:rsidR="009076CB" w:rsidRDefault="00000000">
      <w:pPr>
        <w:spacing w:line="360" w:lineRule="auto"/>
        <w:jc w:val="center"/>
        <w:textAlignment w:val="center"/>
        <w:rPr>
          <w:color w:val="000000"/>
        </w:rPr>
      </w:pPr>
      <w:r>
        <w:rPr>
          <w:noProof/>
          <w:color w:val="000000"/>
        </w:rPr>
        <w:drawing>
          <wp:inline distT="0" distB="0" distL="114300" distR="114300" wp14:anchorId="1DF6654F" wp14:editId="10993A21">
            <wp:extent cx="2914650" cy="21336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2914650" cy="2133600"/>
                    </a:xfrm>
                    <a:prstGeom prst="rect">
                      <a:avLst/>
                    </a:prstGeom>
                  </pic:spPr>
                </pic:pic>
              </a:graphicData>
            </a:graphic>
          </wp:inline>
        </w:drawing>
      </w:r>
    </w:p>
    <w:p w14:paraId="5B2C93CD"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乙种群存在种内互助</w:t>
      </w:r>
    </w:p>
    <w:p w14:paraId="582F07EC"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，乙种群单位时间内增加的个体数逐渐增多</w:t>
      </w:r>
    </w:p>
    <w:p w14:paraId="1F4FCA85"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，乙种群的数量增长曲线呈“</w:t>
      </w:r>
      <w:r>
        <w:rPr>
          <w:rFonts w:eastAsia="Times New Roman" w:cs="Times New Roman"/>
          <w:color w:val="000000"/>
        </w:rPr>
        <w:t>S</w:t>
      </w:r>
      <w:r>
        <w:rPr>
          <w:rFonts w:ascii="宋体" w:hAnsi="宋体"/>
          <w:color w:val="000000"/>
        </w:rPr>
        <w:t>”形</w:t>
      </w:r>
    </w:p>
    <w:p w14:paraId="5319055D" w14:textId="77777777" w:rsidR="009076CB" w:rsidRDefault="00000000">
      <w:pPr>
        <w:spacing w:line="360" w:lineRule="auto"/>
        <w:jc w:val="left"/>
        <w:textAlignment w:val="center"/>
        <w:rPr>
          <w:color w:val="000000"/>
        </w:rPr>
      </w:pPr>
      <w:r>
        <w:rPr>
          <w:color w:val="000000"/>
        </w:rPr>
        <w:t xml:space="preserve">D. </w:t>
      </w:r>
      <w:r>
        <w:rPr>
          <w:rFonts w:eastAsia="Times New Roman" w:cs="Times New Roman"/>
          <w:color w:val="000000"/>
        </w:rPr>
        <w:t>a</w:t>
      </w:r>
      <w:r>
        <w:rPr>
          <w:rFonts w:ascii="宋体" w:hAnsi="宋体"/>
          <w:color w:val="000000"/>
        </w:rPr>
        <w:t>至</w:t>
      </w:r>
      <w:r>
        <w:rPr>
          <w:rFonts w:eastAsia="Times New Roman" w:cs="Times New Roman"/>
          <w:color w:val="000000"/>
        </w:rPr>
        <w:t>b</w:t>
      </w:r>
      <w:r>
        <w:rPr>
          <w:rFonts w:ascii="宋体" w:hAnsi="宋体"/>
          <w:color w:val="000000"/>
        </w:rPr>
        <w:t>阶段，甲种群的年龄结构为衰退型</w:t>
      </w:r>
    </w:p>
    <w:p w14:paraId="01EFB1B5" w14:textId="77777777" w:rsidR="009076CB" w:rsidRDefault="00000000">
      <w:pPr>
        <w:spacing w:line="360" w:lineRule="auto"/>
        <w:textAlignment w:val="center"/>
        <w:rPr>
          <w:color w:val="000000"/>
        </w:rPr>
      </w:pPr>
      <w:r>
        <w:rPr>
          <w:color w:val="2E75B6"/>
        </w:rPr>
        <w:t>【答案】</w:t>
      </w:r>
      <w:r>
        <w:rPr>
          <w:color w:val="000000"/>
        </w:rPr>
        <w:t>AC</w:t>
      </w:r>
    </w:p>
    <w:p w14:paraId="638115F6" w14:textId="77777777" w:rsidR="009076CB" w:rsidRDefault="00000000">
      <w:pPr>
        <w:spacing w:line="360" w:lineRule="auto"/>
        <w:textAlignment w:val="center"/>
        <w:rPr>
          <w:color w:val="000000"/>
        </w:rPr>
      </w:pPr>
      <w:r>
        <w:rPr>
          <w:color w:val="2E75B6"/>
        </w:rPr>
        <w:t>【解析】</w:t>
      </w:r>
    </w:p>
    <w:p w14:paraId="6A347AD3" w14:textId="77777777" w:rsidR="009076CB" w:rsidRDefault="00000000">
      <w:pPr>
        <w:spacing w:line="360" w:lineRule="auto"/>
        <w:jc w:val="left"/>
        <w:textAlignment w:val="center"/>
        <w:rPr>
          <w:color w:val="000000"/>
        </w:rPr>
      </w:pPr>
      <w:r>
        <w:rPr>
          <w:color w:val="000000"/>
        </w:rPr>
        <w:t>【分析】由图可知，横坐标是种群密度，纵坐标是种群增长率，随种群密度增加，甲种群增长率逐渐下降，乙种群增长率先增大后逐渐下降。</w:t>
      </w:r>
    </w:p>
    <w:p w14:paraId="7A58D62D" w14:textId="77777777" w:rsidR="009076CB" w:rsidRDefault="0000000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为种群延续所需的最小种群数量所对应的种群密度，而</w:t>
      </w:r>
      <w:r>
        <w:rPr>
          <w:rFonts w:ascii="宋体" w:hAnsi="宋体"/>
          <w:color w:val="000000"/>
        </w:rPr>
        <w:lastRenderedPageBreak/>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，乙种群的种群增长率先增大后减小，说明其存在种内互助，避免种群灭绝，</w:t>
      </w:r>
      <w:r>
        <w:rPr>
          <w:rFonts w:eastAsia="Times New Roman" w:cs="Times New Roman"/>
          <w:color w:val="000000"/>
        </w:rPr>
        <w:t>A</w:t>
      </w:r>
      <w:r>
        <w:rPr>
          <w:rFonts w:ascii="宋体" w:hAnsi="宋体"/>
          <w:color w:val="000000"/>
        </w:rPr>
        <w:t>正确；</w:t>
      </w:r>
    </w:p>
    <w:p w14:paraId="3D1D8145" w14:textId="77777777" w:rsidR="009076CB" w:rsidRDefault="00000000">
      <w:pPr>
        <w:spacing w:line="360" w:lineRule="auto"/>
        <w:jc w:val="left"/>
        <w:textAlignment w:val="center"/>
        <w:rPr>
          <w:color w:val="000000"/>
        </w:rPr>
      </w:pPr>
      <w:r>
        <w:rPr>
          <w:rFonts w:eastAsia="Times New Roman" w:cs="Times New Roman"/>
          <w:color w:val="000000"/>
        </w:rPr>
        <w:t>B</w:t>
      </w:r>
      <w:r>
        <w:rPr>
          <w:rFonts w:ascii="宋体" w:hAnsi="宋体"/>
          <w:color w:val="000000"/>
        </w:rPr>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，乙种群种群增长率先增大后减小，说明呈S形增长，增加的个体数目先增大后减小，</w:t>
      </w:r>
      <w:r>
        <w:rPr>
          <w:rFonts w:eastAsia="Times New Roman" w:cs="Times New Roman"/>
          <w:color w:val="000000"/>
        </w:rPr>
        <w:t>B</w:t>
      </w:r>
      <w:r>
        <w:rPr>
          <w:rFonts w:ascii="宋体" w:hAnsi="宋体"/>
          <w:color w:val="000000"/>
        </w:rPr>
        <w:t>错误；</w:t>
      </w:r>
    </w:p>
    <w:p w14:paraId="2FF516E6" w14:textId="77777777" w:rsidR="009076CB" w:rsidRDefault="00000000">
      <w:pPr>
        <w:spacing w:line="360" w:lineRule="auto"/>
        <w:jc w:val="left"/>
        <w:textAlignment w:val="center"/>
        <w:rPr>
          <w:color w:val="000000"/>
        </w:rPr>
      </w:pPr>
      <w:r>
        <w:rPr>
          <w:rFonts w:eastAsia="Times New Roman" w:cs="Times New Roman"/>
          <w:color w:val="000000"/>
        </w:rPr>
        <w:t>C</w:t>
      </w:r>
      <w:r>
        <w:rPr>
          <w:rFonts w:ascii="宋体" w:hAnsi="宋体"/>
          <w:color w:val="000000"/>
        </w:rPr>
        <w:t>、由</w:t>
      </w:r>
      <w:r>
        <w:rPr>
          <w:rFonts w:eastAsia="Times New Roman" w:cs="Times New Roman"/>
          <w:color w:val="000000"/>
        </w:rPr>
        <w:t>a</w:t>
      </w:r>
      <w:r>
        <w:rPr>
          <w:rFonts w:ascii="宋体" w:hAnsi="宋体"/>
          <w:color w:val="000000"/>
        </w:rPr>
        <w:t>至</w:t>
      </w:r>
      <w:r>
        <w:rPr>
          <w:rFonts w:eastAsia="Times New Roman" w:cs="Times New Roman"/>
          <w:color w:val="000000"/>
        </w:rPr>
        <w:t>c</w:t>
      </w:r>
      <w:r>
        <w:rPr>
          <w:rFonts w:ascii="宋体" w:hAnsi="宋体"/>
          <w:color w:val="000000"/>
        </w:rPr>
        <w:t>，乙种群的种群增长率先增大后逐渐下降为</w:t>
      </w:r>
      <w:r>
        <w:rPr>
          <w:rFonts w:eastAsia="Times New Roman" w:cs="Times New Roman"/>
          <w:color w:val="000000"/>
        </w:rPr>
        <w:t>0</w:t>
      </w:r>
      <w:r>
        <w:rPr>
          <w:rFonts w:ascii="宋体" w:hAnsi="宋体"/>
          <w:color w:val="000000"/>
        </w:rPr>
        <w:t>，增长率变为</w:t>
      </w:r>
      <w:r>
        <w:rPr>
          <w:rFonts w:eastAsia="Times New Roman" w:cs="Times New Roman"/>
          <w:color w:val="000000"/>
        </w:rPr>
        <w:t>0</w:t>
      </w:r>
      <w:r>
        <w:rPr>
          <w:rFonts w:ascii="宋体" w:hAnsi="宋体"/>
          <w:color w:val="000000"/>
        </w:rPr>
        <w:t>时，种群数量达到最大，故乙种群数量增长曲线呈“</w:t>
      </w:r>
      <w:r>
        <w:rPr>
          <w:rFonts w:eastAsia="Times New Roman" w:cs="Times New Roman"/>
          <w:color w:val="000000"/>
        </w:rPr>
        <w:t>S</w:t>
      </w:r>
      <w:r>
        <w:rPr>
          <w:rFonts w:ascii="宋体" w:hAnsi="宋体"/>
          <w:color w:val="000000"/>
        </w:rPr>
        <w:t>”形，</w:t>
      </w:r>
      <w:r>
        <w:rPr>
          <w:rFonts w:eastAsia="Times New Roman" w:cs="Times New Roman"/>
          <w:color w:val="000000"/>
        </w:rPr>
        <w:t>C</w:t>
      </w:r>
      <w:r>
        <w:rPr>
          <w:rFonts w:ascii="宋体" w:hAnsi="宋体"/>
          <w:color w:val="000000"/>
        </w:rPr>
        <w:t>正确；</w:t>
      </w:r>
    </w:p>
    <w:p w14:paraId="687C3F6F" w14:textId="77777777" w:rsidR="009076CB" w:rsidRDefault="00000000">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a</w:t>
      </w:r>
      <w:r>
        <w:rPr>
          <w:rFonts w:ascii="宋体" w:hAnsi="宋体"/>
          <w:color w:val="000000"/>
        </w:rPr>
        <w:t>至</w:t>
      </w:r>
      <w:r>
        <w:rPr>
          <w:rFonts w:eastAsia="Times New Roman" w:cs="Times New Roman"/>
          <w:color w:val="000000"/>
        </w:rPr>
        <w:t>b</w:t>
      </w:r>
      <w:r>
        <w:rPr>
          <w:rFonts w:ascii="宋体" w:hAnsi="宋体"/>
          <w:color w:val="000000"/>
        </w:rPr>
        <w:t>阶段，甲种群增长率大于</w:t>
      </w:r>
      <w:r>
        <w:rPr>
          <w:rFonts w:eastAsia="Times New Roman" w:cs="Times New Roman"/>
          <w:color w:val="000000"/>
        </w:rPr>
        <w:t>0</w:t>
      </w:r>
      <w:r>
        <w:rPr>
          <w:rFonts w:ascii="宋体" w:hAnsi="宋体"/>
          <w:color w:val="000000"/>
        </w:rPr>
        <w:t>，即出生率大于死亡率，其年龄结构为增长型，</w:t>
      </w:r>
      <w:r>
        <w:rPr>
          <w:rFonts w:eastAsia="Times New Roman" w:cs="Times New Roman"/>
          <w:color w:val="000000"/>
        </w:rPr>
        <w:t>D</w:t>
      </w:r>
      <w:r>
        <w:rPr>
          <w:rFonts w:ascii="宋体" w:hAnsi="宋体"/>
          <w:color w:val="000000"/>
        </w:rPr>
        <w:t>错误。</w:t>
      </w:r>
    </w:p>
    <w:p w14:paraId="019A62EA" w14:textId="77777777" w:rsidR="009076CB"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AC</w:t>
      </w:r>
      <w:r>
        <w:rPr>
          <w:rFonts w:ascii="宋体" w:hAnsi="宋体"/>
          <w:color w:val="000000"/>
        </w:rPr>
        <w:t>。</w:t>
      </w:r>
    </w:p>
    <w:p w14:paraId="1AD15977" w14:textId="77777777" w:rsidR="009076CB" w:rsidRDefault="00000000">
      <w:pPr>
        <w:spacing w:line="360" w:lineRule="auto"/>
        <w:jc w:val="left"/>
        <w:textAlignment w:val="center"/>
        <w:rPr>
          <w:color w:val="000000"/>
        </w:rPr>
      </w:pPr>
      <w:r>
        <w:rPr>
          <w:color w:val="000000"/>
        </w:rPr>
        <w:t xml:space="preserve">19. </w:t>
      </w:r>
      <w:r>
        <w:rPr>
          <w:rFonts w:ascii="宋体" w:hAnsi="宋体"/>
          <w:color w:val="000000"/>
        </w:rPr>
        <w:t>瞳孔开大肌是分布于眼睛瞳孔周围的肌肉，只受自主神经系统支配。当抓捏面部皮肤时，会引起瞳孔开大肌收缩，导致瞳孔扩张，该反射称为瞳孔皮肤反射，其反射通路如图所示，其中网状脊髓束是位于脑干和脊髓中的神经纤维束。下列说法错误的是（　　）</w:t>
      </w:r>
    </w:p>
    <w:p w14:paraId="6C61F562" w14:textId="77777777" w:rsidR="009076CB" w:rsidRDefault="00000000">
      <w:pPr>
        <w:spacing w:line="360" w:lineRule="auto"/>
        <w:jc w:val="left"/>
        <w:textAlignment w:val="center"/>
        <w:rPr>
          <w:color w:val="000000"/>
        </w:rPr>
      </w:pPr>
      <w:r>
        <w:rPr>
          <w:rFonts w:ascii="宋体" w:hAnsi="宋体"/>
          <w:color w:val="000000"/>
        </w:rPr>
        <w:t>面部皮肤感受器→传入神经①→脑干→网状脊髓束→脊髓（胸段）→传出神经②→瞳孔开大肌</w:t>
      </w:r>
    </w:p>
    <w:p w14:paraId="050F9D10"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该反射属于非条件反射</w:t>
      </w:r>
    </w:p>
    <w:p w14:paraId="4309329F"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传入神经①属于脑神经</w:t>
      </w:r>
    </w:p>
    <w:p w14:paraId="52E7E65C"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传出神经②属于躯体运动神经</w:t>
      </w:r>
    </w:p>
    <w:p w14:paraId="257D4724"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若完全阻断脊髓（颈段）中的网状脊髓束，该反射不能完成</w:t>
      </w:r>
    </w:p>
    <w:p w14:paraId="521F033F" w14:textId="77777777" w:rsidR="009076CB" w:rsidRDefault="00000000">
      <w:pPr>
        <w:spacing w:line="360" w:lineRule="auto"/>
        <w:textAlignment w:val="center"/>
        <w:rPr>
          <w:color w:val="000000"/>
        </w:rPr>
      </w:pPr>
      <w:r>
        <w:rPr>
          <w:color w:val="2E75B6"/>
        </w:rPr>
        <w:t>【答案】</w:t>
      </w:r>
      <w:r>
        <w:rPr>
          <w:color w:val="000000"/>
        </w:rPr>
        <w:t>C</w:t>
      </w:r>
    </w:p>
    <w:p w14:paraId="0ACC798E" w14:textId="77777777" w:rsidR="009076CB" w:rsidRDefault="00000000">
      <w:pPr>
        <w:spacing w:line="360" w:lineRule="auto"/>
        <w:textAlignment w:val="center"/>
        <w:rPr>
          <w:color w:val="000000"/>
        </w:rPr>
      </w:pPr>
      <w:r>
        <w:rPr>
          <w:color w:val="2E75B6"/>
        </w:rPr>
        <w:t>【解析】</w:t>
      </w:r>
    </w:p>
    <w:p w14:paraId="6160051D" w14:textId="77777777" w:rsidR="009076CB" w:rsidRDefault="00000000">
      <w:pPr>
        <w:spacing w:line="360" w:lineRule="auto"/>
        <w:jc w:val="left"/>
        <w:textAlignment w:val="center"/>
        <w:rPr>
          <w:color w:val="000000"/>
        </w:rPr>
      </w:pPr>
      <w:r>
        <w:rPr>
          <w:color w:val="000000"/>
        </w:rPr>
        <w:t>【分析】神经系统是由脑、脊髓和它们发出的神经组成的，脑和脊髓是神经系统的中枢部分，叫中枢神经系统，主管接收、分析、综合体内外环境传来的信息；由脑发出的脑神经和由脊髓发出的脊神经是神经系统的周围部分，叫周围神经系统，其中脑神经共</w:t>
      </w:r>
      <w:r>
        <w:rPr>
          <w:color w:val="000000"/>
        </w:rPr>
        <w:t>12</w:t>
      </w:r>
      <w:r>
        <w:rPr>
          <w:color w:val="000000"/>
        </w:rPr>
        <w:t>对，主要分布在头面部，负责管理头面部的感觉和运动；脊神经共</w:t>
      </w:r>
      <w:r>
        <w:rPr>
          <w:color w:val="000000"/>
        </w:rPr>
        <w:t>31</w:t>
      </w:r>
      <w:r>
        <w:rPr>
          <w:color w:val="000000"/>
        </w:rPr>
        <w:t>对，主要分布在躯干、四肢，负责管理躯干、四肢的感觉和运动。此外，脑神经和脊神经中都有支配内脏器官的神经。</w:t>
      </w:r>
    </w:p>
    <w:p w14:paraId="3BB12325" w14:textId="77777777" w:rsidR="009076CB" w:rsidRDefault="00000000">
      <w:pPr>
        <w:spacing w:line="360" w:lineRule="auto"/>
        <w:jc w:val="left"/>
        <w:textAlignment w:val="center"/>
        <w:rPr>
          <w:color w:val="000000"/>
        </w:rPr>
      </w:pPr>
      <w:r>
        <w:rPr>
          <w:color w:val="000000"/>
        </w:rPr>
        <w:lastRenderedPageBreak/>
        <w:t>【详解】</w:t>
      </w:r>
      <w:r>
        <w:rPr>
          <w:color w:val="000000"/>
        </w:rPr>
        <w:t>A</w:t>
      </w:r>
      <w:r>
        <w:rPr>
          <w:color w:val="000000"/>
        </w:rPr>
        <w:t>、该反射是一种比较低级的神经活动，由大脑皮层以下的神经中枢（脑干和脊髓）参与，属于非条件反射，</w:t>
      </w:r>
      <w:r>
        <w:rPr>
          <w:color w:val="000000"/>
        </w:rPr>
        <w:t>A</w:t>
      </w:r>
      <w:r>
        <w:rPr>
          <w:color w:val="000000"/>
        </w:rPr>
        <w:t>正确；</w:t>
      </w:r>
    </w:p>
    <w:p w14:paraId="159E14B7" w14:textId="77777777" w:rsidR="009076CB" w:rsidRDefault="00000000">
      <w:pPr>
        <w:spacing w:line="360" w:lineRule="auto"/>
        <w:jc w:val="left"/>
        <w:textAlignment w:val="center"/>
        <w:rPr>
          <w:color w:val="000000"/>
        </w:rPr>
      </w:pPr>
      <w:r>
        <w:rPr>
          <w:color w:val="000000"/>
        </w:rPr>
        <w:t>B</w:t>
      </w:r>
      <w:r>
        <w:rPr>
          <w:color w:val="000000"/>
        </w:rPr>
        <w:t>、由脑发出的神经为脑神经，脑神经主要分布在头面部，负责管理头面部的感觉和运动，故</w:t>
      </w:r>
      <w:r>
        <w:rPr>
          <w:rFonts w:ascii="宋体" w:hAnsi="宋体"/>
          <w:color w:val="000000"/>
        </w:rPr>
        <w:t>传入神经①属于脑神经，</w:t>
      </w:r>
      <w:r>
        <w:rPr>
          <w:rFonts w:eastAsia="Times New Roman" w:cs="Times New Roman"/>
          <w:color w:val="000000"/>
        </w:rPr>
        <w:t>B</w:t>
      </w:r>
      <w:r>
        <w:rPr>
          <w:rFonts w:ascii="宋体" w:hAnsi="宋体"/>
          <w:color w:val="000000"/>
        </w:rPr>
        <w:t>正确；</w:t>
      </w:r>
    </w:p>
    <w:p w14:paraId="6C8D74E3" w14:textId="77777777" w:rsidR="009076CB" w:rsidRDefault="00000000">
      <w:pPr>
        <w:spacing w:line="360" w:lineRule="auto"/>
        <w:jc w:val="left"/>
        <w:textAlignment w:val="center"/>
        <w:rPr>
          <w:color w:val="000000"/>
        </w:rPr>
      </w:pPr>
      <w:r>
        <w:rPr>
          <w:color w:val="000000"/>
        </w:rPr>
        <w:t>C</w:t>
      </w:r>
      <w:r>
        <w:rPr>
          <w:color w:val="000000"/>
        </w:rPr>
        <w:t>、瞳孔开大肌是分布于眼睛瞳孔周围的肌肉，只受自主神经系统支配，自主神经系统不包括躯体运动神经，传出神经</w:t>
      </w:r>
      <w:r>
        <w:rPr>
          <w:color w:val="000000"/>
        </w:rPr>
        <w:t>②</w:t>
      </w:r>
      <w:r>
        <w:rPr>
          <w:color w:val="000000"/>
        </w:rPr>
        <w:t>属于内脏运动神经，</w:t>
      </w:r>
      <w:r>
        <w:rPr>
          <w:color w:val="000000"/>
        </w:rPr>
        <w:t>C</w:t>
      </w:r>
      <w:r>
        <w:rPr>
          <w:color w:val="000000"/>
        </w:rPr>
        <w:t>错误；</w:t>
      </w:r>
    </w:p>
    <w:p w14:paraId="09CA2274" w14:textId="77777777" w:rsidR="009076CB" w:rsidRDefault="00000000">
      <w:pPr>
        <w:spacing w:line="360" w:lineRule="auto"/>
        <w:jc w:val="left"/>
        <w:textAlignment w:val="center"/>
        <w:rPr>
          <w:color w:val="000000"/>
        </w:rPr>
      </w:pPr>
      <w:r>
        <w:rPr>
          <w:color w:val="000000"/>
        </w:rPr>
        <w:t>D</w:t>
      </w:r>
      <w:r>
        <w:rPr>
          <w:color w:val="000000"/>
        </w:rPr>
        <w:t>、反射活动需要经过完整的反射弧，若完全阻断脊髓（颈段）中的网状脊髓束，则该反射活动不完整，该反射不能完成，</w:t>
      </w:r>
      <w:r>
        <w:rPr>
          <w:color w:val="000000"/>
        </w:rPr>
        <w:t>D</w:t>
      </w:r>
      <w:r>
        <w:rPr>
          <w:color w:val="000000"/>
        </w:rPr>
        <w:t>正确。</w:t>
      </w:r>
    </w:p>
    <w:p w14:paraId="2A986487" w14:textId="77777777" w:rsidR="009076CB" w:rsidRDefault="00000000">
      <w:pPr>
        <w:spacing w:line="360" w:lineRule="auto"/>
        <w:jc w:val="left"/>
        <w:textAlignment w:val="center"/>
        <w:rPr>
          <w:color w:val="000000"/>
        </w:rPr>
      </w:pPr>
      <w:r>
        <w:rPr>
          <w:color w:val="000000"/>
        </w:rPr>
        <w:t>故选</w:t>
      </w:r>
      <w:r>
        <w:rPr>
          <w:color w:val="000000"/>
        </w:rPr>
        <w:t>C</w:t>
      </w:r>
      <w:r>
        <w:rPr>
          <w:color w:val="000000"/>
        </w:rPr>
        <w:t>。</w:t>
      </w:r>
    </w:p>
    <w:p w14:paraId="33556536" w14:textId="77777777" w:rsidR="009076CB" w:rsidRDefault="00000000">
      <w:pPr>
        <w:spacing w:line="360" w:lineRule="auto"/>
        <w:jc w:val="left"/>
        <w:textAlignment w:val="center"/>
        <w:rPr>
          <w:color w:val="000000"/>
        </w:rPr>
      </w:pPr>
      <w:r>
        <w:rPr>
          <w:color w:val="000000"/>
        </w:rPr>
        <w:t xml:space="preserve">20. </w:t>
      </w:r>
      <w:r>
        <w:rPr>
          <w:rFonts w:ascii="宋体" w:hAnsi="宋体"/>
          <w:color w:val="000000"/>
        </w:rPr>
        <w:t>下列关于植物愈伤组织的说法正确的是（　　）</w:t>
      </w:r>
    </w:p>
    <w:p w14:paraId="6E189E1C" w14:textId="77777777" w:rsidR="009076CB" w:rsidRDefault="00000000">
      <w:pPr>
        <w:spacing w:line="360" w:lineRule="auto"/>
        <w:jc w:val="left"/>
        <w:textAlignment w:val="center"/>
        <w:rPr>
          <w:color w:val="000000"/>
        </w:rPr>
      </w:pPr>
      <w:r>
        <w:rPr>
          <w:color w:val="000000"/>
        </w:rPr>
        <w:t xml:space="preserve">A. </w:t>
      </w:r>
      <w:r>
        <w:rPr>
          <w:rFonts w:ascii="宋体" w:hAnsi="宋体"/>
          <w:color w:val="000000"/>
        </w:rPr>
        <w:t>用果胶酶和胶原蛋白酶去除愈伤组织的细胞壁获得原生质体</w:t>
      </w:r>
    </w:p>
    <w:p w14:paraId="41767BAD" w14:textId="77777777" w:rsidR="009076CB" w:rsidRDefault="00000000">
      <w:pPr>
        <w:spacing w:line="360" w:lineRule="auto"/>
        <w:jc w:val="left"/>
        <w:textAlignment w:val="center"/>
        <w:rPr>
          <w:color w:val="000000"/>
        </w:rPr>
      </w:pPr>
      <w:r>
        <w:rPr>
          <w:color w:val="000000"/>
        </w:rPr>
        <w:t xml:space="preserve">B. </w:t>
      </w:r>
      <w:r>
        <w:rPr>
          <w:rFonts w:ascii="宋体" w:hAnsi="宋体"/>
          <w:color w:val="000000"/>
        </w:rPr>
        <w:t>融合的原生质体需再生出细胞壁后才能形成愈伤组织</w:t>
      </w:r>
    </w:p>
    <w:p w14:paraId="79737E13" w14:textId="77777777" w:rsidR="009076CB" w:rsidRDefault="00000000">
      <w:pPr>
        <w:spacing w:line="360" w:lineRule="auto"/>
        <w:jc w:val="left"/>
        <w:textAlignment w:val="center"/>
        <w:rPr>
          <w:color w:val="000000"/>
        </w:rPr>
      </w:pPr>
      <w:r>
        <w:rPr>
          <w:color w:val="000000"/>
        </w:rPr>
        <w:t xml:space="preserve">C. </w:t>
      </w:r>
      <w:r>
        <w:rPr>
          <w:rFonts w:ascii="宋体" w:hAnsi="宋体"/>
          <w:color w:val="000000"/>
        </w:rPr>
        <w:t>体细胞杂交获得的杂种植株细胞中具有来自亲本的</w:t>
      </w:r>
      <w:r>
        <w:rPr>
          <w:rFonts w:eastAsia="Times New Roman" w:cs="Times New Roman"/>
          <w:color w:val="000000"/>
        </w:rPr>
        <w:t>2</w:t>
      </w:r>
      <w:r>
        <w:rPr>
          <w:rFonts w:ascii="宋体" w:hAnsi="宋体"/>
          <w:color w:val="000000"/>
        </w:rPr>
        <w:t>个细胞核</w:t>
      </w:r>
    </w:p>
    <w:p w14:paraId="5EB8A420" w14:textId="77777777" w:rsidR="009076CB" w:rsidRDefault="00000000">
      <w:pPr>
        <w:spacing w:line="360" w:lineRule="auto"/>
        <w:jc w:val="left"/>
        <w:textAlignment w:val="center"/>
        <w:rPr>
          <w:color w:val="000000"/>
        </w:rPr>
      </w:pPr>
      <w:r>
        <w:rPr>
          <w:color w:val="000000"/>
        </w:rPr>
        <w:t xml:space="preserve">D. </w:t>
      </w:r>
      <w:r>
        <w:rPr>
          <w:rFonts w:ascii="宋体" w:hAnsi="宋体"/>
          <w:color w:val="000000"/>
        </w:rPr>
        <w:t>通过愈伤组织再生出多个完整植株的过程属于无性繁殖</w:t>
      </w:r>
    </w:p>
    <w:p w14:paraId="6C7D37F7" w14:textId="77777777" w:rsidR="009076CB" w:rsidRDefault="00000000">
      <w:pPr>
        <w:spacing w:line="360" w:lineRule="auto"/>
        <w:textAlignment w:val="center"/>
        <w:rPr>
          <w:color w:val="000000"/>
        </w:rPr>
      </w:pPr>
      <w:r>
        <w:rPr>
          <w:color w:val="2E75B6"/>
        </w:rPr>
        <w:t>【答案】</w:t>
      </w:r>
      <w:r>
        <w:rPr>
          <w:color w:val="000000"/>
        </w:rPr>
        <w:t>BD</w:t>
      </w:r>
    </w:p>
    <w:p w14:paraId="1AD8DE7E" w14:textId="77777777" w:rsidR="009076CB" w:rsidRDefault="00000000">
      <w:pPr>
        <w:spacing w:line="360" w:lineRule="auto"/>
        <w:textAlignment w:val="center"/>
        <w:rPr>
          <w:color w:val="000000"/>
        </w:rPr>
      </w:pPr>
      <w:r>
        <w:rPr>
          <w:color w:val="2E75B6"/>
        </w:rPr>
        <w:t>【解析】</w:t>
      </w:r>
    </w:p>
    <w:p w14:paraId="0CDC40A6" w14:textId="77777777" w:rsidR="009076CB" w:rsidRDefault="00000000">
      <w:pPr>
        <w:spacing w:line="360" w:lineRule="auto"/>
        <w:jc w:val="left"/>
        <w:textAlignment w:val="center"/>
        <w:rPr>
          <w:color w:val="000000"/>
        </w:rPr>
      </w:pPr>
      <w:r>
        <w:rPr>
          <w:color w:val="000000"/>
        </w:rPr>
        <w:t>【分析】植物体细胞杂交过程：将植物细胞</w:t>
      </w:r>
      <w:r>
        <w:rPr>
          <w:color w:val="000000"/>
        </w:rPr>
        <w:t>A</w:t>
      </w:r>
      <w:r>
        <w:rPr>
          <w:color w:val="000000"/>
        </w:rPr>
        <w:t>与植物细胞</w:t>
      </w:r>
      <w:r>
        <w:rPr>
          <w:color w:val="000000"/>
        </w:rPr>
        <w:t>B</w:t>
      </w:r>
      <w:r>
        <w:rPr>
          <w:color w:val="000000"/>
        </w:rPr>
        <w:t>用纤维素酶和果胶酶处理，得到不含细胞壁的原生质体</w:t>
      </w:r>
      <w:r>
        <w:rPr>
          <w:color w:val="000000"/>
        </w:rPr>
        <w:t>A</w:t>
      </w:r>
      <w:r>
        <w:rPr>
          <w:color w:val="000000"/>
        </w:rPr>
        <w:t>和原生质体</w:t>
      </w:r>
      <w:r>
        <w:rPr>
          <w:color w:val="000000"/>
        </w:rPr>
        <w:t>B</w:t>
      </w:r>
      <w:r>
        <w:rPr>
          <w:color w:val="000000"/>
        </w:rPr>
        <w:t>，运用物理方法或化学方法诱导融合，形成杂种细胞，再利用植物组织培养技术将杂种细胞培养成杂种植株。</w:t>
      </w:r>
    </w:p>
    <w:p w14:paraId="78A8CE9B" w14:textId="77777777" w:rsidR="009076CB" w:rsidRDefault="00000000">
      <w:pPr>
        <w:spacing w:line="360" w:lineRule="auto"/>
        <w:jc w:val="left"/>
        <w:textAlignment w:val="center"/>
        <w:rPr>
          <w:color w:val="000000"/>
        </w:rPr>
      </w:pPr>
      <w:r>
        <w:rPr>
          <w:color w:val="000000"/>
        </w:rPr>
        <w:t>【详解】</w:t>
      </w:r>
      <w:r>
        <w:rPr>
          <w:color w:val="000000"/>
        </w:rPr>
        <w:t>A</w:t>
      </w:r>
      <w:r>
        <w:rPr>
          <w:color w:val="000000"/>
        </w:rPr>
        <w:t>、植物细胞壁的主要成分是纤维素和果胶，故用果胶酶和纤维素酶去除愈伤组织的细胞壁获得原生质体，</w:t>
      </w:r>
      <w:r>
        <w:rPr>
          <w:color w:val="000000"/>
        </w:rPr>
        <w:t>A</w:t>
      </w:r>
      <w:r>
        <w:rPr>
          <w:color w:val="000000"/>
        </w:rPr>
        <w:t>错误；</w:t>
      </w:r>
    </w:p>
    <w:p w14:paraId="7F0B1A40" w14:textId="77777777" w:rsidR="009076CB" w:rsidRDefault="00000000">
      <w:pPr>
        <w:spacing w:line="360" w:lineRule="auto"/>
        <w:jc w:val="left"/>
        <w:textAlignment w:val="center"/>
        <w:rPr>
          <w:color w:val="000000"/>
        </w:rPr>
      </w:pPr>
      <w:r>
        <w:rPr>
          <w:color w:val="000000"/>
        </w:rPr>
        <w:t>B</w:t>
      </w:r>
      <w:r>
        <w:rPr>
          <w:color w:val="000000"/>
        </w:rPr>
        <w:t>、用纤维素酶和果胶酶分别处理不同的植物细胞，得到原生质体，运用物理方法或化学方法诱导融合，形成杂种细胞，再利用植物组织培养技术将杂种细胞培养成杂种植株，故融合的原生质体需再生出细胞壁后才能形成愈伤组织，</w:t>
      </w:r>
      <w:r>
        <w:rPr>
          <w:color w:val="000000"/>
        </w:rPr>
        <w:t>B</w:t>
      </w:r>
      <w:r>
        <w:rPr>
          <w:color w:val="000000"/>
        </w:rPr>
        <w:t>正确；</w:t>
      </w:r>
    </w:p>
    <w:p w14:paraId="67FAF286" w14:textId="77777777" w:rsidR="009076CB" w:rsidRDefault="00000000">
      <w:pPr>
        <w:spacing w:line="360" w:lineRule="auto"/>
        <w:jc w:val="left"/>
        <w:textAlignment w:val="center"/>
        <w:rPr>
          <w:color w:val="000000"/>
        </w:rPr>
      </w:pPr>
      <w:r>
        <w:rPr>
          <w:color w:val="000000"/>
        </w:rPr>
        <w:t>C</w:t>
      </w:r>
      <w:r>
        <w:rPr>
          <w:color w:val="000000"/>
        </w:rPr>
        <w:t>、体细胞杂交获得的杂种植株细胞中具有来自亲本的遗传物质，只有</w:t>
      </w:r>
      <w:r>
        <w:rPr>
          <w:color w:val="000000"/>
        </w:rPr>
        <w:t>1</w:t>
      </w:r>
      <w:r>
        <w:rPr>
          <w:color w:val="000000"/>
        </w:rPr>
        <w:t>个细胞核，</w:t>
      </w:r>
      <w:r>
        <w:rPr>
          <w:color w:val="000000"/>
        </w:rPr>
        <w:t>C</w:t>
      </w:r>
      <w:r>
        <w:rPr>
          <w:color w:val="000000"/>
        </w:rPr>
        <w:t>错误；</w:t>
      </w:r>
    </w:p>
    <w:p w14:paraId="2136E077" w14:textId="77777777" w:rsidR="009076CB" w:rsidRDefault="00000000">
      <w:pPr>
        <w:spacing w:line="360" w:lineRule="auto"/>
        <w:jc w:val="left"/>
        <w:textAlignment w:val="center"/>
        <w:rPr>
          <w:color w:val="000000"/>
        </w:rPr>
      </w:pPr>
      <w:r>
        <w:rPr>
          <w:color w:val="000000"/>
        </w:rPr>
        <w:lastRenderedPageBreak/>
        <w:t>D</w:t>
      </w:r>
      <w:r>
        <w:rPr>
          <w:color w:val="000000"/>
        </w:rPr>
        <w:t>、通过愈伤组织再生出多个完整植株的过程属于植物的组织培养，从繁殖看属于无性繁殖，</w:t>
      </w:r>
      <w:r>
        <w:rPr>
          <w:color w:val="000000"/>
        </w:rPr>
        <w:t>D</w:t>
      </w:r>
      <w:r>
        <w:rPr>
          <w:color w:val="000000"/>
        </w:rPr>
        <w:t>正确。</w:t>
      </w:r>
    </w:p>
    <w:p w14:paraId="514DEA47" w14:textId="77777777" w:rsidR="009076CB" w:rsidRDefault="00000000">
      <w:pPr>
        <w:spacing w:line="360" w:lineRule="auto"/>
        <w:jc w:val="left"/>
        <w:textAlignment w:val="center"/>
        <w:rPr>
          <w:color w:val="000000"/>
        </w:rPr>
      </w:pPr>
      <w:r>
        <w:rPr>
          <w:color w:val="000000"/>
        </w:rPr>
        <w:t>故选</w:t>
      </w:r>
      <w:r>
        <w:rPr>
          <w:color w:val="000000"/>
        </w:rPr>
        <w:t>BD</w:t>
      </w:r>
      <w:r>
        <w:rPr>
          <w:color w:val="000000"/>
        </w:rPr>
        <w:t>。</w:t>
      </w:r>
    </w:p>
    <w:p w14:paraId="352196B6" w14:textId="77777777" w:rsidR="009076CB" w:rsidRDefault="00000000">
      <w:pPr>
        <w:spacing w:line="360" w:lineRule="auto"/>
        <w:jc w:val="left"/>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55</w:t>
      </w:r>
      <w:r>
        <w:rPr>
          <w:rFonts w:ascii="宋体" w:hAnsi="宋体"/>
          <w:b/>
          <w:color w:val="000000"/>
          <w:sz w:val="24"/>
        </w:rPr>
        <w:t>分。</w:t>
      </w:r>
    </w:p>
    <w:p w14:paraId="649F93B0" w14:textId="77777777" w:rsidR="009076CB" w:rsidRDefault="00000000">
      <w:pPr>
        <w:spacing w:line="360" w:lineRule="auto"/>
        <w:jc w:val="left"/>
        <w:textAlignment w:val="center"/>
        <w:rPr>
          <w:color w:val="000000"/>
        </w:rPr>
      </w:pPr>
      <w:r>
        <w:rPr>
          <w:color w:val="000000"/>
        </w:rPr>
        <w:t xml:space="preserve">21. </w:t>
      </w:r>
      <w:r>
        <w:rPr>
          <w:rFonts w:ascii="宋体" w:hAnsi="宋体"/>
          <w:color w:val="000000"/>
        </w:rPr>
        <w:t>从开花至籽粒成熟，小麦叶片逐渐变黄。与野生型相比，某突变体叶片变黄的速度慢，籽粒淀粉含量低。研究发现，该突变体内细胞分裂素合成异常，进而影响了类囊体膜蛋白稳定性和蔗糖转化酶活性，而呼吸代谢不受影响。类囊体膜蛋白稳定性和蔗糖转化酶活性检测结果如图所示，开花</w:t>
      </w:r>
      <w:r>
        <w:rPr>
          <w:rFonts w:eastAsia="Times New Roman" w:cs="Times New Roman"/>
          <w:color w:val="000000"/>
        </w:rPr>
        <w:t>14</w:t>
      </w:r>
      <w:r>
        <w:rPr>
          <w:rFonts w:ascii="宋体" w:hAnsi="宋体"/>
          <w:color w:val="000000"/>
        </w:rPr>
        <w:t>天后植株的胞间</w:t>
      </w:r>
      <w:r>
        <w:rPr>
          <w:rFonts w:eastAsia="Times New Roman" w:cs="Times New Roman"/>
          <w:color w:val="000000"/>
        </w:rPr>
        <w:t>CO</w:t>
      </w:r>
      <w:r>
        <w:rPr>
          <w:color w:val="000000"/>
          <w:vertAlign w:val="subscript"/>
        </w:rPr>
        <w:t>2</w:t>
      </w:r>
      <w:r>
        <w:rPr>
          <w:rFonts w:ascii="宋体" w:hAnsi="宋体"/>
          <w:color w:val="000000"/>
        </w:rPr>
        <w:t>浓度和气孔导度如表所示，其中</w:t>
      </w:r>
      <w:r>
        <w:rPr>
          <w:rFonts w:eastAsia="Times New Roman" w:cs="Times New Roman"/>
          <w:color w:val="000000"/>
        </w:rPr>
        <w:t>Lov</w:t>
      </w:r>
      <w:r>
        <w:rPr>
          <w:rFonts w:ascii="宋体" w:hAnsi="宋体"/>
          <w:color w:val="000000"/>
        </w:rPr>
        <w:t>为细胞分裂素合成抑制剂，</w:t>
      </w:r>
      <w:r>
        <w:rPr>
          <w:rFonts w:eastAsia="Times New Roman" w:cs="Times New Roman"/>
          <w:color w:val="000000"/>
        </w:rPr>
        <w:t>KT</w:t>
      </w:r>
      <w:r>
        <w:rPr>
          <w:rFonts w:ascii="宋体" w:hAnsi="宋体"/>
          <w:color w:val="000000"/>
        </w:rPr>
        <w:t>为细胞分裂素类植物生长调节剂，气孔导度表示气孔张开的程度。已知蔗糖转化酶催化蔗糖分解为单糖。</w:t>
      </w:r>
    </w:p>
    <w:tbl>
      <w:tblPr>
        <w:tblW w:w="7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831"/>
        <w:gridCol w:w="1283"/>
        <w:gridCol w:w="975"/>
        <w:gridCol w:w="1035"/>
        <w:gridCol w:w="1024"/>
      </w:tblGrid>
      <w:tr w:rsidR="009076CB" w14:paraId="1DEEB003" w14:textId="77777777">
        <w:trPr>
          <w:jc w:val="center"/>
        </w:trPr>
        <w:tc>
          <w:tcPr>
            <w:tcW w:w="283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8F1C364" w14:textId="77777777" w:rsidR="009076CB" w:rsidRDefault="00000000">
            <w:pPr>
              <w:spacing w:line="360" w:lineRule="auto"/>
              <w:jc w:val="center"/>
              <w:textAlignment w:val="center"/>
              <w:rPr>
                <w:color w:val="000000"/>
              </w:rPr>
            </w:pPr>
            <w:r>
              <w:rPr>
                <w:rFonts w:ascii="宋体" w:hAnsi="宋体"/>
                <w:color w:val="000000"/>
              </w:rPr>
              <w:t>检测指标</w:t>
            </w:r>
          </w:p>
        </w:tc>
        <w:tc>
          <w:tcPr>
            <w:tcW w:w="128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DE1C837" w14:textId="77777777" w:rsidR="009076CB" w:rsidRDefault="00000000">
            <w:pPr>
              <w:spacing w:line="360" w:lineRule="auto"/>
              <w:jc w:val="center"/>
              <w:textAlignment w:val="center"/>
              <w:rPr>
                <w:color w:val="000000"/>
              </w:rPr>
            </w:pPr>
            <w:r>
              <w:rPr>
                <w:rFonts w:ascii="宋体" w:hAnsi="宋体"/>
                <w:color w:val="000000"/>
              </w:rPr>
              <w:t>植株</w:t>
            </w:r>
          </w:p>
        </w:tc>
        <w:tc>
          <w:tcPr>
            <w:tcW w:w="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CACD9B" w14:textId="77777777" w:rsidR="009076CB" w:rsidRDefault="00000000">
            <w:pPr>
              <w:spacing w:line="360" w:lineRule="auto"/>
              <w:jc w:val="center"/>
              <w:textAlignment w:val="center"/>
              <w:rPr>
                <w:color w:val="000000"/>
              </w:rPr>
            </w:pPr>
            <w:r>
              <w:rPr>
                <w:rFonts w:eastAsia="Times New Roman" w:cs="Times New Roman"/>
                <w:color w:val="000000"/>
              </w:rPr>
              <w:t>14</w:t>
            </w:r>
            <w:r>
              <w:rPr>
                <w:rFonts w:ascii="宋体" w:hAnsi="宋体"/>
                <w:color w:val="000000"/>
              </w:rPr>
              <w:t>天</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43E952B" w14:textId="77777777" w:rsidR="009076CB" w:rsidRDefault="00000000">
            <w:pPr>
              <w:spacing w:line="360" w:lineRule="auto"/>
              <w:jc w:val="center"/>
              <w:textAlignment w:val="center"/>
              <w:rPr>
                <w:color w:val="000000"/>
              </w:rPr>
            </w:pPr>
            <w:r>
              <w:rPr>
                <w:rFonts w:eastAsia="Times New Roman" w:cs="Times New Roman"/>
                <w:color w:val="000000"/>
              </w:rPr>
              <w:t>21</w:t>
            </w:r>
            <w:r>
              <w:rPr>
                <w:rFonts w:ascii="宋体" w:hAnsi="宋体"/>
                <w:color w:val="000000"/>
              </w:rPr>
              <w:t>天</w:t>
            </w:r>
          </w:p>
        </w:tc>
        <w:tc>
          <w:tcPr>
            <w:tcW w:w="10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FED4EA4" w14:textId="77777777" w:rsidR="009076CB" w:rsidRDefault="00000000">
            <w:pPr>
              <w:spacing w:line="360" w:lineRule="auto"/>
              <w:jc w:val="center"/>
              <w:textAlignment w:val="center"/>
              <w:rPr>
                <w:color w:val="000000"/>
              </w:rPr>
            </w:pPr>
            <w:r>
              <w:rPr>
                <w:rFonts w:eastAsia="Times New Roman" w:cs="Times New Roman"/>
                <w:color w:val="000000"/>
              </w:rPr>
              <w:t>28</w:t>
            </w:r>
            <w:r>
              <w:rPr>
                <w:rFonts w:ascii="宋体" w:hAnsi="宋体"/>
                <w:color w:val="000000"/>
              </w:rPr>
              <w:t>天</w:t>
            </w:r>
          </w:p>
        </w:tc>
      </w:tr>
      <w:tr w:rsidR="009076CB" w14:paraId="49CA0F95" w14:textId="77777777">
        <w:trPr>
          <w:jc w:val="center"/>
        </w:trPr>
        <w:tc>
          <w:tcPr>
            <w:tcW w:w="2831" w:type="dxa"/>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8E33309" w14:textId="77777777" w:rsidR="009076CB" w:rsidRDefault="00000000">
            <w:pPr>
              <w:spacing w:line="360" w:lineRule="auto"/>
              <w:jc w:val="center"/>
              <w:textAlignment w:val="center"/>
              <w:rPr>
                <w:color w:val="000000"/>
              </w:rPr>
            </w:pPr>
            <w:r>
              <w:rPr>
                <w:rFonts w:ascii="宋体" w:hAnsi="宋体"/>
                <w:color w:val="000000"/>
              </w:rPr>
              <w:t>胞间</w:t>
            </w:r>
            <w:r>
              <w:rPr>
                <w:rFonts w:eastAsia="Times New Roman" w:cs="Times New Roman"/>
                <w:color w:val="000000"/>
              </w:rPr>
              <w:t>CO</w:t>
            </w:r>
            <w:r>
              <w:rPr>
                <w:color w:val="000000"/>
                <w:vertAlign w:val="subscript"/>
              </w:rPr>
              <w:t>2</w:t>
            </w:r>
            <w:r>
              <w:rPr>
                <w:rFonts w:ascii="宋体" w:hAnsi="宋体"/>
                <w:color w:val="000000"/>
              </w:rPr>
              <w:t>浓度（</w:t>
            </w:r>
            <w:r>
              <w:rPr>
                <w:rFonts w:eastAsia="Times New Roman" w:cs="Times New Roman"/>
                <w:color w:val="000000"/>
              </w:rPr>
              <w:t>μmolCO</w:t>
            </w:r>
            <w:r>
              <w:rPr>
                <w:color w:val="000000"/>
                <w:vertAlign w:val="subscript"/>
              </w:rPr>
              <w:t>2</w:t>
            </w:r>
            <w:r>
              <w:rPr>
                <w:rFonts w:eastAsia="Times New Roman" w:cs="Times New Roman"/>
                <w:color w:val="000000"/>
              </w:rPr>
              <w:t>mol</w:t>
            </w:r>
            <w:r>
              <w:rPr>
                <w:color w:val="000000"/>
                <w:vertAlign w:val="superscript"/>
              </w:rPr>
              <w:t>-1</w:t>
            </w:r>
            <w:r>
              <w:rPr>
                <w:rFonts w:ascii="宋体" w:hAnsi="宋体"/>
                <w:color w:val="000000"/>
              </w:rPr>
              <w:t>）</w:t>
            </w:r>
          </w:p>
        </w:tc>
        <w:tc>
          <w:tcPr>
            <w:tcW w:w="128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F29D934" w14:textId="77777777" w:rsidR="009076CB" w:rsidRDefault="00000000">
            <w:pPr>
              <w:spacing w:line="360" w:lineRule="auto"/>
              <w:jc w:val="center"/>
              <w:textAlignment w:val="center"/>
              <w:rPr>
                <w:color w:val="000000"/>
              </w:rPr>
            </w:pPr>
            <w:r>
              <w:rPr>
                <w:rFonts w:ascii="宋体" w:hAnsi="宋体"/>
                <w:color w:val="000000"/>
              </w:rPr>
              <w:t>野生型</w:t>
            </w:r>
          </w:p>
        </w:tc>
        <w:tc>
          <w:tcPr>
            <w:tcW w:w="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37E802D" w14:textId="77777777" w:rsidR="009076CB" w:rsidRDefault="00000000">
            <w:pPr>
              <w:spacing w:line="360" w:lineRule="auto"/>
              <w:jc w:val="center"/>
              <w:textAlignment w:val="center"/>
              <w:rPr>
                <w:color w:val="000000"/>
              </w:rPr>
            </w:pPr>
            <w:r>
              <w:rPr>
                <w:rFonts w:eastAsia="Times New Roman" w:cs="Times New Roman"/>
                <w:color w:val="000000"/>
              </w:rPr>
              <w:t>140</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7080190" w14:textId="77777777" w:rsidR="009076CB" w:rsidRDefault="00000000">
            <w:pPr>
              <w:spacing w:line="360" w:lineRule="auto"/>
              <w:jc w:val="center"/>
              <w:textAlignment w:val="center"/>
              <w:rPr>
                <w:color w:val="000000"/>
              </w:rPr>
            </w:pPr>
            <w:r>
              <w:rPr>
                <w:rFonts w:eastAsia="Times New Roman" w:cs="Times New Roman"/>
                <w:color w:val="000000"/>
              </w:rPr>
              <w:t>151</w:t>
            </w:r>
          </w:p>
        </w:tc>
        <w:tc>
          <w:tcPr>
            <w:tcW w:w="10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30A22B" w14:textId="77777777" w:rsidR="009076CB" w:rsidRDefault="00000000">
            <w:pPr>
              <w:spacing w:line="360" w:lineRule="auto"/>
              <w:jc w:val="center"/>
              <w:textAlignment w:val="center"/>
              <w:rPr>
                <w:color w:val="000000"/>
              </w:rPr>
            </w:pPr>
            <w:r>
              <w:rPr>
                <w:rFonts w:eastAsia="Times New Roman" w:cs="Times New Roman"/>
                <w:color w:val="000000"/>
              </w:rPr>
              <w:t>270</w:t>
            </w:r>
          </w:p>
        </w:tc>
      </w:tr>
      <w:tr w:rsidR="009076CB" w14:paraId="39A363AB" w14:textId="77777777">
        <w:trPr>
          <w:jc w:val="center"/>
        </w:trPr>
        <w:tc>
          <w:tcPr>
            <w:tcW w:w="2831" w:type="dxa"/>
            <w:vMerge/>
            <w:tcBorders>
              <w:top w:val="single" w:sz="6" w:space="0" w:color="000000"/>
              <w:left w:val="single" w:sz="6" w:space="0" w:color="000000"/>
              <w:bottom w:val="single" w:sz="6" w:space="0" w:color="000000"/>
              <w:right w:val="single" w:sz="6" w:space="0" w:color="000000"/>
            </w:tcBorders>
          </w:tcPr>
          <w:p w14:paraId="67C4974D" w14:textId="77777777" w:rsidR="009076CB" w:rsidRDefault="009076CB">
            <w:pPr>
              <w:spacing w:line="360" w:lineRule="auto"/>
              <w:jc w:val="center"/>
              <w:textAlignment w:val="center"/>
              <w:rPr>
                <w:color w:val="000000"/>
              </w:rPr>
            </w:pPr>
          </w:p>
        </w:tc>
        <w:tc>
          <w:tcPr>
            <w:tcW w:w="128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ED4C72" w14:textId="77777777" w:rsidR="009076CB" w:rsidRDefault="00000000">
            <w:pPr>
              <w:spacing w:line="360" w:lineRule="auto"/>
              <w:jc w:val="center"/>
              <w:textAlignment w:val="center"/>
              <w:rPr>
                <w:color w:val="000000"/>
              </w:rPr>
            </w:pPr>
            <w:r>
              <w:rPr>
                <w:rFonts w:ascii="宋体" w:hAnsi="宋体"/>
                <w:color w:val="000000"/>
              </w:rPr>
              <w:t>突变体</w:t>
            </w:r>
          </w:p>
        </w:tc>
        <w:tc>
          <w:tcPr>
            <w:tcW w:w="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99AABB2" w14:textId="77777777" w:rsidR="009076CB" w:rsidRDefault="00000000">
            <w:pPr>
              <w:spacing w:line="360" w:lineRule="auto"/>
              <w:jc w:val="center"/>
              <w:textAlignment w:val="center"/>
              <w:rPr>
                <w:color w:val="000000"/>
              </w:rPr>
            </w:pPr>
            <w:r>
              <w:rPr>
                <w:rFonts w:eastAsia="Times New Roman" w:cs="Times New Roman"/>
                <w:color w:val="000000"/>
              </w:rPr>
              <w:t>110</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DB9B64A" w14:textId="77777777" w:rsidR="009076CB" w:rsidRDefault="00000000">
            <w:pPr>
              <w:spacing w:line="360" w:lineRule="auto"/>
              <w:jc w:val="center"/>
              <w:textAlignment w:val="center"/>
              <w:rPr>
                <w:color w:val="000000"/>
              </w:rPr>
            </w:pPr>
            <w:r>
              <w:rPr>
                <w:rFonts w:eastAsia="Times New Roman" w:cs="Times New Roman"/>
                <w:color w:val="000000"/>
              </w:rPr>
              <w:t>140</w:t>
            </w:r>
          </w:p>
        </w:tc>
        <w:tc>
          <w:tcPr>
            <w:tcW w:w="10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892FA90" w14:textId="77777777" w:rsidR="009076CB" w:rsidRDefault="00000000">
            <w:pPr>
              <w:spacing w:line="360" w:lineRule="auto"/>
              <w:jc w:val="center"/>
              <w:textAlignment w:val="center"/>
              <w:rPr>
                <w:color w:val="000000"/>
              </w:rPr>
            </w:pPr>
            <w:r>
              <w:rPr>
                <w:rFonts w:eastAsia="Times New Roman" w:cs="Times New Roman"/>
                <w:color w:val="000000"/>
              </w:rPr>
              <w:t>205</w:t>
            </w:r>
          </w:p>
        </w:tc>
      </w:tr>
      <w:tr w:rsidR="009076CB" w14:paraId="743F7210" w14:textId="77777777">
        <w:trPr>
          <w:jc w:val="center"/>
        </w:trPr>
        <w:tc>
          <w:tcPr>
            <w:tcW w:w="2831" w:type="dxa"/>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C336C9D" w14:textId="77777777" w:rsidR="009076CB" w:rsidRDefault="00000000">
            <w:pPr>
              <w:spacing w:line="360" w:lineRule="auto"/>
              <w:jc w:val="center"/>
              <w:textAlignment w:val="center"/>
              <w:rPr>
                <w:color w:val="000000"/>
              </w:rPr>
            </w:pPr>
            <w:r>
              <w:rPr>
                <w:rFonts w:ascii="宋体" w:hAnsi="宋体"/>
                <w:color w:val="000000"/>
              </w:rPr>
              <w:t>气孔导度（</w:t>
            </w:r>
            <w:r>
              <w:rPr>
                <w:rFonts w:eastAsia="Times New Roman" w:cs="Times New Roman"/>
                <w:color w:val="000000"/>
              </w:rPr>
              <w:t>molH</w:t>
            </w:r>
            <w:r>
              <w:rPr>
                <w:color w:val="000000"/>
                <w:vertAlign w:val="subscript"/>
              </w:rPr>
              <w:t>2</w:t>
            </w:r>
            <w:r>
              <w:rPr>
                <w:rFonts w:eastAsia="Times New Roman" w:cs="Times New Roman"/>
                <w:color w:val="000000"/>
              </w:rPr>
              <w:t>Om</w:t>
            </w:r>
            <w:r>
              <w:rPr>
                <w:color w:val="000000"/>
                <w:vertAlign w:val="superscript"/>
              </w:rPr>
              <w:t>-2</w:t>
            </w:r>
            <w:r>
              <w:rPr>
                <w:rFonts w:eastAsia="Times New Roman" w:cs="Times New Roman"/>
                <w:color w:val="000000"/>
              </w:rPr>
              <w:t>s</w:t>
            </w:r>
            <w:r>
              <w:rPr>
                <w:color w:val="000000"/>
                <w:vertAlign w:val="superscript"/>
              </w:rPr>
              <w:t>-1</w:t>
            </w:r>
            <w:r>
              <w:rPr>
                <w:rFonts w:ascii="宋体" w:hAnsi="宋体"/>
                <w:color w:val="000000"/>
              </w:rPr>
              <w:t>）</w:t>
            </w:r>
          </w:p>
        </w:tc>
        <w:tc>
          <w:tcPr>
            <w:tcW w:w="128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BDAA68A" w14:textId="77777777" w:rsidR="009076CB" w:rsidRDefault="00000000">
            <w:pPr>
              <w:spacing w:line="360" w:lineRule="auto"/>
              <w:jc w:val="center"/>
              <w:textAlignment w:val="center"/>
              <w:rPr>
                <w:color w:val="000000"/>
              </w:rPr>
            </w:pPr>
            <w:r>
              <w:rPr>
                <w:rFonts w:ascii="宋体" w:hAnsi="宋体"/>
                <w:color w:val="000000"/>
              </w:rPr>
              <w:t>野生型</w:t>
            </w:r>
          </w:p>
        </w:tc>
        <w:tc>
          <w:tcPr>
            <w:tcW w:w="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E33DE5D" w14:textId="77777777" w:rsidR="009076CB" w:rsidRDefault="00000000">
            <w:pPr>
              <w:spacing w:line="360" w:lineRule="auto"/>
              <w:jc w:val="center"/>
              <w:textAlignment w:val="center"/>
              <w:rPr>
                <w:color w:val="000000"/>
              </w:rPr>
            </w:pPr>
            <w:r>
              <w:rPr>
                <w:rFonts w:eastAsia="Times New Roman" w:cs="Times New Roman"/>
                <w:color w:val="000000"/>
              </w:rPr>
              <w:t>125</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6E674B8" w14:textId="77777777" w:rsidR="009076CB" w:rsidRDefault="00000000">
            <w:pPr>
              <w:spacing w:line="360" w:lineRule="auto"/>
              <w:jc w:val="center"/>
              <w:textAlignment w:val="center"/>
              <w:rPr>
                <w:color w:val="000000"/>
              </w:rPr>
            </w:pPr>
            <w:r>
              <w:rPr>
                <w:rFonts w:eastAsia="Times New Roman" w:cs="Times New Roman"/>
                <w:color w:val="000000"/>
              </w:rPr>
              <w:t>95</w:t>
            </w:r>
          </w:p>
        </w:tc>
        <w:tc>
          <w:tcPr>
            <w:tcW w:w="10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2189601" w14:textId="77777777" w:rsidR="009076CB" w:rsidRDefault="00000000">
            <w:pPr>
              <w:spacing w:line="360" w:lineRule="auto"/>
              <w:jc w:val="center"/>
              <w:textAlignment w:val="center"/>
              <w:rPr>
                <w:color w:val="000000"/>
              </w:rPr>
            </w:pPr>
            <w:r>
              <w:rPr>
                <w:rFonts w:eastAsia="Times New Roman" w:cs="Times New Roman"/>
                <w:color w:val="000000"/>
              </w:rPr>
              <w:t>41</w:t>
            </w:r>
          </w:p>
        </w:tc>
      </w:tr>
      <w:tr w:rsidR="009076CB" w14:paraId="3A73024D" w14:textId="77777777">
        <w:trPr>
          <w:jc w:val="center"/>
        </w:trPr>
        <w:tc>
          <w:tcPr>
            <w:tcW w:w="2831" w:type="dxa"/>
            <w:vMerge/>
            <w:tcBorders>
              <w:top w:val="single" w:sz="6" w:space="0" w:color="000000"/>
              <w:left w:val="single" w:sz="6" w:space="0" w:color="000000"/>
              <w:bottom w:val="single" w:sz="6" w:space="0" w:color="000000"/>
              <w:right w:val="single" w:sz="6" w:space="0" w:color="000000"/>
            </w:tcBorders>
          </w:tcPr>
          <w:p w14:paraId="4107B783" w14:textId="77777777" w:rsidR="009076CB" w:rsidRDefault="009076CB">
            <w:pPr>
              <w:spacing w:line="360" w:lineRule="auto"/>
              <w:jc w:val="center"/>
              <w:textAlignment w:val="center"/>
              <w:rPr>
                <w:color w:val="000000"/>
              </w:rPr>
            </w:pPr>
          </w:p>
        </w:tc>
        <w:tc>
          <w:tcPr>
            <w:tcW w:w="128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18056A" w14:textId="77777777" w:rsidR="009076CB" w:rsidRDefault="00000000">
            <w:pPr>
              <w:spacing w:line="360" w:lineRule="auto"/>
              <w:jc w:val="center"/>
              <w:textAlignment w:val="center"/>
              <w:rPr>
                <w:color w:val="000000"/>
              </w:rPr>
            </w:pPr>
            <w:r>
              <w:rPr>
                <w:rFonts w:ascii="宋体" w:hAnsi="宋体"/>
                <w:color w:val="000000"/>
              </w:rPr>
              <w:t>突变体</w:t>
            </w:r>
          </w:p>
        </w:tc>
        <w:tc>
          <w:tcPr>
            <w:tcW w:w="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9491C5" w14:textId="77777777" w:rsidR="009076CB" w:rsidRDefault="00000000">
            <w:pPr>
              <w:spacing w:line="360" w:lineRule="auto"/>
              <w:jc w:val="center"/>
              <w:textAlignment w:val="center"/>
              <w:rPr>
                <w:color w:val="000000"/>
              </w:rPr>
            </w:pPr>
            <w:r>
              <w:rPr>
                <w:rFonts w:eastAsia="Times New Roman" w:cs="Times New Roman"/>
                <w:color w:val="000000"/>
              </w:rPr>
              <w:t>140</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2A8F960" w14:textId="77777777" w:rsidR="009076CB" w:rsidRDefault="00000000">
            <w:pPr>
              <w:spacing w:line="360" w:lineRule="auto"/>
              <w:jc w:val="center"/>
              <w:textAlignment w:val="center"/>
              <w:rPr>
                <w:color w:val="000000"/>
              </w:rPr>
            </w:pPr>
            <w:r>
              <w:rPr>
                <w:rFonts w:eastAsia="Times New Roman" w:cs="Times New Roman"/>
                <w:color w:val="000000"/>
              </w:rPr>
              <w:t>112</w:t>
            </w:r>
          </w:p>
        </w:tc>
        <w:tc>
          <w:tcPr>
            <w:tcW w:w="1024"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773A44D" w14:textId="77777777" w:rsidR="009076CB" w:rsidRDefault="00000000">
            <w:pPr>
              <w:spacing w:line="360" w:lineRule="auto"/>
              <w:jc w:val="center"/>
              <w:textAlignment w:val="center"/>
              <w:rPr>
                <w:color w:val="000000"/>
              </w:rPr>
            </w:pPr>
            <w:r>
              <w:rPr>
                <w:rFonts w:eastAsia="Times New Roman" w:cs="Times New Roman"/>
                <w:color w:val="000000"/>
              </w:rPr>
              <w:t>78</w:t>
            </w:r>
          </w:p>
        </w:tc>
      </w:tr>
    </w:tbl>
    <w:p w14:paraId="692C2620" w14:textId="77777777" w:rsidR="009076CB" w:rsidRDefault="00000000">
      <w:pPr>
        <w:spacing w:line="360" w:lineRule="auto"/>
        <w:jc w:val="center"/>
        <w:textAlignment w:val="center"/>
        <w:rPr>
          <w:color w:val="000000"/>
        </w:rPr>
      </w:pPr>
      <w:r>
        <w:rPr>
          <w:noProof/>
          <w:color w:val="000000"/>
        </w:rPr>
        <w:drawing>
          <wp:inline distT="0" distB="0" distL="114300" distR="114300" wp14:anchorId="6157C0D4" wp14:editId="7E8D71BC">
            <wp:extent cx="3133725" cy="237172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3133725" cy="2371725"/>
                    </a:xfrm>
                    <a:prstGeom prst="rect">
                      <a:avLst/>
                    </a:prstGeom>
                  </pic:spPr>
                </pic:pic>
              </a:graphicData>
            </a:graphic>
          </wp:inline>
        </w:drawing>
      </w:r>
    </w:p>
    <w:p w14:paraId="5DBF97E1" w14:textId="77777777" w:rsidR="009076C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光反应在类囊体上进行，生成可供暗反应利用的物质有</w:t>
      </w:r>
      <w:r>
        <w:rPr>
          <w:color w:val="000000"/>
        </w:rPr>
        <w:t>______</w:t>
      </w:r>
      <w:r>
        <w:rPr>
          <w:rFonts w:ascii="宋体" w:hAnsi="宋体"/>
          <w:color w:val="000000"/>
        </w:rPr>
        <w:t>。结合细胞分裂素的作用，据图分析，与野生型相比，开花后突变体叶</w:t>
      </w:r>
      <w:r>
        <w:rPr>
          <w:rFonts w:ascii="宋体" w:hAnsi="宋体"/>
          <w:color w:val="000000"/>
        </w:rPr>
        <w:lastRenderedPageBreak/>
        <w:t>片变黄的速度慢的原因是</w:t>
      </w:r>
      <w:r>
        <w:rPr>
          <w:color w:val="000000"/>
        </w:rPr>
        <w:t>______</w:t>
      </w:r>
      <w:r>
        <w:rPr>
          <w:rFonts w:ascii="宋体" w:hAnsi="宋体"/>
          <w:color w:val="000000"/>
        </w:rPr>
        <w:t>。</w:t>
      </w:r>
    </w:p>
    <w:p w14:paraId="1A326F0D" w14:textId="77777777" w:rsidR="009076C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光饱和点是光合速率达到最大时的最低光照强度。据表分析，与野生型相比，开花</w:t>
      </w:r>
      <w:r>
        <w:rPr>
          <w:rFonts w:eastAsia="Times New Roman" w:cs="Times New Roman"/>
          <w:color w:val="000000"/>
        </w:rPr>
        <w:t>14</w:t>
      </w:r>
      <w:r>
        <w:rPr>
          <w:rFonts w:ascii="宋体" w:hAnsi="宋体"/>
          <w:color w:val="000000"/>
        </w:rPr>
        <w:t>天后突变体的光饱和点</w:t>
      </w:r>
      <w:r>
        <w:rPr>
          <w:color w:val="000000"/>
        </w:rPr>
        <w:t>______</w:t>
      </w:r>
      <w:r>
        <w:rPr>
          <w:rFonts w:ascii="宋体" w:hAnsi="宋体"/>
          <w:color w:val="000000"/>
        </w:rPr>
        <w:t>（填“高”或“低”），理由是</w:t>
      </w:r>
      <w:r>
        <w:rPr>
          <w:color w:val="000000"/>
        </w:rPr>
        <w:t>______</w:t>
      </w:r>
      <w:r>
        <w:rPr>
          <w:rFonts w:ascii="宋体" w:hAnsi="宋体"/>
          <w:color w:val="000000"/>
        </w:rPr>
        <w:t>。</w:t>
      </w:r>
    </w:p>
    <w:p w14:paraId="1BDB172C" w14:textId="77777777" w:rsidR="009076C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已知叶片的光合产物主要以蔗糖的形式运输到植株各处。据图分析，突变体籽粒淀粉含量低的原因是</w:t>
      </w:r>
      <w:r>
        <w:rPr>
          <w:color w:val="000000"/>
        </w:rPr>
        <w:t>______</w:t>
      </w:r>
      <w:r>
        <w:rPr>
          <w:rFonts w:ascii="宋体" w:hAnsi="宋体"/>
          <w:color w:val="000000"/>
        </w:rPr>
        <w:t>。</w:t>
      </w:r>
    </w:p>
    <w:p w14:paraId="3F14B778" w14:textId="77777777" w:rsidR="009076CB"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ATP</w:t>
      </w:r>
      <w:r>
        <w:rPr>
          <w:color w:val="000000"/>
        </w:rPr>
        <w:t>、</w:t>
      </w:r>
      <w:r>
        <w:rPr>
          <w:color w:val="000000"/>
        </w:rPr>
        <w:t xml:space="preserve">NADPH    ②. </w:t>
      </w:r>
      <w:r>
        <w:rPr>
          <w:color w:val="000000"/>
        </w:rPr>
        <w:t>突变体</w:t>
      </w:r>
      <w:r>
        <w:rPr>
          <w:rFonts w:ascii="宋体" w:hAnsi="宋体"/>
          <w:color w:val="000000"/>
        </w:rPr>
        <w:t>细胞分裂素合成更多，而细胞分裂素能促进叶绿素的合成，且</w:t>
      </w:r>
      <w:r>
        <w:rPr>
          <w:color w:val="000000"/>
        </w:rPr>
        <w:t>叶绿素降解少</w:t>
      </w:r>
      <w:r>
        <w:rPr>
          <w:color w:val="000000"/>
        </w:rPr>
        <w:t xml:space="preserve">    </w:t>
      </w:r>
    </w:p>
    <w:p w14:paraId="18CF512F" w14:textId="77777777" w:rsidR="009076CB"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高</w:t>
      </w:r>
      <w:r>
        <w:rPr>
          <w:color w:val="000000"/>
        </w:rPr>
        <w:t xml:space="preserve">    ②. </w:t>
      </w:r>
      <w:r>
        <w:rPr>
          <w:color w:val="000000"/>
        </w:rPr>
        <w:t>突变体气孔导度更大而胞间</w:t>
      </w:r>
      <w:r>
        <w:rPr>
          <w:color w:val="000000"/>
        </w:rPr>
        <w:t>CO</w:t>
      </w:r>
      <w:r>
        <w:rPr>
          <w:color w:val="000000"/>
          <w:vertAlign w:val="subscript"/>
        </w:rPr>
        <w:t>2</w:t>
      </w:r>
      <w:r>
        <w:rPr>
          <w:color w:val="000000"/>
        </w:rPr>
        <w:t>浓度更小，而呼吸作用不受影响，说明相同光照强度下，突变体光合作用消耗</w:t>
      </w:r>
      <w:r>
        <w:rPr>
          <w:color w:val="000000"/>
        </w:rPr>
        <w:t>CO</w:t>
      </w:r>
      <w:r>
        <w:rPr>
          <w:color w:val="000000"/>
          <w:vertAlign w:val="subscript"/>
        </w:rPr>
        <w:t>2</w:t>
      </w:r>
      <w:r>
        <w:rPr>
          <w:color w:val="000000"/>
        </w:rPr>
        <w:t>速率更大，因此突变体吸收利用光能的效率更高。在其他限制因素相同的情况下，突变体可以利用更多的光能，因此光饱和点更高</w:t>
      </w:r>
      <w:r>
        <w:rPr>
          <w:color w:val="000000"/>
        </w:rPr>
        <w:t xml:space="preserve">    </w:t>
      </w:r>
    </w:p>
    <w:p w14:paraId="646A42B3" w14:textId="77777777" w:rsidR="009076CB" w:rsidRDefault="00000000">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叶片的光合产物主要以蔗糖的形式运输到植株各处，而蔗糖转化酶催化蔗糖分解为单糖，表中</w:t>
      </w:r>
      <w:r>
        <w:rPr>
          <w:color w:val="000000"/>
        </w:rPr>
        <w:t>突变体</w:t>
      </w:r>
      <w:r>
        <w:rPr>
          <w:rFonts w:ascii="宋体" w:hAnsi="宋体"/>
          <w:color w:val="000000"/>
        </w:rPr>
        <w:t>蔗糖转化酶活性大于野生型，因此</w:t>
      </w:r>
      <w:r>
        <w:rPr>
          <w:color w:val="000000"/>
        </w:rPr>
        <w:t>更多的蔗糖被分解成单糖或运输到籽粒中的蔗糖减少</w:t>
      </w:r>
    </w:p>
    <w:p w14:paraId="5B8DC9EE" w14:textId="77777777" w:rsidR="009076CB" w:rsidRDefault="00000000">
      <w:pPr>
        <w:spacing w:line="360" w:lineRule="auto"/>
        <w:textAlignment w:val="center"/>
        <w:rPr>
          <w:color w:val="000000"/>
        </w:rPr>
      </w:pPr>
      <w:r>
        <w:rPr>
          <w:color w:val="2E75B6"/>
        </w:rPr>
        <w:t>【解析】</w:t>
      </w:r>
    </w:p>
    <w:p w14:paraId="6988A7CB" w14:textId="77777777" w:rsidR="009076CB" w:rsidRDefault="00000000">
      <w:pPr>
        <w:spacing w:line="360" w:lineRule="auto"/>
        <w:jc w:val="left"/>
        <w:textAlignment w:val="center"/>
        <w:rPr>
          <w:color w:val="000000"/>
        </w:rPr>
      </w:pPr>
      <w:r>
        <w:rPr>
          <w:color w:val="000000"/>
        </w:rPr>
        <w:t>【分析】光合作用的光反应阶段（场所是叶绿体的类囊体膜上）：产生</w:t>
      </w:r>
      <w:r>
        <w:rPr>
          <w:color w:val="000000"/>
        </w:rPr>
        <w:t>NADPH</w:t>
      </w:r>
      <w:r>
        <w:rPr>
          <w:color w:val="000000"/>
        </w:rPr>
        <w:t>与氧气，以及</w:t>
      </w:r>
      <w:r>
        <w:rPr>
          <w:color w:val="000000"/>
        </w:rPr>
        <w:t>ATP</w:t>
      </w:r>
      <w:r>
        <w:rPr>
          <w:color w:val="000000"/>
        </w:rPr>
        <w:t>的形成。光合作用的暗反应阶段（场所是叶绿体的基质中）：</w:t>
      </w:r>
      <w:r>
        <w:rPr>
          <w:color w:val="000000"/>
        </w:rPr>
        <w:t>CO</w:t>
      </w:r>
      <w:r>
        <w:rPr>
          <w:color w:val="000000"/>
          <w:vertAlign w:val="subscript"/>
        </w:rPr>
        <w:t>2</w:t>
      </w:r>
      <w:r>
        <w:rPr>
          <w:color w:val="000000"/>
        </w:rPr>
        <w:t>被</w:t>
      </w:r>
      <w:r>
        <w:rPr>
          <w:color w:val="000000"/>
        </w:rPr>
        <w:t>C</w:t>
      </w:r>
      <w:r>
        <w:rPr>
          <w:color w:val="000000"/>
          <w:vertAlign w:val="subscript"/>
        </w:rPr>
        <w:t>5</w:t>
      </w:r>
      <w:r>
        <w:rPr>
          <w:color w:val="000000"/>
        </w:rPr>
        <w:t>固定形成</w:t>
      </w:r>
      <w:r>
        <w:rPr>
          <w:color w:val="000000"/>
        </w:rPr>
        <w:t>C</w:t>
      </w:r>
      <w:r>
        <w:rPr>
          <w:color w:val="000000"/>
          <w:vertAlign w:val="subscript"/>
        </w:rPr>
        <w:t>3</w:t>
      </w:r>
      <w:r>
        <w:rPr>
          <w:color w:val="000000"/>
        </w:rPr>
        <w:t>，</w:t>
      </w:r>
      <w:r>
        <w:rPr>
          <w:color w:val="000000"/>
        </w:rPr>
        <w:t>C</w:t>
      </w:r>
      <w:r>
        <w:rPr>
          <w:color w:val="000000"/>
          <w:vertAlign w:val="subscript"/>
        </w:rPr>
        <w:t>3</w:t>
      </w:r>
      <w:r>
        <w:rPr>
          <w:color w:val="000000"/>
        </w:rPr>
        <w:t>在光反应提供的</w:t>
      </w:r>
      <w:r>
        <w:rPr>
          <w:color w:val="000000"/>
        </w:rPr>
        <w:t>ATP</w:t>
      </w:r>
      <w:r>
        <w:rPr>
          <w:color w:val="000000"/>
        </w:rPr>
        <w:t>和</w:t>
      </w:r>
      <w:r>
        <w:rPr>
          <w:color w:val="000000"/>
        </w:rPr>
        <w:t>NADPH</w:t>
      </w:r>
      <w:r>
        <w:rPr>
          <w:color w:val="000000"/>
        </w:rPr>
        <w:t>的作用下还原生成糖类等有机物。</w:t>
      </w:r>
    </w:p>
    <w:p w14:paraId="3A9A0C02" w14:textId="77777777" w:rsidR="009076CB" w:rsidRDefault="00000000">
      <w:pPr>
        <w:spacing w:line="360" w:lineRule="auto"/>
        <w:jc w:val="left"/>
        <w:textAlignment w:val="center"/>
        <w:rPr>
          <w:color w:val="000000"/>
        </w:rPr>
      </w:pPr>
      <w:r>
        <w:rPr>
          <w:color w:val="000000"/>
        </w:rPr>
        <w:t>【小问</w:t>
      </w:r>
      <w:r>
        <w:rPr>
          <w:color w:val="000000"/>
        </w:rPr>
        <w:t>1</w:t>
      </w:r>
      <w:r>
        <w:rPr>
          <w:color w:val="000000"/>
        </w:rPr>
        <w:t>详解】</w:t>
      </w:r>
    </w:p>
    <w:p w14:paraId="42CB8CD5" w14:textId="77777777" w:rsidR="009076CB" w:rsidRDefault="00000000">
      <w:pPr>
        <w:spacing w:line="360" w:lineRule="auto"/>
        <w:jc w:val="left"/>
        <w:textAlignment w:val="center"/>
        <w:rPr>
          <w:color w:val="000000"/>
        </w:rPr>
      </w:pPr>
      <w:r>
        <w:rPr>
          <w:color w:val="000000"/>
        </w:rPr>
        <w:t>光反应产生的</w:t>
      </w:r>
      <w:r>
        <w:rPr>
          <w:color w:val="000000"/>
        </w:rPr>
        <w:t>ATP</w:t>
      </w:r>
      <w:r>
        <w:rPr>
          <w:color w:val="000000"/>
        </w:rPr>
        <w:t>和</w:t>
      </w:r>
      <w:r>
        <w:rPr>
          <w:color w:val="000000"/>
        </w:rPr>
        <w:t>NADPH</w:t>
      </w:r>
      <w:r>
        <w:rPr>
          <w:color w:val="000000"/>
        </w:rPr>
        <w:t>可用于暗反应</w:t>
      </w:r>
      <w:r>
        <w:rPr>
          <w:color w:val="000000"/>
        </w:rPr>
        <w:t>C</w:t>
      </w:r>
      <w:r>
        <w:rPr>
          <w:color w:val="000000"/>
          <w:vertAlign w:val="subscript"/>
        </w:rPr>
        <w:t>3</w:t>
      </w:r>
      <w:r>
        <w:rPr>
          <w:color w:val="000000"/>
        </w:rPr>
        <w:t>的还原。对比野生型和突变型不同条件下类囊体膜蛋白稳定性可知，不同条件下突变型类囊体膜蛋白稳定性均高于野生型，可能是突变型细胞分裂素合成增加，使类囊体膜蛋白稳定性增强，而细胞分裂素可促进叶绿素的合成，叶绿素降解少，故与野生型相比，开花后突变体叶片变黄的速度慢。</w:t>
      </w:r>
    </w:p>
    <w:p w14:paraId="15E694A2" w14:textId="77777777" w:rsidR="009076CB" w:rsidRDefault="00000000">
      <w:pPr>
        <w:spacing w:line="360" w:lineRule="auto"/>
        <w:jc w:val="left"/>
        <w:textAlignment w:val="center"/>
        <w:rPr>
          <w:color w:val="000000"/>
        </w:rPr>
      </w:pPr>
      <w:r>
        <w:rPr>
          <w:color w:val="000000"/>
        </w:rPr>
        <w:t>【小问</w:t>
      </w:r>
      <w:r>
        <w:rPr>
          <w:color w:val="000000"/>
        </w:rPr>
        <w:t>2</w:t>
      </w:r>
      <w:r>
        <w:rPr>
          <w:color w:val="000000"/>
        </w:rPr>
        <w:t>详解】</w:t>
      </w:r>
    </w:p>
    <w:p w14:paraId="49E0C8BE" w14:textId="77777777" w:rsidR="009076CB" w:rsidRDefault="00000000">
      <w:pPr>
        <w:spacing w:line="360" w:lineRule="auto"/>
        <w:jc w:val="left"/>
        <w:textAlignment w:val="center"/>
        <w:rPr>
          <w:color w:val="000000"/>
        </w:rPr>
      </w:pPr>
      <w:r>
        <w:rPr>
          <w:color w:val="000000"/>
        </w:rPr>
        <w:t>据表可知，突变体气孔导度更大而胞间</w:t>
      </w:r>
      <w:r>
        <w:rPr>
          <w:color w:val="000000"/>
        </w:rPr>
        <w:t>CO</w:t>
      </w:r>
      <w:r>
        <w:rPr>
          <w:color w:val="000000"/>
          <w:vertAlign w:val="subscript"/>
        </w:rPr>
        <w:t>2</w:t>
      </w:r>
      <w:r>
        <w:rPr>
          <w:color w:val="000000"/>
        </w:rPr>
        <w:t>浓度更小，而呼吸作用不受影响，说明相同光照强度下，突变体光合作用消耗</w:t>
      </w:r>
      <w:r>
        <w:rPr>
          <w:color w:val="000000"/>
        </w:rPr>
        <w:t>CO</w:t>
      </w:r>
      <w:r>
        <w:rPr>
          <w:color w:val="000000"/>
          <w:vertAlign w:val="subscript"/>
        </w:rPr>
        <w:t>2</w:t>
      </w:r>
      <w:r>
        <w:rPr>
          <w:color w:val="000000"/>
        </w:rPr>
        <w:t>速率更大，因</w:t>
      </w:r>
      <w:r>
        <w:rPr>
          <w:color w:val="000000"/>
        </w:rPr>
        <w:lastRenderedPageBreak/>
        <w:t>此突变体吸收利用光能的效率更高，在其他限制因素相同的情况下，突变体可以利用更多的光能，因此光饱和点更高</w:t>
      </w:r>
      <w:r>
        <w:rPr>
          <w:rFonts w:ascii="宋体" w:hAnsi="宋体"/>
          <w:color w:val="000000"/>
        </w:rPr>
        <w:t>。</w:t>
      </w:r>
    </w:p>
    <w:p w14:paraId="4F81FC36" w14:textId="77777777" w:rsidR="009076CB" w:rsidRDefault="00000000">
      <w:pPr>
        <w:spacing w:line="360" w:lineRule="auto"/>
        <w:jc w:val="left"/>
        <w:textAlignment w:val="center"/>
        <w:rPr>
          <w:color w:val="000000"/>
        </w:rPr>
      </w:pPr>
      <w:r>
        <w:rPr>
          <w:color w:val="000000"/>
        </w:rPr>
        <w:t>【小问</w:t>
      </w:r>
      <w:r>
        <w:rPr>
          <w:color w:val="000000"/>
        </w:rPr>
        <w:t>3</w:t>
      </w:r>
      <w:r>
        <w:rPr>
          <w:color w:val="000000"/>
        </w:rPr>
        <w:t>详解】</w:t>
      </w:r>
    </w:p>
    <w:p w14:paraId="48B57FA1" w14:textId="77777777" w:rsidR="009076CB" w:rsidRDefault="00000000">
      <w:pPr>
        <w:spacing w:line="360" w:lineRule="auto"/>
        <w:jc w:val="left"/>
        <w:textAlignment w:val="center"/>
        <w:rPr>
          <w:color w:val="000000"/>
        </w:rPr>
      </w:pPr>
      <w:r>
        <w:rPr>
          <w:color w:val="000000"/>
        </w:rPr>
        <w:t>据图可知，与野生型相比，突变体蔗糖转化酶活性更高，而蔗糖转化酶催化蔗糖分解为单糖，故突变体内蔗糖减少，且叶片的光合产物主要以蔗糖的形式运输到植株各处，因此更多的蔗糖被分解成单糖或运输到籽粒中的蔗糖减少。</w:t>
      </w:r>
    </w:p>
    <w:p w14:paraId="75EE1F6C" w14:textId="77777777" w:rsidR="009076CB" w:rsidRDefault="00000000">
      <w:pPr>
        <w:spacing w:line="360" w:lineRule="auto"/>
        <w:jc w:val="left"/>
        <w:textAlignment w:val="center"/>
        <w:rPr>
          <w:color w:val="000000"/>
        </w:rPr>
      </w:pPr>
      <w:r>
        <w:rPr>
          <w:color w:val="000000"/>
        </w:rPr>
        <w:t xml:space="preserve">22. </w:t>
      </w:r>
      <w:r>
        <w:rPr>
          <w:rFonts w:ascii="宋体" w:hAnsi="宋体"/>
          <w:color w:val="000000"/>
        </w:rPr>
        <w:t>某二倍体两性花植物的花色、茎高和籽粒颜色</w:t>
      </w:r>
      <w:r>
        <w:rPr>
          <w:rFonts w:eastAsia="Times New Roman" w:cs="Times New Roman"/>
          <w:color w:val="000000"/>
        </w:rPr>
        <w:t>3</w:t>
      </w:r>
      <w:r>
        <w:rPr>
          <w:rFonts w:ascii="宋体" w:hAnsi="宋体"/>
          <w:color w:val="000000"/>
        </w:rPr>
        <w:t>种性状的遗传只涉及</w:t>
      </w:r>
      <w:r>
        <w:rPr>
          <w:rFonts w:eastAsia="Times New Roman" w:cs="Times New Roman"/>
          <w:color w:val="000000"/>
        </w:rPr>
        <w:t>2</w:t>
      </w:r>
      <w:r>
        <w:rPr>
          <w:rFonts w:ascii="宋体" w:hAnsi="宋体"/>
          <w:color w:val="000000"/>
        </w:rPr>
        <w:t>对等位基因，且每种性状只由</w:t>
      </w:r>
      <w:r>
        <w:rPr>
          <w:rFonts w:eastAsia="Times New Roman" w:cs="Times New Roman"/>
          <w:color w:val="000000"/>
        </w:rPr>
        <w:t>1</w:t>
      </w:r>
      <w:r>
        <w:rPr>
          <w:rFonts w:ascii="宋体" w:hAnsi="宋体"/>
          <w:color w:val="000000"/>
        </w:rPr>
        <w:t>对等位基因控制，其中控制籽粒颜色的等位基因为</w:t>
      </w:r>
      <w:r>
        <w:rPr>
          <w:rFonts w:eastAsia="Times New Roman" w:cs="Times New Roman"/>
          <w:color w:val="000000"/>
        </w:rPr>
        <w:t>D</w:t>
      </w:r>
      <w:r>
        <w:rPr>
          <w:rFonts w:ascii="宋体" w:hAnsi="宋体"/>
          <w:color w:val="000000"/>
        </w:rPr>
        <w:t>、</w:t>
      </w:r>
      <w:r>
        <w:rPr>
          <w:rFonts w:eastAsia="Times New Roman" w:cs="Times New Roman"/>
          <w:color w:val="000000"/>
        </w:rPr>
        <w:t>d</w:t>
      </w:r>
      <w:r>
        <w:rPr>
          <w:rFonts w:ascii="宋体" w:hAnsi="宋体"/>
          <w:color w:val="000000"/>
        </w:rPr>
        <w:t>；叶边缘的光滑形和锯齿形是由</w:t>
      </w:r>
      <w:r>
        <w:rPr>
          <w:rFonts w:eastAsia="Times New Roman" w:cs="Times New Roman"/>
          <w:color w:val="000000"/>
        </w:rPr>
        <w:t>2</w:t>
      </w:r>
      <w:r>
        <w:rPr>
          <w:rFonts w:ascii="宋体" w:hAnsi="宋体"/>
          <w:color w:val="000000"/>
        </w:rPr>
        <w:t>对等位基因</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w:t>
      </w:r>
      <w:r>
        <w:rPr>
          <w:rFonts w:eastAsia="Times New Roman" w:cs="Times New Roman"/>
          <w:color w:val="000000"/>
        </w:rPr>
        <w:t>b</w:t>
      </w:r>
      <w:r>
        <w:rPr>
          <w:rFonts w:ascii="宋体" w:hAnsi="宋体"/>
          <w:color w:val="000000"/>
        </w:rPr>
        <w:t>控制的</w:t>
      </w:r>
      <w:r>
        <w:rPr>
          <w:rFonts w:eastAsia="Times New Roman" w:cs="Times New Roman"/>
          <w:color w:val="000000"/>
        </w:rPr>
        <w:t>1</w:t>
      </w:r>
      <w:r>
        <w:rPr>
          <w:rFonts w:ascii="宋体" w:hAnsi="宋体"/>
          <w:color w:val="000000"/>
        </w:rPr>
        <w:t>对相对性状，且只要有</w:t>
      </w:r>
      <w:r>
        <w:rPr>
          <w:rFonts w:eastAsia="Times New Roman" w:cs="Times New Roman"/>
          <w:color w:val="000000"/>
        </w:rPr>
        <w:t>1</w:t>
      </w:r>
      <w:r>
        <w:rPr>
          <w:rFonts w:ascii="宋体" w:hAnsi="宋体"/>
          <w:color w:val="000000"/>
        </w:rPr>
        <w:t>对隐性纯合基因，叶边缘就表现为锯齿形。为研究上述性状的遗传特性，进行了如表所示的杂交实验。另外，拟用乙组</w:t>
      </w:r>
      <w:r>
        <w:rPr>
          <w:rFonts w:eastAsia="Times New Roman" w:cs="Times New Roman"/>
          <w:color w:val="000000"/>
        </w:rPr>
        <w:t>F</w:t>
      </w:r>
      <w:r>
        <w:rPr>
          <w:color w:val="000000"/>
          <w:vertAlign w:val="subscript"/>
        </w:rPr>
        <w:t>1</w:t>
      </w:r>
      <w:r>
        <w:rPr>
          <w:rFonts w:ascii="宋体" w:hAnsi="宋体"/>
          <w:color w:val="000000"/>
        </w:rPr>
        <w:t>自交获得的</w:t>
      </w:r>
      <w:r>
        <w:rPr>
          <w:rFonts w:eastAsia="Times New Roman" w:cs="Times New Roman"/>
          <w:color w:val="000000"/>
        </w:rPr>
        <w:t>F</w:t>
      </w:r>
      <w:r>
        <w:rPr>
          <w:color w:val="000000"/>
          <w:vertAlign w:val="subscript"/>
        </w:rPr>
        <w:t>2</w:t>
      </w:r>
      <w:r>
        <w:rPr>
          <w:rFonts w:ascii="宋体" w:hAnsi="宋体"/>
          <w:color w:val="000000"/>
        </w:rPr>
        <w:t>中所有锯齿叶绿粒植株的叶片为材料，通过</w:t>
      </w:r>
      <w:r>
        <w:rPr>
          <w:rFonts w:eastAsia="Times New Roman" w:cs="Times New Roman"/>
          <w:color w:val="000000"/>
        </w:rPr>
        <w:t>PCR</w:t>
      </w:r>
      <w:r>
        <w:rPr>
          <w:rFonts w:ascii="宋体" w:hAnsi="宋体"/>
          <w:color w:val="000000"/>
        </w:rPr>
        <w:t>检测每株个体中控制这</w:t>
      </w:r>
      <w:r>
        <w:rPr>
          <w:rFonts w:eastAsia="Times New Roman" w:cs="Times New Roman"/>
          <w:color w:val="000000"/>
        </w:rPr>
        <w:t>2</w:t>
      </w:r>
      <w:r>
        <w:rPr>
          <w:rFonts w:ascii="宋体" w:hAnsi="宋体"/>
          <w:color w:val="000000"/>
        </w:rPr>
        <w:t>种性状的所有等位基因，以辅助确定这些基因在染色体上的相对位置关系。预期对被检测群体中所有个体按</w:t>
      </w:r>
      <w:r>
        <w:rPr>
          <w:rFonts w:eastAsia="Times New Roman" w:cs="Times New Roman"/>
          <w:color w:val="000000"/>
        </w:rPr>
        <w:t>PCR</w:t>
      </w:r>
      <w:r>
        <w:rPr>
          <w:rFonts w:ascii="宋体" w:hAnsi="宋体"/>
          <w:color w:val="000000"/>
        </w:rPr>
        <w:t>产物的电泳条带组成（即基因型）相同的原则归类后，该群体电泳图谱只有类型Ⅰ或类型Ⅱ，如图所示，其中条带③和④分别代表基因</w:t>
      </w:r>
      <w:r>
        <w:rPr>
          <w:rFonts w:eastAsia="Times New Roman" w:cs="Times New Roman"/>
          <w:color w:val="000000"/>
        </w:rPr>
        <w:t>a</w:t>
      </w:r>
      <w:r>
        <w:rPr>
          <w:rFonts w:ascii="宋体" w:hAnsi="宋体"/>
          <w:color w:val="000000"/>
        </w:rPr>
        <w:t>和</w:t>
      </w:r>
      <w:r>
        <w:rPr>
          <w:rFonts w:eastAsia="Times New Roman" w:cs="Times New Roman"/>
          <w:color w:val="000000"/>
        </w:rPr>
        <w:t>d</w:t>
      </w:r>
      <w:r>
        <w:rPr>
          <w:rFonts w:ascii="宋体" w:hAnsi="宋体"/>
          <w:color w:val="000000"/>
        </w:rPr>
        <w:t>。已知各基因的</w:t>
      </w:r>
      <w:r>
        <w:rPr>
          <w:rFonts w:eastAsia="Times New Roman" w:cs="Times New Roman"/>
          <w:color w:val="000000"/>
        </w:rPr>
        <w:t>PCR</w:t>
      </w:r>
      <w:r>
        <w:rPr>
          <w:rFonts w:ascii="宋体" w:hAnsi="宋体"/>
          <w:color w:val="000000"/>
        </w:rPr>
        <w:t>产物通过电泳均可区分，各相对性状呈完全显隐性关系，不考虑突变和染色体互换。</w:t>
      </w:r>
    </w:p>
    <w:tbl>
      <w:tblPr>
        <w:tblW w:w="8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103"/>
        <w:gridCol w:w="2200"/>
        <w:gridCol w:w="5494"/>
      </w:tblGrid>
      <w:tr w:rsidR="009076CB" w14:paraId="002B6E65" w14:textId="77777777">
        <w:trPr>
          <w:jc w:val="center"/>
        </w:trPr>
        <w:tc>
          <w:tcPr>
            <w:tcW w:w="11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B386D91" w14:textId="77777777" w:rsidR="009076CB" w:rsidRDefault="00000000">
            <w:pPr>
              <w:spacing w:line="360" w:lineRule="auto"/>
              <w:jc w:val="center"/>
              <w:textAlignment w:val="center"/>
              <w:rPr>
                <w:color w:val="000000"/>
              </w:rPr>
            </w:pPr>
            <w:r>
              <w:rPr>
                <w:rFonts w:ascii="宋体" w:hAnsi="宋体"/>
                <w:color w:val="000000"/>
              </w:rPr>
              <w:t>组别</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D02CEA" w14:textId="77777777" w:rsidR="009076CB" w:rsidRDefault="00000000">
            <w:pPr>
              <w:spacing w:line="360" w:lineRule="auto"/>
              <w:jc w:val="center"/>
              <w:textAlignment w:val="center"/>
              <w:rPr>
                <w:color w:val="000000"/>
              </w:rPr>
            </w:pPr>
            <w:r>
              <w:rPr>
                <w:rFonts w:ascii="宋体" w:hAnsi="宋体"/>
                <w:color w:val="000000"/>
              </w:rPr>
              <w:t>亲本杂交组合</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357F3A9" w14:textId="77777777" w:rsidR="009076CB" w:rsidRDefault="00000000">
            <w:pPr>
              <w:spacing w:line="360" w:lineRule="auto"/>
              <w:jc w:val="center"/>
              <w:textAlignment w:val="center"/>
              <w:rPr>
                <w:color w:val="000000"/>
              </w:rPr>
            </w:pPr>
            <w:r>
              <w:rPr>
                <w:rFonts w:eastAsia="Times New Roman" w:cs="Times New Roman"/>
                <w:color w:val="000000"/>
              </w:rPr>
              <w:t>F</w:t>
            </w:r>
            <w:r>
              <w:rPr>
                <w:color w:val="000000"/>
                <w:vertAlign w:val="subscript"/>
              </w:rPr>
              <w:t>1</w:t>
            </w:r>
            <w:r>
              <w:rPr>
                <w:rFonts w:ascii="宋体" w:hAnsi="宋体"/>
                <w:color w:val="000000"/>
              </w:rPr>
              <w:t>的表型及比例。</w:t>
            </w:r>
          </w:p>
        </w:tc>
      </w:tr>
      <w:tr w:rsidR="009076CB" w14:paraId="0238A013" w14:textId="77777777">
        <w:trPr>
          <w:jc w:val="center"/>
        </w:trPr>
        <w:tc>
          <w:tcPr>
            <w:tcW w:w="11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D36BD8F" w14:textId="77777777" w:rsidR="009076CB" w:rsidRDefault="00000000">
            <w:pPr>
              <w:spacing w:line="360" w:lineRule="auto"/>
              <w:jc w:val="center"/>
              <w:textAlignment w:val="center"/>
              <w:rPr>
                <w:color w:val="000000"/>
              </w:rPr>
            </w:pPr>
            <w:r>
              <w:rPr>
                <w:rFonts w:ascii="宋体" w:hAnsi="宋体"/>
                <w:color w:val="000000"/>
              </w:rPr>
              <w:t>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812D883" w14:textId="77777777" w:rsidR="009076CB" w:rsidRDefault="00000000">
            <w:pPr>
              <w:spacing w:line="360" w:lineRule="auto"/>
              <w:jc w:val="left"/>
              <w:textAlignment w:val="center"/>
              <w:rPr>
                <w:color w:val="000000"/>
              </w:rPr>
            </w:pPr>
            <w:r>
              <w:rPr>
                <w:rFonts w:ascii="宋体" w:hAnsi="宋体"/>
                <w:color w:val="000000"/>
              </w:rPr>
              <w:t>紫花矮茎黄粒</w:t>
            </w:r>
            <w:r>
              <w:rPr>
                <w:rFonts w:eastAsia="Times New Roman" w:cs="Times New Roman"/>
                <w:color w:val="000000"/>
              </w:rPr>
              <w:t>×</w:t>
            </w:r>
            <w:r>
              <w:rPr>
                <w:rFonts w:ascii="宋体" w:hAnsi="宋体"/>
                <w:color w:val="000000"/>
              </w:rPr>
              <w:t>红花高茎绿粒</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608FF57" w14:textId="77777777" w:rsidR="009076CB" w:rsidRDefault="00000000">
            <w:pPr>
              <w:spacing w:line="360" w:lineRule="auto"/>
              <w:jc w:val="left"/>
              <w:textAlignment w:val="center"/>
              <w:rPr>
                <w:color w:val="000000"/>
              </w:rPr>
            </w:pPr>
            <w:r>
              <w:rPr>
                <w:rFonts w:ascii="宋体" w:hAnsi="宋体"/>
                <w:color w:val="000000"/>
              </w:rPr>
              <w:t>紫花高茎黄粒∶红花高茎绿粒∶紫花矮茎黄粒∶红花矮茎绿粒</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p>
        </w:tc>
      </w:tr>
      <w:tr w:rsidR="009076CB" w14:paraId="44242043" w14:textId="77777777">
        <w:trPr>
          <w:jc w:val="center"/>
        </w:trPr>
        <w:tc>
          <w:tcPr>
            <w:tcW w:w="11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161A8DB" w14:textId="77777777" w:rsidR="009076CB" w:rsidRDefault="00000000">
            <w:pPr>
              <w:spacing w:line="360" w:lineRule="auto"/>
              <w:jc w:val="center"/>
              <w:textAlignment w:val="center"/>
              <w:rPr>
                <w:color w:val="000000"/>
              </w:rPr>
            </w:pPr>
            <w:r>
              <w:rPr>
                <w:rFonts w:ascii="宋体" w:hAnsi="宋体"/>
                <w:color w:val="000000"/>
              </w:rPr>
              <w:t>乙</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A97BCFE" w14:textId="77777777" w:rsidR="009076CB" w:rsidRDefault="00000000">
            <w:pPr>
              <w:spacing w:line="360" w:lineRule="auto"/>
              <w:jc w:val="left"/>
              <w:textAlignment w:val="center"/>
              <w:rPr>
                <w:color w:val="000000"/>
              </w:rPr>
            </w:pPr>
            <w:r>
              <w:rPr>
                <w:rFonts w:ascii="宋体" w:hAnsi="宋体"/>
                <w:color w:val="000000"/>
              </w:rPr>
              <w:t>锯齿叶黄粒</w:t>
            </w:r>
            <w:r>
              <w:rPr>
                <w:rFonts w:eastAsia="Times New Roman" w:cs="Times New Roman"/>
                <w:color w:val="000000"/>
              </w:rPr>
              <w:t>×</w:t>
            </w:r>
            <w:r>
              <w:rPr>
                <w:rFonts w:ascii="宋体" w:hAnsi="宋体"/>
                <w:color w:val="000000"/>
              </w:rPr>
              <w:t>锯齿叶绿粒</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A3A282E" w14:textId="77777777" w:rsidR="009076CB" w:rsidRDefault="00000000">
            <w:pPr>
              <w:spacing w:line="360" w:lineRule="auto"/>
              <w:jc w:val="left"/>
              <w:textAlignment w:val="center"/>
              <w:rPr>
                <w:color w:val="000000"/>
              </w:rPr>
            </w:pPr>
            <w:r>
              <w:rPr>
                <w:rFonts w:ascii="宋体" w:hAnsi="宋体"/>
                <w:color w:val="000000"/>
              </w:rPr>
              <w:t>全部为光滑叶黄粒</w:t>
            </w:r>
          </w:p>
        </w:tc>
      </w:tr>
    </w:tbl>
    <w:p w14:paraId="38F682FB" w14:textId="77777777" w:rsidR="009076CB" w:rsidRDefault="00000000">
      <w:pPr>
        <w:spacing w:line="360" w:lineRule="auto"/>
        <w:jc w:val="center"/>
        <w:textAlignment w:val="center"/>
        <w:rPr>
          <w:color w:val="000000"/>
        </w:rPr>
      </w:pPr>
      <w:r>
        <w:rPr>
          <w:noProof/>
          <w:color w:val="000000"/>
        </w:rPr>
        <w:drawing>
          <wp:inline distT="0" distB="0" distL="114300" distR="114300" wp14:anchorId="135128A5" wp14:editId="2B90F26C">
            <wp:extent cx="2200275" cy="13525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2200275" cy="1352550"/>
                    </a:xfrm>
                    <a:prstGeom prst="rect">
                      <a:avLst/>
                    </a:prstGeom>
                  </pic:spPr>
                </pic:pic>
              </a:graphicData>
            </a:graphic>
          </wp:inline>
        </w:drawing>
      </w:r>
    </w:p>
    <w:p w14:paraId="640BAC73" w14:textId="77777777" w:rsidR="009076CB" w:rsidRDefault="00000000">
      <w:pPr>
        <w:spacing w:line="360" w:lineRule="auto"/>
        <w:jc w:val="left"/>
        <w:textAlignment w:val="center"/>
        <w:rPr>
          <w:color w:val="000000"/>
        </w:rPr>
      </w:pPr>
      <w:r>
        <w:rPr>
          <w:color w:val="000000"/>
        </w:rPr>
        <w:lastRenderedPageBreak/>
        <w:t>（</w:t>
      </w:r>
      <w:r>
        <w:rPr>
          <w:color w:val="000000"/>
        </w:rPr>
        <w:t>1</w:t>
      </w:r>
      <w:r>
        <w:rPr>
          <w:color w:val="000000"/>
        </w:rPr>
        <w:t>）</w:t>
      </w:r>
      <w:r>
        <w:rPr>
          <w:rFonts w:ascii="宋体" w:hAnsi="宋体"/>
          <w:color w:val="000000"/>
        </w:rPr>
        <w:t>据表分析，由同一对等位基因控制的</w:t>
      </w:r>
      <w:r>
        <w:rPr>
          <w:rFonts w:eastAsia="Times New Roman" w:cs="Times New Roman"/>
          <w:color w:val="000000"/>
        </w:rPr>
        <w:t>2</w:t>
      </w:r>
      <w:r>
        <w:rPr>
          <w:rFonts w:ascii="宋体" w:hAnsi="宋体"/>
          <w:color w:val="000000"/>
        </w:rPr>
        <w:t>种性状是</w:t>
      </w:r>
      <w:r>
        <w:rPr>
          <w:color w:val="000000"/>
        </w:rPr>
        <w:t>______</w:t>
      </w:r>
      <w:r>
        <w:rPr>
          <w:rFonts w:ascii="宋体" w:hAnsi="宋体"/>
          <w:color w:val="000000"/>
        </w:rPr>
        <w:t>，判断依据是</w:t>
      </w:r>
      <w:r>
        <w:rPr>
          <w:color w:val="000000"/>
        </w:rPr>
        <w:t>______</w:t>
      </w:r>
      <w:r>
        <w:rPr>
          <w:rFonts w:ascii="宋体" w:hAnsi="宋体"/>
          <w:color w:val="000000"/>
        </w:rPr>
        <w:t>。</w:t>
      </w:r>
    </w:p>
    <w:p w14:paraId="2EE3ACBE" w14:textId="77777777" w:rsidR="009076C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据表分析，甲组</w:t>
      </w:r>
      <w:r>
        <w:rPr>
          <w:rFonts w:eastAsia="Times New Roman" w:cs="Times New Roman"/>
          <w:color w:val="000000"/>
        </w:rPr>
        <w:t>F</w:t>
      </w:r>
      <w:r>
        <w:rPr>
          <w:color w:val="000000"/>
          <w:vertAlign w:val="subscript"/>
        </w:rPr>
        <w:t>1</w:t>
      </w:r>
      <w:r>
        <w:rPr>
          <w:rFonts w:ascii="宋体" w:hAnsi="宋体"/>
          <w:color w:val="000000"/>
        </w:rPr>
        <w:t>随机交配，若子代中高茎植株占比为</w:t>
      </w:r>
      <w:r>
        <w:rPr>
          <w:color w:val="000000"/>
        </w:rPr>
        <w:t>______</w:t>
      </w:r>
      <w:r>
        <w:rPr>
          <w:rFonts w:ascii="宋体" w:hAnsi="宋体"/>
          <w:color w:val="000000"/>
        </w:rPr>
        <w:t>，则能确定甲组中涉及的</w:t>
      </w:r>
      <w:r>
        <w:rPr>
          <w:rFonts w:eastAsia="Times New Roman" w:cs="Times New Roman"/>
          <w:color w:val="000000"/>
        </w:rPr>
        <w:t>2</w:t>
      </w:r>
      <w:r>
        <w:rPr>
          <w:rFonts w:ascii="宋体" w:hAnsi="宋体"/>
          <w:color w:val="000000"/>
        </w:rPr>
        <w:t>对等位基因独立遗传。</w:t>
      </w:r>
    </w:p>
    <w:p w14:paraId="6F66BD40" w14:textId="77777777" w:rsidR="009076C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图中条带②代表的基因是</w:t>
      </w:r>
      <w:r>
        <w:rPr>
          <w:color w:val="000000"/>
        </w:rPr>
        <w:t>______</w:t>
      </w:r>
      <w:r>
        <w:rPr>
          <w:rFonts w:ascii="宋体" w:hAnsi="宋体"/>
          <w:color w:val="000000"/>
        </w:rPr>
        <w:t>；乙组中锯齿叶黄粒亲本的基因型为</w:t>
      </w:r>
      <w:r>
        <w:rPr>
          <w:color w:val="000000"/>
        </w:rPr>
        <w:t>______</w:t>
      </w:r>
      <w:r>
        <w:rPr>
          <w:rFonts w:ascii="宋体" w:hAnsi="宋体"/>
          <w:color w:val="000000"/>
        </w:rPr>
        <w:t>。若电泳图谱为类型Ⅰ，则被检测群体在</w:t>
      </w:r>
      <w:r>
        <w:rPr>
          <w:rFonts w:eastAsia="Times New Roman" w:cs="Times New Roman"/>
          <w:color w:val="000000"/>
        </w:rPr>
        <w:t>F</w:t>
      </w:r>
      <w:r>
        <w:rPr>
          <w:color w:val="000000"/>
          <w:vertAlign w:val="subscript"/>
        </w:rPr>
        <w:t>2</w:t>
      </w:r>
      <w:r>
        <w:rPr>
          <w:rFonts w:ascii="宋体" w:hAnsi="宋体"/>
          <w:color w:val="000000"/>
        </w:rPr>
        <w:t>中占比为</w:t>
      </w:r>
      <w:r>
        <w:rPr>
          <w:color w:val="000000"/>
        </w:rPr>
        <w:t>______</w:t>
      </w:r>
      <w:r>
        <w:rPr>
          <w:rFonts w:ascii="宋体" w:hAnsi="宋体"/>
          <w:color w:val="000000"/>
        </w:rPr>
        <w:t>。</w:t>
      </w:r>
    </w:p>
    <w:p w14:paraId="53774459" w14:textId="77777777" w:rsidR="009076CB"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若电泳图谱为类型Ⅱ，只根据该结果还不能确定控制叶边缘形状和籽粒颜色的等位基因在染色体上的相对位置关系，需辅以对</w:t>
      </w:r>
      <w:r>
        <w:rPr>
          <w:rFonts w:eastAsia="Times New Roman" w:cs="Times New Roman"/>
          <w:color w:val="000000"/>
        </w:rPr>
        <w:t>F</w:t>
      </w:r>
      <w:r>
        <w:rPr>
          <w:color w:val="000000"/>
          <w:vertAlign w:val="subscript"/>
        </w:rPr>
        <w:t>2</w:t>
      </w:r>
      <w:r>
        <w:rPr>
          <w:rFonts w:ascii="宋体" w:hAnsi="宋体"/>
          <w:color w:val="000000"/>
        </w:rPr>
        <w:t>进行调查。已知调查时正值</w:t>
      </w:r>
      <w:r>
        <w:rPr>
          <w:rFonts w:eastAsia="Times New Roman" w:cs="Times New Roman"/>
          <w:color w:val="000000"/>
        </w:rPr>
        <w:t>F</w:t>
      </w:r>
      <w:r>
        <w:rPr>
          <w:color w:val="000000"/>
          <w:vertAlign w:val="subscript"/>
        </w:rPr>
        <w:t>2</w:t>
      </w:r>
      <w:r>
        <w:rPr>
          <w:rFonts w:ascii="宋体" w:hAnsi="宋体"/>
          <w:color w:val="000000"/>
        </w:rPr>
        <w:t>的花期，调查思路：</w:t>
      </w:r>
      <w:r>
        <w:rPr>
          <w:color w:val="000000"/>
        </w:rPr>
        <w:t>______</w:t>
      </w:r>
      <w:r>
        <w:rPr>
          <w:rFonts w:ascii="宋体" w:hAnsi="宋体"/>
          <w:color w:val="000000"/>
        </w:rPr>
        <w:t>；预期调查结果并得出结论：</w:t>
      </w:r>
      <w:r>
        <w:rPr>
          <w:color w:val="000000"/>
        </w:rPr>
        <w:t>______</w:t>
      </w:r>
      <w:r>
        <w:rPr>
          <w:rFonts w:ascii="宋体" w:hAnsi="宋体"/>
          <w:color w:val="000000"/>
        </w:rPr>
        <w:t>。（要求：仅根据表型预期调查结果，并简要描述结论）</w:t>
      </w:r>
    </w:p>
    <w:p w14:paraId="2185ED2A" w14:textId="77777777" w:rsidR="009076CB"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花色和籽粒颜色</w:t>
      </w:r>
      <w:r>
        <w:rPr>
          <w:color w:val="000000"/>
        </w:rPr>
        <w:t xml:space="preserve">    ②. </w:t>
      </w:r>
      <w:r>
        <w:rPr>
          <w:color w:val="000000"/>
        </w:rPr>
        <w:t>甲组子代中紫花的籽粒全是黄粒，红花的籽粒全是绿粒</w:t>
      </w:r>
      <w:r>
        <w:rPr>
          <w:color w:val="000000"/>
        </w:rPr>
        <w:t xml:space="preserve">    </w:t>
      </w:r>
    </w:p>
    <w:p w14:paraId="29E82E24" w14:textId="77777777" w:rsidR="009076CB"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9/16    </w:t>
      </w:r>
      <w:r>
        <w:rPr>
          <w:color w:val="000000"/>
        </w:rPr>
        <w:t>（</w:t>
      </w:r>
      <w:r>
        <w:rPr>
          <w:color w:val="000000"/>
        </w:rPr>
        <w:t>3</w:t>
      </w:r>
      <w:r>
        <w:rPr>
          <w:color w:val="000000"/>
        </w:rPr>
        <w:t>）</w:t>
      </w:r>
      <w:r>
        <w:rPr>
          <w:color w:val="000000"/>
        </w:rPr>
        <w:t xml:space="preserve">    ①. A    ②. aaBBDD    ③. 1/4    </w:t>
      </w:r>
    </w:p>
    <w:p w14:paraId="4B3ED24D" w14:textId="77777777" w:rsidR="009076CB" w:rsidRDefault="00000000">
      <w:pPr>
        <w:spacing w:line="360" w:lineRule="auto"/>
        <w:textAlignment w:val="center"/>
        <w:rPr>
          <w:color w:val="000000"/>
        </w:rPr>
      </w:pPr>
      <w:r>
        <w:rPr>
          <w:color w:val="000000"/>
        </w:rPr>
        <w:t>（</w:t>
      </w:r>
      <w:r>
        <w:rPr>
          <w:color w:val="000000"/>
        </w:rPr>
        <w:t>4</w:t>
      </w:r>
      <w:r>
        <w:rPr>
          <w:color w:val="000000"/>
        </w:rPr>
        <w:t>）</w:t>
      </w:r>
      <w:r>
        <w:rPr>
          <w:color w:val="000000"/>
        </w:rPr>
        <w:t xml:space="preserve">    ①. </w:t>
      </w:r>
      <w:r>
        <w:rPr>
          <w:color w:val="000000"/>
        </w:rPr>
        <w:t>调查红花植株的叶边缘形状</w:t>
      </w:r>
      <w:r>
        <w:rPr>
          <w:color w:val="000000"/>
        </w:rPr>
        <w:t xml:space="preserve">    ②. </w:t>
      </w:r>
      <w:r>
        <w:rPr>
          <w:color w:val="000000"/>
        </w:rPr>
        <w:t>若红花植株中只有锯齿叶，则</w:t>
      </w:r>
      <w:r>
        <w:rPr>
          <w:color w:val="000000"/>
        </w:rPr>
        <w:t>Abd</w:t>
      </w:r>
      <w:r>
        <w:rPr>
          <w:color w:val="000000"/>
        </w:rPr>
        <w:t>（</w:t>
      </w:r>
      <w:r>
        <w:rPr>
          <w:color w:val="000000"/>
        </w:rPr>
        <w:t>aBD)</w:t>
      </w:r>
      <w:r>
        <w:rPr>
          <w:color w:val="000000"/>
        </w:rPr>
        <w:t>位于一条染色体上；若红花植株中既有锯齿叶又有光滑叶，则</w:t>
      </w:r>
      <w:r>
        <w:rPr>
          <w:color w:val="000000"/>
        </w:rPr>
        <w:t>Ad</w:t>
      </w:r>
      <w:r>
        <w:rPr>
          <w:color w:val="000000"/>
        </w:rPr>
        <w:t>（</w:t>
      </w:r>
      <w:r>
        <w:rPr>
          <w:color w:val="000000"/>
        </w:rPr>
        <w:t>aD</w:t>
      </w:r>
      <w:r>
        <w:rPr>
          <w:color w:val="000000"/>
        </w:rPr>
        <w:t>）位于一条染体上，</w:t>
      </w:r>
      <w:r>
        <w:rPr>
          <w:color w:val="000000"/>
        </w:rPr>
        <w:t>Ad</w:t>
      </w:r>
      <w:r>
        <w:rPr>
          <w:color w:val="000000"/>
        </w:rPr>
        <w:t>和</w:t>
      </w:r>
      <w:r>
        <w:rPr>
          <w:color w:val="000000"/>
        </w:rPr>
        <w:t>B</w:t>
      </w:r>
      <w:r>
        <w:rPr>
          <w:color w:val="000000"/>
        </w:rPr>
        <w:t>（</w:t>
      </w:r>
      <w:r>
        <w:rPr>
          <w:color w:val="000000"/>
        </w:rPr>
        <w:t>b</w:t>
      </w:r>
      <w:r>
        <w:rPr>
          <w:color w:val="000000"/>
        </w:rPr>
        <w:t>）位于非同源染色体上</w:t>
      </w:r>
    </w:p>
    <w:p w14:paraId="4416A8CB" w14:textId="77777777" w:rsidR="009076CB" w:rsidRDefault="009076CB">
      <w:pPr>
        <w:spacing w:line="360" w:lineRule="auto"/>
        <w:jc w:val="left"/>
        <w:textAlignment w:val="center"/>
        <w:rPr>
          <w:color w:val="000000"/>
        </w:rPr>
      </w:pPr>
    </w:p>
    <w:p w14:paraId="34563EE6" w14:textId="77777777" w:rsidR="009076CB" w:rsidRDefault="00000000">
      <w:pPr>
        <w:spacing w:line="360" w:lineRule="auto"/>
        <w:textAlignment w:val="center"/>
        <w:rPr>
          <w:color w:val="000000"/>
        </w:rPr>
      </w:pPr>
      <w:r>
        <w:rPr>
          <w:color w:val="2E75B6"/>
        </w:rPr>
        <w:t>【解析】</w:t>
      </w:r>
    </w:p>
    <w:p w14:paraId="6BB7DE82" w14:textId="77777777" w:rsidR="009076CB"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07E02315" w14:textId="77777777" w:rsidR="009076CB" w:rsidRDefault="00000000">
      <w:pPr>
        <w:spacing w:line="360" w:lineRule="auto"/>
        <w:jc w:val="left"/>
        <w:textAlignment w:val="center"/>
        <w:rPr>
          <w:color w:val="000000"/>
        </w:rPr>
      </w:pPr>
      <w:r>
        <w:rPr>
          <w:rFonts w:ascii="宋体" w:hAnsi="宋体"/>
          <w:b/>
          <w:color w:val="000000"/>
        </w:rPr>
        <w:t>（1）信息获取与加工</w:t>
      </w:r>
    </w:p>
    <w:tbl>
      <w:tblPr>
        <w:tblW w:w="8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934"/>
        <w:gridCol w:w="1514"/>
        <w:gridCol w:w="4877"/>
      </w:tblGrid>
      <w:tr w:rsidR="009076CB" w14:paraId="05A1ADD4" w14:textId="77777777">
        <w:trPr>
          <w:jc w:val="center"/>
        </w:trPr>
        <w:tc>
          <w:tcPr>
            <w:tcW w:w="21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CAE87DD" w14:textId="77777777" w:rsidR="009076CB" w:rsidRDefault="00000000">
            <w:pPr>
              <w:spacing w:line="360" w:lineRule="auto"/>
              <w:jc w:val="center"/>
              <w:textAlignment w:val="center"/>
              <w:rPr>
                <w:color w:val="000000"/>
              </w:rPr>
            </w:pPr>
            <w:r>
              <w:rPr>
                <w:rFonts w:ascii="宋体" w:hAnsi="宋体"/>
                <w:b/>
                <w:color w:val="000000"/>
              </w:rPr>
              <w:t>题干关键信息</w:t>
            </w:r>
          </w:p>
        </w:tc>
        <w:tc>
          <w:tcPr>
            <w:tcW w:w="16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E9EFBB6" w14:textId="77777777" w:rsidR="009076CB" w:rsidRDefault="00000000">
            <w:pPr>
              <w:spacing w:line="360" w:lineRule="auto"/>
              <w:jc w:val="center"/>
              <w:textAlignment w:val="center"/>
              <w:rPr>
                <w:color w:val="000000"/>
              </w:rPr>
            </w:pPr>
            <w:r>
              <w:rPr>
                <w:rFonts w:ascii="宋体" w:hAnsi="宋体"/>
                <w:b/>
                <w:color w:val="000000"/>
              </w:rPr>
              <w:t>所学知识</w:t>
            </w:r>
          </w:p>
        </w:tc>
        <w:tc>
          <w:tcPr>
            <w:tcW w:w="54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2B211B" w14:textId="77777777" w:rsidR="009076CB" w:rsidRDefault="00000000">
            <w:pPr>
              <w:spacing w:line="360" w:lineRule="auto"/>
              <w:jc w:val="center"/>
              <w:textAlignment w:val="center"/>
              <w:rPr>
                <w:color w:val="000000"/>
              </w:rPr>
            </w:pPr>
            <w:r>
              <w:rPr>
                <w:rFonts w:ascii="宋体" w:hAnsi="宋体"/>
                <w:b/>
                <w:color w:val="000000"/>
              </w:rPr>
              <w:t>信息加工</w:t>
            </w:r>
          </w:p>
        </w:tc>
      </w:tr>
      <w:tr w:rsidR="009076CB" w14:paraId="527E0727" w14:textId="77777777">
        <w:trPr>
          <w:jc w:val="center"/>
        </w:trPr>
        <w:tc>
          <w:tcPr>
            <w:tcW w:w="21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6964727" w14:textId="77777777" w:rsidR="009076CB" w:rsidRDefault="00000000">
            <w:pPr>
              <w:spacing w:line="360" w:lineRule="auto"/>
              <w:jc w:val="left"/>
              <w:textAlignment w:val="center"/>
              <w:rPr>
                <w:color w:val="000000"/>
              </w:rPr>
            </w:pPr>
            <w:r>
              <w:rPr>
                <w:rFonts w:ascii="宋体" w:hAnsi="宋体"/>
                <w:color w:val="000000"/>
              </w:rPr>
              <w:t>同一对等位基因控制的2种性状</w:t>
            </w:r>
          </w:p>
        </w:tc>
        <w:tc>
          <w:tcPr>
            <w:tcW w:w="16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34724A" w14:textId="77777777" w:rsidR="009076CB" w:rsidRDefault="00000000">
            <w:pPr>
              <w:spacing w:line="360" w:lineRule="auto"/>
              <w:jc w:val="left"/>
              <w:textAlignment w:val="center"/>
              <w:rPr>
                <w:color w:val="000000"/>
              </w:rPr>
            </w:pPr>
            <w:r>
              <w:rPr>
                <w:rFonts w:ascii="宋体" w:hAnsi="宋体"/>
                <w:color w:val="000000"/>
              </w:rPr>
              <w:t>基因与染色体的位置关系</w:t>
            </w:r>
          </w:p>
        </w:tc>
        <w:tc>
          <w:tcPr>
            <w:tcW w:w="54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D1179E4" w14:textId="77777777" w:rsidR="009076CB" w:rsidRDefault="00000000">
            <w:pPr>
              <w:spacing w:line="360" w:lineRule="auto"/>
              <w:jc w:val="left"/>
              <w:textAlignment w:val="center"/>
              <w:rPr>
                <w:color w:val="000000"/>
              </w:rPr>
            </w:pPr>
            <w:r>
              <w:rPr>
                <w:rFonts w:ascii="宋体" w:hAnsi="宋体"/>
                <w:color w:val="000000"/>
              </w:rPr>
              <w:t>紫花的籽粒全是黄粒，红花的籽粒全是绿粒，且花色、茎高和籽粒颜色3种性状的遗传只涉及2对等位基因，说明花色和籽粒颜色是由一对等位基因控制的</w:t>
            </w:r>
          </w:p>
        </w:tc>
      </w:tr>
      <w:tr w:rsidR="009076CB" w14:paraId="67E4AEEC" w14:textId="77777777">
        <w:trPr>
          <w:jc w:val="center"/>
        </w:trPr>
        <w:tc>
          <w:tcPr>
            <w:tcW w:w="211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7E54F97" w14:textId="77777777" w:rsidR="009076CB" w:rsidRDefault="00000000">
            <w:pPr>
              <w:spacing w:line="360" w:lineRule="auto"/>
              <w:jc w:val="left"/>
              <w:textAlignment w:val="center"/>
              <w:rPr>
                <w:color w:val="000000"/>
              </w:rPr>
            </w:pPr>
            <w:r>
              <w:rPr>
                <w:rFonts w:ascii="宋体" w:hAnsi="宋体"/>
                <w:color w:val="000000"/>
              </w:rPr>
              <w:t>甲组F</w:t>
            </w:r>
            <w:r>
              <w:rPr>
                <w:color w:val="000000"/>
                <w:vertAlign w:val="subscript"/>
              </w:rPr>
              <w:t>1</w:t>
            </w:r>
            <w:r>
              <w:rPr>
                <w:rFonts w:ascii="宋体" w:hAnsi="宋体"/>
                <w:color w:val="000000"/>
              </w:rPr>
              <w:t>随机交配，若子代中</w:t>
            </w:r>
            <w:r>
              <w:rPr>
                <w:rFonts w:ascii="宋体" w:hAnsi="宋体"/>
                <w:color w:val="000000"/>
              </w:rPr>
              <w:lastRenderedPageBreak/>
              <w:t>高茎植株占比</w:t>
            </w:r>
          </w:p>
        </w:tc>
        <w:tc>
          <w:tcPr>
            <w:tcW w:w="16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2B2753" w14:textId="77777777" w:rsidR="009076CB" w:rsidRDefault="00000000">
            <w:pPr>
              <w:spacing w:line="360" w:lineRule="auto"/>
              <w:jc w:val="left"/>
              <w:textAlignment w:val="center"/>
              <w:rPr>
                <w:color w:val="000000"/>
              </w:rPr>
            </w:pPr>
            <w:r>
              <w:rPr>
                <w:rFonts w:ascii="宋体" w:hAnsi="宋体"/>
                <w:color w:val="000000"/>
              </w:rPr>
              <w:lastRenderedPageBreak/>
              <w:t>自由组合定律</w:t>
            </w:r>
          </w:p>
        </w:tc>
        <w:tc>
          <w:tcPr>
            <w:tcW w:w="54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908254" w14:textId="77777777" w:rsidR="009076CB" w:rsidRDefault="00000000">
            <w:pPr>
              <w:spacing w:line="360" w:lineRule="auto"/>
              <w:jc w:val="left"/>
              <w:textAlignment w:val="center"/>
              <w:rPr>
                <w:color w:val="000000"/>
              </w:rPr>
            </w:pPr>
            <w:r>
              <w:rPr>
                <w:rFonts w:ascii="宋体" w:hAnsi="宋体"/>
                <w:color w:val="000000"/>
              </w:rPr>
              <w:t>确定基因位置需要用双杂合子的测交，若能确定说明亲本有一个个体是双杂</w:t>
            </w:r>
            <w:r>
              <w:rPr>
                <w:rFonts w:ascii="宋体" w:hAnsi="宋体"/>
                <w:color w:val="000000"/>
              </w:rPr>
              <w:lastRenderedPageBreak/>
              <w:t>合子，因为第二组实验黄粒是显性，说明紫花矮茎黄粒为双杂合子，既矮茎是显性</w:t>
            </w:r>
          </w:p>
        </w:tc>
      </w:tr>
    </w:tbl>
    <w:p w14:paraId="4B178ED7" w14:textId="77777777" w:rsidR="009076CB" w:rsidRDefault="00000000">
      <w:pPr>
        <w:spacing w:line="360" w:lineRule="auto"/>
        <w:jc w:val="left"/>
        <w:textAlignment w:val="center"/>
        <w:rPr>
          <w:color w:val="000000"/>
        </w:rPr>
      </w:pPr>
      <w:r>
        <w:rPr>
          <w:rFonts w:ascii="宋体" w:hAnsi="宋体"/>
          <w:b/>
          <w:color w:val="000000"/>
        </w:rPr>
        <w:lastRenderedPageBreak/>
        <w:t>（2）逻辑推理与论证</w:t>
      </w:r>
    </w:p>
    <w:p w14:paraId="61CFB8A7" w14:textId="77777777" w:rsidR="009076CB" w:rsidRDefault="00000000">
      <w:pPr>
        <w:spacing w:line="360" w:lineRule="auto"/>
        <w:jc w:val="left"/>
        <w:textAlignment w:val="center"/>
        <w:rPr>
          <w:color w:val="000000"/>
        </w:rPr>
      </w:pPr>
      <w:r>
        <w:rPr>
          <w:noProof/>
          <w:color w:val="000000"/>
        </w:rPr>
        <w:drawing>
          <wp:inline distT="0" distB="0" distL="114300" distR="114300" wp14:anchorId="72B0E0B7" wp14:editId="06A9B143">
            <wp:extent cx="5238750" cy="3644265"/>
            <wp:effectExtent l="0" t="0" r="0" b="1333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5238750" cy="3644784"/>
                    </a:xfrm>
                    <a:prstGeom prst="rect">
                      <a:avLst/>
                    </a:prstGeom>
                  </pic:spPr>
                </pic:pic>
              </a:graphicData>
            </a:graphic>
          </wp:inline>
        </w:drawing>
      </w:r>
    </w:p>
    <w:p w14:paraId="78EBC3BE" w14:textId="77777777" w:rsidR="009076CB" w:rsidRDefault="00000000">
      <w:pPr>
        <w:spacing w:line="360" w:lineRule="auto"/>
        <w:jc w:val="left"/>
        <w:textAlignment w:val="center"/>
        <w:rPr>
          <w:color w:val="000000"/>
        </w:rPr>
      </w:pPr>
      <w:r>
        <w:rPr>
          <w:color w:val="000000"/>
        </w:rPr>
        <w:t>【小问</w:t>
      </w:r>
      <w:r>
        <w:rPr>
          <w:color w:val="000000"/>
        </w:rPr>
        <w:t>1</w:t>
      </w:r>
      <w:r>
        <w:rPr>
          <w:color w:val="000000"/>
        </w:rPr>
        <w:t>详解】</w:t>
      </w:r>
    </w:p>
    <w:p w14:paraId="07C15181" w14:textId="77777777" w:rsidR="009076CB" w:rsidRDefault="00000000">
      <w:pPr>
        <w:spacing w:line="360" w:lineRule="auto"/>
        <w:jc w:val="left"/>
        <w:textAlignment w:val="center"/>
        <w:rPr>
          <w:color w:val="000000"/>
        </w:rPr>
      </w:pPr>
      <w:r>
        <w:rPr>
          <w:color w:val="000000"/>
        </w:rPr>
        <w:t>根据表格中甲组的杂交子代中，紫花的籽粒全是黄粒，红花的籽粒全是绿粒，结合题干信息</w:t>
      </w:r>
      <w:r>
        <w:rPr>
          <w:rFonts w:ascii="宋体" w:hAnsi="宋体"/>
          <w:color w:val="000000"/>
        </w:rPr>
        <w:t>“花色、茎高和籽粒颜色</w:t>
      </w:r>
      <w:r>
        <w:rPr>
          <w:rFonts w:eastAsia="Times New Roman" w:cs="Times New Roman"/>
          <w:color w:val="000000"/>
        </w:rPr>
        <w:t>3</w:t>
      </w:r>
      <w:r>
        <w:rPr>
          <w:rFonts w:ascii="宋体" w:hAnsi="宋体"/>
          <w:color w:val="000000"/>
        </w:rPr>
        <w:t>种性状的遗传只涉及</w:t>
      </w:r>
      <w:r>
        <w:rPr>
          <w:rFonts w:eastAsia="Times New Roman" w:cs="Times New Roman"/>
          <w:color w:val="000000"/>
        </w:rPr>
        <w:t>2</w:t>
      </w:r>
      <w:r>
        <w:rPr>
          <w:rFonts w:ascii="宋体" w:hAnsi="宋体"/>
          <w:color w:val="000000"/>
        </w:rPr>
        <w:t>对等位基因”可知，</w:t>
      </w:r>
      <w:r>
        <w:rPr>
          <w:color w:val="000000"/>
        </w:rPr>
        <w:t>花色和籽粒颜色是由一对等位基因控制的。</w:t>
      </w:r>
    </w:p>
    <w:p w14:paraId="1E60708C" w14:textId="77777777" w:rsidR="009076CB" w:rsidRDefault="00000000">
      <w:pPr>
        <w:spacing w:line="360" w:lineRule="auto"/>
        <w:jc w:val="left"/>
        <w:textAlignment w:val="center"/>
        <w:rPr>
          <w:color w:val="000000"/>
        </w:rPr>
      </w:pPr>
      <w:r>
        <w:rPr>
          <w:color w:val="000000"/>
        </w:rPr>
        <w:t>【小问</w:t>
      </w:r>
      <w:r>
        <w:rPr>
          <w:color w:val="000000"/>
        </w:rPr>
        <w:t>2</w:t>
      </w:r>
      <w:r>
        <w:rPr>
          <w:color w:val="000000"/>
        </w:rPr>
        <w:t>详解】</w:t>
      </w:r>
    </w:p>
    <w:p w14:paraId="74CA648D" w14:textId="77777777" w:rsidR="009076CB" w:rsidRDefault="00000000">
      <w:pPr>
        <w:spacing w:line="360" w:lineRule="auto"/>
        <w:jc w:val="left"/>
        <w:textAlignment w:val="center"/>
        <w:rPr>
          <w:color w:val="000000"/>
        </w:rPr>
      </w:pPr>
      <w:r>
        <w:rPr>
          <w:color w:val="000000"/>
        </w:rPr>
        <w:t>根据乙组杂交结果可知，黄粒是显性性状，用</w:t>
      </w:r>
      <w:r>
        <w:rPr>
          <w:color w:val="000000"/>
        </w:rPr>
        <w:t>D</w:t>
      </w:r>
      <w:r>
        <w:rPr>
          <w:color w:val="000000"/>
        </w:rPr>
        <w:t>表示，设茎高的相关基因为</w:t>
      </w:r>
      <w:r>
        <w:rPr>
          <w:color w:val="000000"/>
        </w:rPr>
        <w:t>E/e</w:t>
      </w:r>
      <w:r>
        <w:rPr>
          <w:color w:val="000000"/>
        </w:rPr>
        <w:t>。若高茎为显性，则甲组亲本的基因型组合为：</w:t>
      </w:r>
      <w:r>
        <w:rPr>
          <w:color w:val="000000"/>
        </w:rPr>
        <w:t>Eedd×eeDd</w:t>
      </w:r>
      <w:r>
        <w:rPr>
          <w:color w:val="000000"/>
        </w:rPr>
        <w:t>，</w:t>
      </w:r>
      <w:r>
        <w:rPr>
          <w:color w:val="000000"/>
        </w:rPr>
        <w:t>E/e</w:t>
      </w:r>
      <w:r>
        <w:rPr>
          <w:color w:val="000000"/>
        </w:rPr>
        <w:t>和</w:t>
      </w:r>
      <w:r>
        <w:rPr>
          <w:color w:val="000000"/>
        </w:rPr>
        <w:t>D/d</w:t>
      </w:r>
      <w:r>
        <w:rPr>
          <w:color w:val="000000"/>
        </w:rPr>
        <w:t>可能位于一对或两对同源染色体上，</w:t>
      </w:r>
      <w:r>
        <w:rPr>
          <w:rFonts w:eastAsia="Times New Roman" w:cs="Times New Roman"/>
          <w:color w:val="000000"/>
        </w:rPr>
        <w:t>F</w:t>
      </w:r>
      <w:r>
        <w:rPr>
          <w:color w:val="000000"/>
          <w:vertAlign w:val="subscript"/>
        </w:rPr>
        <w:t>1</w:t>
      </w:r>
      <w:r>
        <w:rPr>
          <w:color w:val="000000"/>
        </w:rPr>
        <w:t>中茎高相关的基因型及比例为</w:t>
      </w:r>
      <w:r>
        <w:rPr>
          <w:color w:val="000000"/>
        </w:rPr>
        <w:t>Ee:ee=1:1</w:t>
      </w:r>
      <w:r>
        <w:rPr>
          <w:color w:val="000000"/>
        </w:rPr>
        <w:t>，</w:t>
      </w:r>
      <w:r>
        <w:rPr>
          <w:rFonts w:eastAsia="Times New Roman" w:cs="Times New Roman"/>
          <w:color w:val="000000"/>
        </w:rPr>
        <w:t>F</w:t>
      </w:r>
      <w:r>
        <w:rPr>
          <w:color w:val="000000"/>
          <w:vertAlign w:val="subscript"/>
        </w:rPr>
        <w:t>1</w:t>
      </w:r>
      <w:r>
        <w:rPr>
          <w:rFonts w:ascii="宋体" w:hAnsi="宋体"/>
          <w:color w:val="000000"/>
        </w:rPr>
        <w:t>随机交配，子代中</w:t>
      </w:r>
      <w:r>
        <w:rPr>
          <w:rFonts w:eastAsia="Times New Roman" w:cs="Times New Roman"/>
          <w:color w:val="000000"/>
        </w:rPr>
        <w:t>EE:Ee:ee=1:6:9</w:t>
      </w:r>
      <w:r>
        <w:rPr>
          <w:rFonts w:ascii="宋体" w:hAnsi="宋体"/>
          <w:color w:val="000000"/>
        </w:rPr>
        <w:t>，高茎</w:t>
      </w:r>
      <w:r>
        <w:rPr>
          <w:rFonts w:eastAsia="Times New Roman" w:cs="Times New Roman"/>
          <w:color w:val="000000"/>
        </w:rPr>
        <w:t>E-</w:t>
      </w:r>
      <w:r>
        <w:rPr>
          <w:rFonts w:ascii="宋体" w:hAnsi="宋体"/>
          <w:color w:val="000000"/>
        </w:rPr>
        <w:t>植株占比为</w:t>
      </w:r>
      <w:r>
        <w:rPr>
          <w:rFonts w:eastAsia="Times New Roman" w:cs="Times New Roman"/>
          <w:color w:val="000000"/>
        </w:rPr>
        <w:t>7/16</w:t>
      </w:r>
      <w:r>
        <w:rPr>
          <w:rFonts w:ascii="宋体" w:hAnsi="宋体"/>
          <w:color w:val="000000"/>
        </w:rPr>
        <w:t>。</w:t>
      </w:r>
      <w:r>
        <w:rPr>
          <w:color w:val="000000"/>
        </w:rPr>
        <w:t>若高茎为隐性性状，则甲组亲本的基因型组合为</w:t>
      </w:r>
      <w:r>
        <w:rPr>
          <w:color w:val="000000"/>
        </w:rPr>
        <w:t>EeDd×eedd</w:t>
      </w:r>
      <w:r>
        <w:rPr>
          <w:color w:val="000000"/>
        </w:rPr>
        <w:t>，</w:t>
      </w:r>
      <w:r>
        <w:rPr>
          <w:rFonts w:eastAsia="Times New Roman" w:cs="Times New Roman"/>
          <w:color w:val="000000"/>
        </w:rPr>
        <w:t>F</w:t>
      </w:r>
      <w:r>
        <w:rPr>
          <w:color w:val="000000"/>
          <w:vertAlign w:val="subscript"/>
        </w:rPr>
        <w:t>1</w:t>
      </w:r>
      <w:r>
        <w:rPr>
          <w:color w:val="000000"/>
        </w:rPr>
        <w:t>中茎高相关的基因型及比例为</w:t>
      </w:r>
      <w:r>
        <w:rPr>
          <w:color w:val="000000"/>
        </w:rPr>
        <w:t>Ee:ee=1:1</w:t>
      </w:r>
      <w:r>
        <w:rPr>
          <w:color w:val="000000"/>
        </w:rPr>
        <w:t>，</w:t>
      </w:r>
      <w:r>
        <w:rPr>
          <w:rFonts w:eastAsia="Times New Roman" w:cs="Times New Roman"/>
          <w:color w:val="000000"/>
        </w:rPr>
        <w:t>F</w:t>
      </w:r>
      <w:r>
        <w:rPr>
          <w:color w:val="000000"/>
          <w:vertAlign w:val="subscript"/>
        </w:rPr>
        <w:t>1</w:t>
      </w:r>
      <w:r>
        <w:rPr>
          <w:rFonts w:ascii="宋体" w:hAnsi="宋体"/>
          <w:color w:val="000000"/>
        </w:rPr>
        <w:t>随机交配，子代中高茎</w:t>
      </w:r>
      <w:r>
        <w:rPr>
          <w:rFonts w:eastAsia="Times New Roman" w:cs="Times New Roman"/>
          <w:color w:val="000000"/>
        </w:rPr>
        <w:t>E-</w:t>
      </w:r>
      <w:r>
        <w:rPr>
          <w:rFonts w:ascii="宋体" w:hAnsi="宋体"/>
          <w:color w:val="000000"/>
        </w:rPr>
        <w:t>植株占比为</w:t>
      </w:r>
      <w:r>
        <w:rPr>
          <w:rFonts w:eastAsia="Times New Roman" w:cs="Times New Roman"/>
          <w:color w:val="000000"/>
        </w:rPr>
        <w:t>9/16</w:t>
      </w:r>
      <w:r>
        <w:rPr>
          <w:rFonts w:ascii="宋体" w:hAnsi="宋体"/>
          <w:color w:val="000000"/>
        </w:rPr>
        <w:t>。故子代中高茎站</w:t>
      </w:r>
      <w:r>
        <w:rPr>
          <w:rFonts w:eastAsia="Times New Roman" w:cs="Times New Roman"/>
          <w:color w:val="000000"/>
        </w:rPr>
        <w:t>9/16</w:t>
      </w:r>
      <w:r>
        <w:rPr>
          <w:rFonts w:ascii="宋体" w:hAnsi="宋体"/>
          <w:color w:val="000000"/>
        </w:rPr>
        <w:t>，说明两对基因独立遗传。</w:t>
      </w:r>
    </w:p>
    <w:p w14:paraId="1380702F" w14:textId="77777777" w:rsidR="009076CB" w:rsidRDefault="00000000">
      <w:pPr>
        <w:spacing w:line="360" w:lineRule="auto"/>
        <w:jc w:val="left"/>
        <w:textAlignment w:val="center"/>
        <w:rPr>
          <w:color w:val="000000"/>
        </w:rPr>
      </w:pPr>
      <w:r>
        <w:rPr>
          <w:color w:val="000000"/>
        </w:rPr>
        <w:t>【小问</w:t>
      </w:r>
      <w:r>
        <w:rPr>
          <w:color w:val="000000"/>
        </w:rPr>
        <w:t>3</w:t>
      </w:r>
      <w:r>
        <w:rPr>
          <w:color w:val="000000"/>
        </w:rPr>
        <w:t>详解】</w:t>
      </w:r>
    </w:p>
    <w:p w14:paraId="415C7166" w14:textId="77777777" w:rsidR="009076CB" w:rsidRDefault="00000000">
      <w:pPr>
        <w:spacing w:line="360" w:lineRule="auto"/>
        <w:jc w:val="left"/>
        <w:textAlignment w:val="center"/>
        <w:rPr>
          <w:color w:val="000000"/>
        </w:rPr>
      </w:pPr>
      <w:r>
        <w:rPr>
          <w:color w:val="000000"/>
        </w:rPr>
        <w:t>类型</w:t>
      </w:r>
      <w:r>
        <w:rPr>
          <w:rFonts w:ascii="宋体" w:hAnsi="宋体"/>
          <w:color w:val="000000"/>
        </w:rPr>
        <w:t>Ⅰ</w:t>
      </w:r>
      <w:r>
        <w:rPr>
          <w:color w:val="000000"/>
        </w:rPr>
        <w:t>中有三种基因型，且有的个体没有</w:t>
      </w:r>
      <w:r>
        <w:rPr>
          <w:color w:val="000000"/>
        </w:rPr>
        <w:t>a</w:t>
      </w:r>
      <w:r>
        <w:rPr>
          <w:color w:val="000000"/>
        </w:rPr>
        <w:t>；</w:t>
      </w:r>
      <w:r>
        <w:rPr>
          <w:rFonts w:ascii="宋体" w:hAnsi="宋体"/>
          <w:color w:val="000000"/>
        </w:rPr>
        <w:t>类型Ⅱ中只有一种基因型，且均不含</w:t>
      </w:r>
      <w:r>
        <w:rPr>
          <w:rFonts w:eastAsia="Times New Roman" w:cs="Times New Roman"/>
          <w:color w:val="000000"/>
        </w:rPr>
        <w:t>a</w:t>
      </w:r>
      <w:r>
        <w:rPr>
          <w:rFonts w:ascii="宋体" w:hAnsi="宋体"/>
          <w:color w:val="000000"/>
        </w:rPr>
        <w:t>。</w:t>
      </w:r>
      <w:r>
        <w:rPr>
          <w:color w:val="000000"/>
        </w:rPr>
        <w:t>根据乙组亲本和子代的表现型可知，亲本中关于叶边</w:t>
      </w:r>
      <w:r>
        <w:rPr>
          <w:color w:val="000000"/>
        </w:rPr>
        <w:lastRenderedPageBreak/>
        <w:t>缘的基因型组合</w:t>
      </w:r>
      <w:r>
        <w:rPr>
          <w:color w:val="000000"/>
        </w:rPr>
        <w:t>aaBB</w:t>
      </w:r>
      <w:r>
        <w:rPr>
          <w:color w:val="000000"/>
        </w:rPr>
        <w:t>和</w:t>
      </w:r>
      <w:r>
        <w:rPr>
          <w:color w:val="000000"/>
        </w:rPr>
        <w:t>AAbb</w:t>
      </w:r>
      <w:r>
        <w:rPr>
          <w:color w:val="000000"/>
        </w:rPr>
        <w:t>，关于籽粒颜色的基因型组合为</w:t>
      </w:r>
      <w:r>
        <w:rPr>
          <w:color w:val="000000"/>
        </w:rPr>
        <w:t>DD</w:t>
      </w:r>
      <w:r>
        <w:rPr>
          <w:color w:val="000000"/>
        </w:rPr>
        <w:t>和</w:t>
      </w:r>
      <w:r>
        <w:rPr>
          <w:color w:val="000000"/>
        </w:rPr>
        <w:t>dd</w:t>
      </w:r>
      <w:r>
        <w:rPr>
          <w:color w:val="000000"/>
        </w:rPr>
        <w:t>，亲本的基因型组合可能为</w:t>
      </w:r>
      <w:r>
        <w:rPr>
          <w:color w:val="000000"/>
        </w:rPr>
        <w:t>aaBBDD×AAbbdd</w:t>
      </w:r>
      <w:r>
        <w:rPr>
          <w:color w:val="000000"/>
        </w:rPr>
        <w:t>或</w:t>
      </w:r>
      <w:r>
        <w:rPr>
          <w:color w:val="000000"/>
        </w:rPr>
        <w:t>aaBBdd×AAbbDD</w:t>
      </w:r>
      <w:r>
        <w:rPr>
          <w:color w:val="000000"/>
        </w:rPr>
        <w:t>，</w:t>
      </w:r>
      <w:r>
        <w:rPr>
          <w:color w:val="000000"/>
        </w:rPr>
        <w:t>F</w:t>
      </w:r>
      <w:r>
        <w:rPr>
          <w:color w:val="000000"/>
          <w:vertAlign w:val="subscript"/>
        </w:rPr>
        <w:t>1</w:t>
      </w:r>
      <w:r>
        <w:rPr>
          <w:color w:val="000000"/>
        </w:rPr>
        <w:t>的基因型为</w:t>
      </w:r>
      <w:r>
        <w:rPr>
          <w:color w:val="000000"/>
        </w:rPr>
        <w:t>AaBbDd</w:t>
      </w:r>
      <w:r>
        <w:rPr>
          <w:color w:val="000000"/>
        </w:rPr>
        <w:t>。</w:t>
      </w:r>
      <w:r>
        <w:rPr>
          <w:rFonts w:ascii="宋体" w:hAnsi="宋体"/>
          <w:color w:val="000000"/>
        </w:rPr>
        <w:t>乙组</w:t>
      </w:r>
      <w:r>
        <w:rPr>
          <w:rFonts w:eastAsia="Times New Roman" w:cs="Times New Roman"/>
          <w:color w:val="000000"/>
        </w:rPr>
        <w:t>F</w:t>
      </w:r>
      <w:r>
        <w:rPr>
          <w:color w:val="000000"/>
          <w:vertAlign w:val="subscript"/>
        </w:rPr>
        <w:t>1</w:t>
      </w:r>
      <w:r>
        <w:rPr>
          <w:rFonts w:ascii="宋体" w:hAnsi="宋体"/>
          <w:color w:val="000000"/>
        </w:rPr>
        <w:t>自交获得的</w:t>
      </w:r>
      <w:r>
        <w:rPr>
          <w:rFonts w:eastAsia="Times New Roman" w:cs="Times New Roman"/>
          <w:color w:val="000000"/>
        </w:rPr>
        <w:t>F</w:t>
      </w:r>
      <w:r>
        <w:rPr>
          <w:color w:val="000000"/>
          <w:vertAlign w:val="subscript"/>
        </w:rPr>
        <w:t>2</w:t>
      </w:r>
      <w:r>
        <w:rPr>
          <w:rFonts w:ascii="宋体" w:hAnsi="宋体"/>
          <w:color w:val="000000"/>
        </w:rPr>
        <w:t>中所有锯齿叶绿粒植株（</w:t>
      </w:r>
      <w:r>
        <w:rPr>
          <w:rFonts w:eastAsia="Times New Roman" w:cs="Times New Roman"/>
          <w:color w:val="000000"/>
        </w:rPr>
        <w:t>dd</w:t>
      </w:r>
      <w:r>
        <w:rPr>
          <w:rFonts w:ascii="宋体" w:hAnsi="宋体"/>
          <w:color w:val="000000"/>
        </w:rPr>
        <w:t>）</w:t>
      </w:r>
      <w:r>
        <w:rPr>
          <w:color w:val="000000"/>
        </w:rPr>
        <w:t>不外乎为</w:t>
      </w:r>
      <w:r>
        <w:rPr>
          <w:color w:val="000000"/>
        </w:rPr>
        <w:t>A_bbdd</w:t>
      </w:r>
      <w:r>
        <w:rPr>
          <w:color w:val="000000"/>
        </w:rPr>
        <w:t>、</w:t>
      </w:r>
      <w:r>
        <w:rPr>
          <w:color w:val="000000"/>
        </w:rPr>
        <w:t>aaB_dd</w:t>
      </w:r>
      <w:r>
        <w:rPr>
          <w:color w:val="000000"/>
        </w:rPr>
        <w:t>、</w:t>
      </w:r>
      <w:r>
        <w:rPr>
          <w:color w:val="000000"/>
        </w:rPr>
        <w:t>aabbdd</w:t>
      </w:r>
      <w:r>
        <w:rPr>
          <w:color w:val="000000"/>
        </w:rPr>
        <w:t>，</w:t>
      </w:r>
      <w:r>
        <w:rPr>
          <w:rFonts w:ascii="宋体" w:hAnsi="宋体"/>
          <w:color w:val="000000"/>
        </w:rPr>
        <w:t>电泳结果若为类型Ⅰ，则该群体有三种基因型，若为类型Ⅱ，则只有一种基因型。若</w:t>
      </w:r>
      <w:r>
        <w:rPr>
          <w:rFonts w:eastAsia="Times New Roman" w:cs="Times New Roman"/>
          <w:color w:val="000000"/>
        </w:rPr>
        <w:t>D</w:t>
      </w:r>
      <w:r>
        <w:rPr>
          <w:rFonts w:ascii="宋体" w:hAnsi="宋体"/>
          <w:color w:val="000000"/>
        </w:rPr>
        <w:t>/</w:t>
      </w:r>
      <w:r>
        <w:rPr>
          <w:rFonts w:eastAsia="Times New Roman" w:cs="Times New Roman"/>
          <w:color w:val="000000"/>
        </w:rPr>
        <w:t>d、A</w:t>
      </w:r>
      <w:r>
        <w:rPr>
          <w:rFonts w:ascii="宋体" w:hAnsi="宋体"/>
          <w:color w:val="000000"/>
        </w:rPr>
        <w:t>/</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w:t>
      </w:r>
      <w:r>
        <w:rPr>
          <w:rFonts w:eastAsia="Times New Roman" w:cs="Times New Roman"/>
          <w:color w:val="000000"/>
        </w:rPr>
        <w:t>b</w:t>
      </w:r>
      <w:r>
        <w:rPr>
          <w:color w:val="000000"/>
        </w:rPr>
        <w:t>位于三对同源染色体上，则电泳结果应该有</w:t>
      </w:r>
      <w:r>
        <w:rPr>
          <w:color w:val="000000"/>
        </w:rPr>
        <w:t>9</w:t>
      </w:r>
      <w:r>
        <w:rPr>
          <w:color w:val="000000"/>
        </w:rPr>
        <w:t>种基因型，与电泳结果不符；若三对基因位于一对同源染色体上，则</w:t>
      </w:r>
      <w:r>
        <w:rPr>
          <w:color w:val="000000"/>
        </w:rPr>
        <w:t>F</w:t>
      </w:r>
      <w:r>
        <w:rPr>
          <w:color w:val="000000"/>
          <w:vertAlign w:val="subscript"/>
        </w:rPr>
        <w:t>1</w:t>
      </w:r>
      <w:r>
        <w:rPr>
          <w:color w:val="000000"/>
        </w:rPr>
        <w:t>中基因的位置关系如图：</w:t>
      </w:r>
      <w:r>
        <w:rPr>
          <w:noProof/>
          <w:color w:val="000000"/>
        </w:rPr>
        <w:drawing>
          <wp:inline distT="0" distB="0" distL="114300" distR="114300" wp14:anchorId="370216A8" wp14:editId="662BF12A">
            <wp:extent cx="1533525" cy="157162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1533525" cy="1571625"/>
                    </a:xfrm>
                    <a:prstGeom prst="rect">
                      <a:avLst/>
                    </a:prstGeom>
                  </pic:spPr>
                </pic:pic>
              </a:graphicData>
            </a:graphic>
          </wp:inline>
        </w:drawing>
      </w:r>
      <w:r>
        <w:rPr>
          <w:color w:val="000000"/>
        </w:rPr>
        <w:t>，若为</w:t>
      </w:r>
      <w:r>
        <w:rPr>
          <w:color w:val="000000"/>
        </w:rPr>
        <w:t>①</w:t>
      </w:r>
      <w:r>
        <w:rPr>
          <w:color w:val="000000"/>
        </w:rPr>
        <w:t>，则</w:t>
      </w:r>
      <w:r>
        <w:rPr>
          <w:color w:val="000000"/>
        </w:rPr>
        <w:t>F</w:t>
      </w:r>
      <w:r>
        <w:rPr>
          <w:color w:val="000000"/>
          <w:vertAlign w:val="subscript"/>
        </w:rPr>
        <w:t>2</w:t>
      </w:r>
      <w:r>
        <w:rPr>
          <w:color w:val="000000"/>
        </w:rPr>
        <w:t>的锯齿叶绿粒植株的基因型只有一种，为</w:t>
      </w:r>
      <w:r>
        <w:rPr>
          <w:color w:val="000000"/>
        </w:rPr>
        <w:t>AAbbdd</w:t>
      </w:r>
      <w:r>
        <w:rPr>
          <w:color w:val="000000"/>
        </w:rPr>
        <w:t>，对应类型</w:t>
      </w:r>
      <w:r>
        <w:rPr>
          <w:rFonts w:ascii="宋体" w:hAnsi="宋体"/>
          <w:color w:val="000000"/>
        </w:rPr>
        <w:t>Ⅱ。若为</w:t>
      </w:r>
      <w:r>
        <w:rPr>
          <w:color w:val="000000"/>
        </w:rPr>
        <w:t>②</w:t>
      </w:r>
      <w:r>
        <w:rPr>
          <w:color w:val="000000"/>
        </w:rPr>
        <w:t>，则</w:t>
      </w:r>
      <w:r>
        <w:rPr>
          <w:color w:val="000000"/>
        </w:rPr>
        <w:t>F</w:t>
      </w:r>
      <w:r>
        <w:rPr>
          <w:color w:val="000000"/>
          <w:vertAlign w:val="subscript"/>
        </w:rPr>
        <w:t>2</w:t>
      </w:r>
      <w:r>
        <w:rPr>
          <w:color w:val="000000"/>
        </w:rPr>
        <w:t>的锯齿叶绿粒植株的基因型只有一种，为</w:t>
      </w:r>
      <w:r>
        <w:rPr>
          <w:color w:val="000000"/>
        </w:rPr>
        <w:t>aaBBdd</w:t>
      </w:r>
      <w:r>
        <w:rPr>
          <w:color w:val="000000"/>
        </w:rPr>
        <w:t>，与类型</w:t>
      </w:r>
      <w:r>
        <w:rPr>
          <w:rFonts w:ascii="宋体" w:hAnsi="宋体"/>
          <w:color w:val="000000"/>
        </w:rPr>
        <w:t>Ⅰ和Ⅱ均不相符。若三对基因位于两对同源染色体上，则存在以下可能性，</w:t>
      </w:r>
      <w:r>
        <w:rPr>
          <w:color w:val="000000"/>
        </w:rPr>
        <w:t>③</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w:t>
      </w:r>
      <w:r>
        <w:rPr>
          <w:rFonts w:eastAsia="Times New Roman" w:cs="Times New Roman"/>
          <w:color w:val="000000"/>
        </w:rPr>
        <w:t>b</w:t>
      </w:r>
      <w:r>
        <w:rPr>
          <w:color w:val="000000"/>
        </w:rPr>
        <w:t>位于一对同源染色体上，则</w:t>
      </w:r>
      <w:r>
        <w:rPr>
          <w:color w:val="000000"/>
        </w:rPr>
        <w:t>F</w:t>
      </w:r>
      <w:r>
        <w:rPr>
          <w:color w:val="000000"/>
          <w:vertAlign w:val="subscript"/>
        </w:rPr>
        <w:t>1</w:t>
      </w:r>
      <w:r>
        <w:rPr>
          <w:color w:val="000000"/>
        </w:rPr>
        <w:t>中基因的位置关系如图：</w:t>
      </w:r>
      <w:r>
        <w:rPr>
          <w:noProof/>
          <w:color w:val="000000"/>
        </w:rPr>
        <w:drawing>
          <wp:inline distT="0" distB="0" distL="114300" distR="114300" wp14:anchorId="3ECFB2B2" wp14:editId="410739B8">
            <wp:extent cx="1581150" cy="10858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1581150" cy="1085850"/>
                    </a:xfrm>
                    <a:prstGeom prst="rect">
                      <a:avLst/>
                    </a:prstGeom>
                  </pic:spPr>
                </pic:pic>
              </a:graphicData>
            </a:graphic>
          </wp:inline>
        </w:drawing>
      </w:r>
      <w:r>
        <w:rPr>
          <w:color w:val="000000"/>
        </w:rPr>
        <w:t>，则</w:t>
      </w:r>
      <w:r>
        <w:rPr>
          <w:color w:val="000000"/>
        </w:rPr>
        <w:t>F</w:t>
      </w:r>
      <w:r>
        <w:rPr>
          <w:color w:val="000000"/>
          <w:vertAlign w:val="subscript"/>
        </w:rPr>
        <w:t>2</w:t>
      </w:r>
      <w:r>
        <w:rPr>
          <w:color w:val="000000"/>
        </w:rPr>
        <w:t>的锯齿叶绿粒植株的基因型只有</w:t>
      </w:r>
      <w:r>
        <w:rPr>
          <w:color w:val="000000"/>
        </w:rPr>
        <w:t>2</w:t>
      </w:r>
      <w:r>
        <w:rPr>
          <w:color w:val="000000"/>
        </w:rPr>
        <w:t>种基因型：</w:t>
      </w:r>
      <w:r>
        <w:rPr>
          <w:color w:val="000000"/>
        </w:rPr>
        <w:t>aaBBdd</w:t>
      </w:r>
      <w:r>
        <w:rPr>
          <w:color w:val="000000"/>
        </w:rPr>
        <w:t>和</w:t>
      </w:r>
      <w:r>
        <w:rPr>
          <w:color w:val="000000"/>
        </w:rPr>
        <w:t>AAbbdd</w:t>
      </w:r>
      <w:r>
        <w:rPr>
          <w:color w:val="000000"/>
        </w:rPr>
        <w:t>，与类型</w:t>
      </w:r>
      <w:r>
        <w:rPr>
          <w:rFonts w:ascii="宋体" w:hAnsi="宋体"/>
          <w:color w:val="000000"/>
        </w:rPr>
        <w:t>Ⅰ和Ⅱ均不相符。若</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和</w:t>
      </w:r>
      <w:r>
        <w:rPr>
          <w:rFonts w:eastAsia="Times New Roman" w:cs="Times New Roman"/>
          <w:color w:val="000000"/>
        </w:rPr>
        <w:t>D</w:t>
      </w:r>
      <w:r>
        <w:rPr>
          <w:rFonts w:ascii="宋体" w:hAnsi="宋体"/>
          <w:color w:val="000000"/>
        </w:rPr>
        <w:t>/</w:t>
      </w:r>
      <w:r>
        <w:rPr>
          <w:rFonts w:eastAsia="Times New Roman" w:cs="Times New Roman"/>
          <w:color w:val="000000"/>
        </w:rPr>
        <w:t>d</w:t>
      </w:r>
      <w:r>
        <w:rPr>
          <w:color w:val="000000"/>
        </w:rPr>
        <w:t>位于一对同源染色体上</w:t>
      </w:r>
      <w:r>
        <w:rPr>
          <w:rFonts w:eastAsia="Times New Roman" w:cs="Times New Roman"/>
          <w:color w:val="000000"/>
        </w:rPr>
        <w:t>，</w:t>
      </w:r>
      <w:r>
        <w:rPr>
          <w:color w:val="000000"/>
        </w:rPr>
        <w:t>则</w:t>
      </w:r>
      <w:r>
        <w:rPr>
          <w:color w:val="000000"/>
        </w:rPr>
        <w:t>F</w:t>
      </w:r>
      <w:r>
        <w:rPr>
          <w:color w:val="000000"/>
          <w:vertAlign w:val="subscript"/>
        </w:rPr>
        <w:t>1</w:t>
      </w:r>
      <w:r>
        <w:rPr>
          <w:color w:val="000000"/>
        </w:rPr>
        <w:t>中基因的位置关系如图：</w:t>
      </w:r>
      <w:r>
        <w:rPr>
          <w:noProof/>
          <w:color w:val="000000"/>
        </w:rPr>
        <w:drawing>
          <wp:inline distT="0" distB="0" distL="114300" distR="114300" wp14:anchorId="4D3E26A1" wp14:editId="645CBFB5">
            <wp:extent cx="1419225" cy="1447800"/>
            <wp:effectExtent l="0" t="0" r="9525"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1419225" cy="1447800"/>
                    </a:xfrm>
                    <a:prstGeom prst="rect">
                      <a:avLst/>
                    </a:prstGeom>
                  </pic:spPr>
                </pic:pic>
              </a:graphicData>
            </a:graphic>
          </wp:inline>
        </w:drawing>
      </w:r>
      <w:r>
        <w:rPr>
          <w:color w:val="000000"/>
        </w:rPr>
        <w:t>或</w:t>
      </w:r>
      <w:r>
        <w:rPr>
          <w:noProof/>
          <w:color w:val="000000"/>
        </w:rPr>
        <w:drawing>
          <wp:inline distT="0" distB="0" distL="114300" distR="114300" wp14:anchorId="55337F0F" wp14:editId="339E4967">
            <wp:extent cx="1304925" cy="1304925"/>
            <wp:effectExtent l="0" t="0" r="9525"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1304925" cy="1304925"/>
                    </a:xfrm>
                    <a:prstGeom prst="rect">
                      <a:avLst/>
                    </a:prstGeom>
                  </pic:spPr>
                </pic:pic>
              </a:graphicData>
            </a:graphic>
          </wp:inline>
        </w:drawing>
      </w:r>
      <w:r>
        <w:rPr>
          <w:color w:val="000000"/>
        </w:rPr>
        <w:t>，若为</w:t>
      </w:r>
      <w:r>
        <w:rPr>
          <w:color w:val="000000"/>
        </w:rPr>
        <w:t>④</w:t>
      </w:r>
      <w:r>
        <w:rPr>
          <w:color w:val="000000"/>
        </w:rPr>
        <w:t>，则</w:t>
      </w:r>
      <w:r>
        <w:rPr>
          <w:color w:val="000000"/>
        </w:rPr>
        <w:t>F</w:t>
      </w:r>
      <w:r>
        <w:rPr>
          <w:color w:val="000000"/>
          <w:vertAlign w:val="subscript"/>
        </w:rPr>
        <w:t>2</w:t>
      </w:r>
      <w:r>
        <w:rPr>
          <w:color w:val="000000"/>
        </w:rPr>
        <w:t>的锯齿叶绿粒植株的基因型为</w:t>
      </w:r>
      <w:r>
        <w:rPr>
          <w:color w:val="000000"/>
        </w:rPr>
        <w:t>AAbbdd</w:t>
      </w:r>
      <w:r>
        <w:rPr>
          <w:color w:val="000000"/>
        </w:rPr>
        <w:t>，与类型</w:t>
      </w:r>
      <w:r>
        <w:rPr>
          <w:rFonts w:ascii="宋体" w:hAnsi="宋体"/>
          <w:color w:val="000000"/>
        </w:rPr>
        <w:t>Ⅱ相符；若为</w:t>
      </w:r>
      <w:r>
        <w:rPr>
          <w:color w:val="000000"/>
        </w:rPr>
        <w:t>⑤</w:t>
      </w:r>
      <w:r>
        <w:rPr>
          <w:color w:val="000000"/>
        </w:rPr>
        <w:t>，则</w:t>
      </w:r>
      <w:r>
        <w:rPr>
          <w:color w:val="000000"/>
        </w:rPr>
        <w:t>F</w:t>
      </w:r>
      <w:r>
        <w:rPr>
          <w:color w:val="000000"/>
          <w:vertAlign w:val="subscript"/>
        </w:rPr>
        <w:t>2</w:t>
      </w:r>
      <w:r>
        <w:rPr>
          <w:color w:val="000000"/>
        </w:rPr>
        <w:t>的</w:t>
      </w:r>
      <w:r>
        <w:rPr>
          <w:color w:val="000000"/>
        </w:rPr>
        <w:lastRenderedPageBreak/>
        <w:t>锯齿叶绿粒植株的基因型有三种，均为</w:t>
      </w:r>
      <w:r>
        <w:rPr>
          <w:color w:val="000000"/>
        </w:rPr>
        <w:t>aa</w:t>
      </w:r>
      <w:r>
        <w:rPr>
          <w:color w:val="000000"/>
        </w:rPr>
        <w:t>，与类型</w:t>
      </w:r>
      <w:r>
        <w:rPr>
          <w:rFonts w:ascii="宋体" w:hAnsi="宋体"/>
          <w:color w:val="000000"/>
        </w:rPr>
        <w:t>Ⅰ和Ⅱ均不相符。若</w:t>
      </w:r>
      <w:r>
        <w:rPr>
          <w:rFonts w:eastAsia="Times New Roman" w:cs="Times New Roman"/>
          <w:color w:val="000000"/>
        </w:rPr>
        <w:t>B</w:t>
      </w:r>
      <w:r>
        <w:rPr>
          <w:rFonts w:ascii="宋体" w:hAnsi="宋体"/>
          <w:color w:val="000000"/>
        </w:rPr>
        <w:t>/</w:t>
      </w:r>
      <w:r>
        <w:rPr>
          <w:rFonts w:eastAsia="Times New Roman" w:cs="Times New Roman"/>
          <w:color w:val="000000"/>
        </w:rPr>
        <w:t>b和D</w:t>
      </w:r>
      <w:r>
        <w:rPr>
          <w:rFonts w:ascii="宋体" w:hAnsi="宋体"/>
          <w:color w:val="000000"/>
        </w:rPr>
        <w:t>/</w:t>
      </w:r>
      <w:r>
        <w:rPr>
          <w:rFonts w:eastAsia="Times New Roman" w:cs="Times New Roman"/>
          <w:color w:val="000000"/>
        </w:rPr>
        <w:t>d</w:t>
      </w:r>
      <w:r>
        <w:rPr>
          <w:color w:val="000000"/>
        </w:rPr>
        <w:t>位于一对同源染色体上</w:t>
      </w:r>
      <w:r>
        <w:rPr>
          <w:rFonts w:eastAsia="Times New Roman" w:cs="Times New Roman"/>
          <w:color w:val="000000"/>
        </w:rPr>
        <w:t>，</w:t>
      </w:r>
      <w:r>
        <w:rPr>
          <w:color w:val="000000"/>
        </w:rPr>
        <w:t>则</w:t>
      </w:r>
      <w:r>
        <w:rPr>
          <w:color w:val="000000"/>
        </w:rPr>
        <w:t>F</w:t>
      </w:r>
      <w:r>
        <w:rPr>
          <w:color w:val="000000"/>
          <w:vertAlign w:val="subscript"/>
        </w:rPr>
        <w:t>1</w:t>
      </w:r>
      <w:r>
        <w:rPr>
          <w:color w:val="000000"/>
        </w:rPr>
        <w:t>中基因的位置关系如图：</w:t>
      </w:r>
      <w:r>
        <w:rPr>
          <w:noProof/>
          <w:color w:val="000000"/>
        </w:rPr>
        <w:drawing>
          <wp:inline distT="0" distB="0" distL="114300" distR="114300" wp14:anchorId="5A72BDEC" wp14:editId="7EECE7D7">
            <wp:extent cx="1485900" cy="1343025"/>
            <wp:effectExtent l="0" t="0" r="0"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1485900" cy="1343025"/>
                    </a:xfrm>
                    <a:prstGeom prst="rect">
                      <a:avLst/>
                    </a:prstGeom>
                  </pic:spPr>
                </pic:pic>
              </a:graphicData>
            </a:graphic>
          </wp:inline>
        </w:drawing>
      </w:r>
      <w:r>
        <w:rPr>
          <w:color w:val="000000"/>
        </w:rPr>
        <w:t>或</w:t>
      </w:r>
      <w:r>
        <w:rPr>
          <w:noProof/>
          <w:color w:val="000000"/>
        </w:rPr>
        <w:drawing>
          <wp:inline distT="0" distB="0" distL="114300" distR="114300" wp14:anchorId="61870C87" wp14:editId="14F886C4">
            <wp:extent cx="1428750" cy="1362075"/>
            <wp:effectExtent l="0" t="0" r="0" b="952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1428750" cy="1362075"/>
                    </a:xfrm>
                    <a:prstGeom prst="rect">
                      <a:avLst/>
                    </a:prstGeom>
                  </pic:spPr>
                </pic:pic>
              </a:graphicData>
            </a:graphic>
          </wp:inline>
        </w:drawing>
      </w:r>
      <w:r>
        <w:rPr>
          <w:color w:val="000000"/>
        </w:rPr>
        <w:t>，若为</w:t>
      </w:r>
      <w:r>
        <w:rPr>
          <w:color w:val="000000"/>
        </w:rPr>
        <w:t>⑥</w:t>
      </w:r>
      <w:r>
        <w:rPr>
          <w:color w:val="000000"/>
        </w:rPr>
        <w:t>，则</w:t>
      </w:r>
      <w:r>
        <w:rPr>
          <w:color w:val="000000"/>
        </w:rPr>
        <w:t>F</w:t>
      </w:r>
      <w:r>
        <w:rPr>
          <w:color w:val="000000"/>
          <w:vertAlign w:val="subscript"/>
        </w:rPr>
        <w:t>2</w:t>
      </w:r>
      <w:r>
        <w:rPr>
          <w:color w:val="000000"/>
        </w:rPr>
        <w:t>的锯齿叶绿粒植株的基因型有三种：</w:t>
      </w:r>
      <w:r>
        <w:rPr>
          <w:color w:val="000000"/>
        </w:rPr>
        <w:t>AAbbdd</w:t>
      </w:r>
      <w:r>
        <w:rPr>
          <w:color w:val="000000"/>
        </w:rPr>
        <w:t>、</w:t>
      </w:r>
      <w:r>
        <w:rPr>
          <w:color w:val="000000"/>
        </w:rPr>
        <w:t>Aabbdd</w:t>
      </w:r>
      <w:r>
        <w:rPr>
          <w:color w:val="000000"/>
        </w:rPr>
        <w:t>、</w:t>
      </w:r>
      <w:r>
        <w:rPr>
          <w:color w:val="000000"/>
        </w:rPr>
        <w:t>aabbdd</w:t>
      </w:r>
      <w:r>
        <w:rPr>
          <w:color w:val="000000"/>
        </w:rPr>
        <w:t>，与类型</w:t>
      </w:r>
      <w:r>
        <w:rPr>
          <w:rFonts w:ascii="宋体" w:hAnsi="宋体"/>
          <w:color w:val="000000"/>
        </w:rPr>
        <w:t>Ⅰ相符</w:t>
      </w:r>
      <w:r>
        <w:rPr>
          <w:color w:val="000000"/>
        </w:rPr>
        <w:t>。若为</w:t>
      </w:r>
      <w:r>
        <w:rPr>
          <w:color w:val="000000"/>
        </w:rPr>
        <w:t>⑦</w:t>
      </w:r>
      <w:r>
        <w:rPr>
          <w:color w:val="000000"/>
        </w:rPr>
        <w:t>，则</w:t>
      </w:r>
      <w:r>
        <w:rPr>
          <w:color w:val="000000"/>
        </w:rPr>
        <w:t>F</w:t>
      </w:r>
      <w:r>
        <w:rPr>
          <w:color w:val="000000"/>
          <w:vertAlign w:val="subscript"/>
        </w:rPr>
        <w:t>2</w:t>
      </w:r>
      <w:r>
        <w:rPr>
          <w:color w:val="000000"/>
        </w:rPr>
        <w:t>的锯齿叶绿粒植株的基因型只有一种：</w:t>
      </w:r>
      <w:r>
        <w:rPr>
          <w:color w:val="000000"/>
        </w:rPr>
        <w:t>aaBBdd</w:t>
      </w:r>
      <w:r>
        <w:rPr>
          <w:color w:val="000000"/>
        </w:rPr>
        <w:t>，与类型</w:t>
      </w:r>
      <w:r>
        <w:rPr>
          <w:rFonts w:ascii="宋体" w:hAnsi="宋体"/>
          <w:color w:val="000000"/>
        </w:rPr>
        <w:t>Ⅰ和Ⅱ均不相符</w:t>
      </w:r>
      <w:r>
        <w:rPr>
          <w:color w:val="000000"/>
        </w:rPr>
        <w:t>。上述假设中，符合类型</w:t>
      </w:r>
      <w:r>
        <w:rPr>
          <w:rFonts w:ascii="宋体" w:hAnsi="宋体"/>
          <w:color w:val="000000"/>
        </w:rPr>
        <w:t>Ⅰ的为</w:t>
      </w:r>
      <w:r>
        <w:rPr>
          <w:color w:val="000000"/>
        </w:rPr>
        <w:t>⑥</w:t>
      </w:r>
      <w:r>
        <w:rPr>
          <w:color w:val="000000"/>
        </w:rPr>
        <w:t>，</w:t>
      </w:r>
      <w:r>
        <w:rPr>
          <w:rFonts w:ascii="宋体" w:hAnsi="宋体"/>
          <w:color w:val="000000"/>
        </w:rPr>
        <w:t>乙组中锯齿叶黄粒亲本的基因型为</w:t>
      </w:r>
      <w:r>
        <w:rPr>
          <w:color w:val="000000"/>
        </w:rPr>
        <w:t>aaBBDD</w:t>
      </w:r>
      <w:r>
        <w:rPr>
          <w:color w:val="000000"/>
        </w:rPr>
        <w:t>。子代中有的个体含有</w:t>
      </w:r>
      <w:r>
        <w:rPr>
          <w:color w:val="000000"/>
        </w:rPr>
        <w:t>A</w:t>
      </w:r>
      <w:r>
        <w:rPr>
          <w:color w:val="000000"/>
        </w:rPr>
        <w:t>，有的个体不含</w:t>
      </w:r>
      <w:r>
        <w:rPr>
          <w:color w:val="000000"/>
        </w:rPr>
        <w:t>A</w:t>
      </w:r>
      <w:r>
        <w:rPr>
          <w:color w:val="000000"/>
        </w:rPr>
        <w:t>，</w:t>
      </w:r>
      <w:r>
        <w:rPr>
          <w:rFonts w:eastAsia="Times New Roman" w:cs="Times New Roman"/>
          <w:color w:val="000000"/>
        </w:rPr>
        <w:t>B</w:t>
      </w:r>
      <w:r>
        <w:rPr>
          <w:rFonts w:ascii="宋体" w:hAnsi="宋体"/>
          <w:color w:val="000000"/>
        </w:rPr>
        <w:t>/</w:t>
      </w:r>
      <w:r>
        <w:rPr>
          <w:rFonts w:eastAsia="Times New Roman" w:cs="Times New Roman"/>
          <w:color w:val="000000"/>
        </w:rPr>
        <w:t>b和D</w:t>
      </w:r>
      <w:r>
        <w:rPr>
          <w:rFonts w:ascii="宋体" w:hAnsi="宋体"/>
          <w:color w:val="000000"/>
        </w:rPr>
        <w:t>/</w:t>
      </w:r>
      <w:r>
        <w:rPr>
          <w:rFonts w:eastAsia="Times New Roman" w:cs="Times New Roman"/>
          <w:color w:val="000000"/>
        </w:rPr>
        <w:t>d</w:t>
      </w:r>
      <w:r>
        <w:rPr>
          <w:color w:val="000000"/>
        </w:rPr>
        <w:t>相关的基因均为纯合子，电泳图中，有的个体含有</w:t>
      </w:r>
      <w:r>
        <w:rPr>
          <w:rFonts w:ascii="宋体" w:hAnsi="宋体"/>
          <w:color w:val="000000"/>
        </w:rPr>
        <w:t>条带②，</w:t>
      </w:r>
      <w:r>
        <w:rPr>
          <w:color w:val="000000"/>
        </w:rPr>
        <w:t>据此推测</w:t>
      </w:r>
      <w:r>
        <w:rPr>
          <w:rFonts w:ascii="宋体" w:hAnsi="宋体"/>
          <w:color w:val="000000"/>
        </w:rPr>
        <w:t>条带②代表的基因是</w:t>
      </w:r>
      <w:r>
        <w:rPr>
          <w:rFonts w:eastAsia="Times New Roman" w:cs="Times New Roman"/>
          <w:color w:val="000000"/>
        </w:rPr>
        <w:t>A</w:t>
      </w:r>
      <w:r>
        <w:rPr>
          <w:rFonts w:ascii="宋体" w:hAnsi="宋体"/>
          <w:color w:val="000000"/>
        </w:rPr>
        <w:t>。若电泳图谱为类型Ⅰ，</w:t>
      </w:r>
      <w:r>
        <w:rPr>
          <w:color w:val="000000"/>
        </w:rPr>
        <w:t>F</w:t>
      </w:r>
      <w:r>
        <w:rPr>
          <w:color w:val="000000"/>
          <w:vertAlign w:val="subscript"/>
        </w:rPr>
        <w:t>1</w:t>
      </w:r>
      <w:r>
        <w:rPr>
          <w:color w:val="000000"/>
        </w:rPr>
        <w:t>中基因的位置为</w:t>
      </w:r>
      <w:r>
        <w:rPr>
          <w:color w:val="000000"/>
        </w:rPr>
        <w:t>⑥</w:t>
      </w:r>
      <w:r>
        <w:rPr>
          <w:color w:val="000000"/>
        </w:rPr>
        <w:t>，子代中锯齿叶绿粒植株</w:t>
      </w:r>
      <w:r>
        <w:rPr>
          <w:color w:val="000000"/>
        </w:rPr>
        <w:t>--bbdd</w:t>
      </w:r>
      <w:r>
        <w:rPr>
          <w:color w:val="000000"/>
        </w:rPr>
        <w:t>占</w:t>
      </w:r>
      <w:r>
        <w:rPr>
          <w:color w:val="000000"/>
        </w:rPr>
        <w:t>1/4</w:t>
      </w:r>
      <w:r>
        <w:rPr>
          <w:color w:val="000000"/>
        </w:rPr>
        <w:t>。</w:t>
      </w:r>
    </w:p>
    <w:p w14:paraId="127723FC" w14:textId="77777777" w:rsidR="009076CB" w:rsidRDefault="00000000">
      <w:pPr>
        <w:spacing w:line="360" w:lineRule="auto"/>
        <w:jc w:val="left"/>
        <w:textAlignment w:val="center"/>
        <w:rPr>
          <w:color w:val="000000"/>
        </w:rPr>
      </w:pPr>
      <w:r>
        <w:rPr>
          <w:color w:val="000000"/>
        </w:rPr>
        <w:t>【小问</w:t>
      </w:r>
      <w:r>
        <w:rPr>
          <w:color w:val="000000"/>
        </w:rPr>
        <w:t>4</w:t>
      </w:r>
      <w:r>
        <w:rPr>
          <w:color w:val="000000"/>
        </w:rPr>
        <w:t>详解】</w:t>
      </w:r>
    </w:p>
    <w:p w14:paraId="7FAC2A6C" w14:textId="77777777" w:rsidR="009076CB" w:rsidRDefault="00000000">
      <w:pPr>
        <w:spacing w:line="360" w:lineRule="auto"/>
        <w:jc w:val="left"/>
        <w:textAlignment w:val="center"/>
        <w:rPr>
          <w:color w:val="000000"/>
        </w:rPr>
      </w:pPr>
      <w:r>
        <w:rPr>
          <w:color w:val="000000"/>
        </w:rPr>
        <w:t>若电泳图</w:t>
      </w:r>
      <w:r>
        <w:rPr>
          <w:rFonts w:ascii="宋体" w:hAnsi="宋体"/>
          <w:color w:val="000000"/>
        </w:rPr>
        <w:t>为类型Ⅱ，则</w:t>
      </w:r>
      <w:r>
        <w:rPr>
          <w:rFonts w:eastAsia="Times New Roman" w:cs="Times New Roman"/>
          <w:color w:val="000000"/>
        </w:rPr>
        <w:t>F</w:t>
      </w:r>
      <w:r>
        <w:rPr>
          <w:color w:val="000000"/>
          <w:vertAlign w:val="subscript"/>
        </w:rPr>
        <w:t>1</w:t>
      </w:r>
      <w:r>
        <w:rPr>
          <w:rFonts w:ascii="宋体" w:hAnsi="宋体"/>
          <w:color w:val="000000"/>
        </w:rPr>
        <w:t>可能为</w:t>
      </w:r>
      <w:r>
        <w:rPr>
          <w:noProof/>
          <w:color w:val="000000"/>
        </w:rPr>
        <w:drawing>
          <wp:inline distT="0" distB="0" distL="114300" distR="114300" wp14:anchorId="1D56BA03" wp14:editId="232AD065">
            <wp:extent cx="809625" cy="1514475"/>
            <wp:effectExtent l="0" t="0" r="9525" b="95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809625" cy="1514475"/>
                    </a:xfrm>
                    <a:prstGeom prst="rect">
                      <a:avLst/>
                    </a:prstGeom>
                  </pic:spPr>
                </pic:pic>
              </a:graphicData>
            </a:graphic>
          </wp:inline>
        </w:drawing>
      </w:r>
      <w:r>
        <w:rPr>
          <w:color w:val="000000"/>
        </w:rPr>
        <w:t>或</w:t>
      </w:r>
      <w:r>
        <w:rPr>
          <w:noProof/>
          <w:color w:val="000000"/>
        </w:rPr>
        <w:drawing>
          <wp:inline distT="0" distB="0" distL="114300" distR="114300" wp14:anchorId="3C897B39" wp14:editId="01490CF5">
            <wp:extent cx="1438275" cy="1304925"/>
            <wp:effectExtent l="0" t="0" r="9525"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1438275" cy="1304925"/>
                    </a:xfrm>
                    <a:prstGeom prst="rect">
                      <a:avLst/>
                    </a:prstGeom>
                  </pic:spPr>
                </pic:pic>
              </a:graphicData>
            </a:graphic>
          </wp:inline>
        </w:drawing>
      </w:r>
      <w:r>
        <w:rPr>
          <w:color w:val="000000"/>
        </w:rPr>
        <w:t>，要确定三对基因的位置关系，可以调查红花植株的叶边缘形状，若红花植株中只有锯齿叶，则</w:t>
      </w:r>
      <w:r>
        <w:rPr>
          <w:color w:val="000000"/>
        </w:rPr>
        <w:t>Abd</w:t>
      </w:r>
      <w:r>
        <w:rPr>
          <w:color w:val="000000"/>
        </w:rPr>
        <w:t>（</w:t>
      </w:r>
      <w:r>
        <w:rPr>
          <w:color w:val="000000"/>
        </w:rPr>
        <w:t>aBD)</w:t>
      </w:r>
      <w:r>
        <w:rPr>
          <w:color w:val="000000"/>
        </w:rPr>
        <w:t>位于一条染色体上；若红花植株中既有锯齿叶又有光滑叶，则</w:t>
      </w:r>
      <w:r>
        <w:rPr>
          <w:color w:val="000000"/>
        </w:rPr>
        <w:t>Ad</w:t>
      </w:r>
      <w:r>
        <w:rPr>
          <w:color w:val="000000"/>
        </w:rPr>
        <w:t>（</w:t>
      </w:r>
      <w:r>
        <w:rPr>
          <w:color w:val="000000"/>
        </w:rPr>
        <w:t>aD</w:t>
      </w:r>
      <w:r>
        <w:rPr>
          <w:color w:val="000000"/>
        </w:rPr>
        <w:t>）位于一条染体上，</w:t>
      </w:r>
      <w:r>
        <w:rPr>
          <w:color w:val="000000"/>
        </w:rPr>
        <w:t>Ad</w:t>
      </w:r>
      <w:r>
        <w:rPr>
          <w:color w:val="000000"/>
        </w:rPr>
        <w:t>和</w:t>
      </w:r>
      <w:r>
        <w:rPr>
          <w:color w:val="000000"/>
        </w:rPr>
        <w:t>B</w:t>
      </w:r>
      <w:r>
        <w:rPr>
          <w:color w:val="000000"/>
        </w:rPr>
        <w:t>（</w:t>
      </w:r>
      <w:r>
        <w:rPr>
          <w:color w:val="000000"/>
        </w:rPr>
        <w:t>b</w:t>
      </w:r>
      <w:r>
        <w:rPr>
          <w:color w:val="000000"/>
        </w:rPr>
        <w:t>）位于非同源染色体上。</w:t>
      </w:r>
    </w:p>
    <w:p w14:paraId="0AE47410" w14:textId="77777777" w:rsidR="009076CB" w:rsidRDefault="00000000">
      <w:pPr>
        <w:spacing w:line="360" w:lineRule="auto"/>
        <w:jc w:val="left"/>
        <w:textAlignment w:val="center"/>
        <w:rPr>
          <w:color w:val="000000"/>
        </w:rPr>
      </w:pPr>
      <w:r>
        <w:rPr>
          <w:color w:val="000000"/>
        </w:rPr>
        <w:t xml:space="preserve">23. </w:t>
      </w:r>
      <w:r>
        <w:rPr>
          <w:rFonts w:ascii="宋体" w:hAnsi="宋体"/>
          <w:color w:val="000000"/>
        </w:rPr>
        <w:t>由肝细胞合成分泌、胆囊储存释放的胆汁属于消化液，其分泌与</w:t>
      </w:r>
      <w:r>
        <w:rPr>
          <w:rFonts w:ascii="宋体" w:hAnsi="宋体"/>
          <w:color w:val="000000"/>
        </w:rPr>
        <w:lastRenderedPageBreak/>
        <w:t>释放的调节方式如图所示。</w:t>
      </w:r>
    </w:p>
    <w:p w14:paraId="794542FB" w14:textId="77777777" w:rsidR="009076CB" w:rsidRDefault="00000000">
      <w:pPr>
        <w:spacing w:line="360" w:lineRule="auto"/>
        <w:jc w:val="center"/>
        <w:textAlignment w:val="center"/>
        <w:rPr>
          <w:color w:val="000000"/>
        </w:rPr>
      </w:pPr>
      <w:r>
        <w:rPr>
          <w:noProof/>
          <w:color w:val="000000"/>
        </w:rPr>
        <w:drawing>
          <wp:inline distT="0" distB="0" distL="114300" distR="114300" wp14:anchorId="6A82BEE9" wp14:editId="34E2DB6B">
            <wp:extent cx="5238750" cy="1363980"/>
            <wp:effectExtent l="0" t="0" r="0" b="0"/>
            <wp:docPr id="676244714" name="图片 6762447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244714" name="图片 676244714"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5238750" cy="1364129"/>
                    </a:xfrm>
                    <a:prstGeom prst="rect">
                      <a:avLst/>
                    </a:prstGeom>
                  </pic:spPr>
                </pic:pic>
              </a:graphicData>
            </a:graphic>
          </wp:inline>
        </w:drawing>
      </w:r>
    </w:p>
    <w:p w14:paraId="712787B9" w14:textId="77777777" w:rsidR="009076C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图中所示</w:t>
      </w:r>
      <w:r>
        <w:rPr>
          <w:rFonts w:ascii="宋体" w:hAnsi="宋体"/>
          <w:noProof/>
          <w:color w:val="000000"/>
        </w:rPr>
        <w:drawing>
          <wp:inline distT="0" distB="0" distL="114300" distR="114300" wp14:anchorId="7E0876F4" wp14:editId="25C85BBD">
            <wp:extent cx="133350" cy="177800"/>
            <wp:effectExtent l="0" t="0" r="0" b="13335"/>
            <wp:docPr id="100047" name="图片 10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color w:val="000000"/>
        </w:rPr>
        <w:t>调节过程中，迷走神经对肝细胞分泌胆汁的调节属于神经调节，说明肝细胞表面有</w:t>
      </w:r>
      <w:r>
        <w:rPr>
          <w:color w:val="000000"/>
        </w:rPr>
        <w:t>______</w:t>
      </w:r>
      <w:r>
        <w:rPr>
          <w:rFonts w:ascii="宋体" w:hAnsi="宋体"/>
          <w:color w:val="000000"/>
        </w:rPr>
        <w:t>。肝细胞受到信号刺激后，发生动作电位，此时膜两侧电位表现为</w:t>
      </w:r>
      <w:r>
        <w:rPr>
          <w:color w:val="000000"/>
        </w:rPr>
        <w:t>______</w:t>
      </w:r>
      <w:r>
        <w:rPr>
          <w:rFonts w:ascii="宋体" w:hAnsi="宋体"/>
          <w:color w:val="000000"/>
        </w:rPr>
        <w:t>。</w:t>
      </w:r>
    </w:p>
    <w:p w14:paraId="148EBDD2" w14:textId="77777777" w:rsidR="009076C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机体血浆中大多数蛋白质由肝细胞合成。肝细胞合成功能发生障碍时，组织液的量</w:t>
      </w:r>
      <w:r>
        <w:rPr>
          <w:color w:val="000000"/>
        </w:rPr>
        <w:t>______</w:t>
      </w:r>
      <w:r>
        <w:rPr>
          <w:rFonts w:ascii="宋体" w:hAnsi="宋体"/>
          <w:color w:val="000000"/>
        </w:rPr>
        <w:t>（填“增加”或“减少”）。临床上可用药物</w:t>
      </w:r>
      <w:r>
        <w:rPr>
          <w:rFonts w:eastAsia="Times New Roman" w:cs="Times New Roman"/>
          <w:color w:val="000000"/>
        </w:rPr>
        <w:t>A</w:t>
      </w:r>
      <w:r>
        <w:rPr>
          <w:rFonts w:ascii="宋体" w:hAnsi="宋体"/>
          <w:color w:val="000000"/>
        </w:rPr>
        <w:t>竞争性结合醛固酮受体增加尿量，以达到治疗效果，从水盐调节角度分析，该治疗方法使组织液的量恢复正常的机制为</w:t>
      </w:r>
      <w:r>
        <w:rPr>
          <w:color w:val="000000"/>
        </w:rPr>
        <w:t>______</w:t>
      </w:r>
      <w:r>
        <w:rPr>
          <w:rFonts w:ascii="宋体" w:hAnsi="宋体"/>
          <w:color w:val="000000"/>
        </w:rPr>
        <w:t>。</w:t>
      </w:r>
    </w:p>
    <w:p w14:paraId="4314CD46" w14:textId="77777777" w:rsidR="009076C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为研究下丘脑所在通路胆汁释放量是否受小肠Ⅰ细胞所在通路的影响，据图设计以下实验，已知注射各试剂所用溶剂对实验检测指标无影响。</w:t>
      </w:r>
    </w:p>
    <w:p w14:paraId="1013C1D0" w14:textId="77777777" w:rsidR="009076CB" w:rsidRDefault="00000000">
      <w:pPr>
        <w:spacing w:line="360" w:lineRule="auto"/>
        <w:jc w:val="left"/>
        <w:textAlignment w:val="center"/>
        <w:rPr>
          <w:color w:val="000000"/>
        </w:rPr>
      </w:pPr>
      <w:r>
        <w:rPr>
          <w:rFonts w:ascii="宋体" w:hAnsi="宋体"/>
          <w:color w:val="000000"/>
        </w:rPr>
        <w:t>实验处理：一组小鼠不做注射处理，另一组小鼠注射</w:t>
      </w:r>
      <w:r>
        <w:rPr>
          <w:color w:val="000000"/>
        </w:rPr>
        <w:t>______</w:t>
      </w:r>
      <w:r>
        <w:rPr>
          <w:rFonts w:ascii="宋体" w:hAnsi="宋体"/>
          <w:color w:val="000000"/>
        </w:rPr>
        <w:t>（填序号）。①</w:t>
      </w:r>
      <w:r>
        <w:rPr>
          <w:rFonts w:eastAsia="Times New Roman" w:cs="Times New Roman"/>
          <w:color w:val="000000"/>
        </w:rPr>
        <w:t>ACh</w:t>
      </w:r>
      <w:r>
        <w:rPr>
          <w:rFonts w:ascii="宋体" w:hAnsi="宋体"/>
          <w:color w:val="000000"/>
        </w:rPr>
        <w:t>抑制剂②</w:t>
      </w:r>
      <w:r>
        <w:rPr>
          <w:rFonts w:eastAsia="Times New Roman" w:cs="Times New Roman"/>
          <w:color w:val="000000"/>
        </w:rPr>
        <w:t>CCK</w:t>
      </w:r>
      <w:r>
        <w:rPr>
          <w:rFonts w:ascii="宋体" w:hAnsi="宋体"/>
          <w:color w:val="000000"/>
        </w:rPr>
        <w:t>抗体③</w:t>
      </w:r>
      <w:r>
        <w:rPr>
          <w:rFonts w:eastAsia="Times New Roman" w:cs="Times New Roman"/>
          <w:color w:val="000000"/>
        </w:rPr>
        <w:t>ACh</w:t>
      </w:r>
      <w:r>
        <w:rPr>
          <w:rFonts w:ascii="宋体" w:hAnsi="宋体"/>
          <w:color w:val="000000"/>
        </w:rPr>
        <w:t>抑制剂</w:t>
      </w:r>
      <w:r>
        <w:rPr>
          <w:rFonts w:eastAsia="Times New Roman" w:cs="Times New Roman"/>
          <w:color w:val="000000"/>
        </w:rPr>
        <w:t>+CCK</w:t>
      </w:r>
      <w:r>
        <w:rPr>
          <w:rFonts w:ascii="宋体" w:hAnsi="宋体"/>
          <w:color w:val="000000"/>
        </w:rPr>
        <w:t>抗体</w:t>
      </w:r>
    </w:p>
    <w:p w14:paraId="60FEF1B2" w14:textId="77777777" w:rsidR="009076CB" w:rsidRDefault="00000000">
      <w:pPr>
        <w:spacing w:line="360" w:lineRule="auto"/>
        <w:jc w:val="left"/>
        <w:textAlignment w:val="center"/>
        <w:rPr>
          <w:color w:val="000000"/>
        </w:rPr>
      </w:pPr>
      <w:r>
        <w:rPr>
          <w:rFonts w:ascii="宋体" w:hAnsi="宋体"/>
          <w:color w:val="000000"/>
        </w:rPr>
        <w:t>检测指标：检测两组小鼠的</w:t>
      </w:r>
      <w:r>
        <w:rPr>
          <w:color w:val="000000"/>
        </w:rPr>
        <w:t>______</w:t>
      </w:r>
      <w:r>
        <w:rPr>
          <w:rFonts w:ascii="宋体" w:hAnsi="宋体"/>
          <w:color w:val="000000"/>
        </w:rPr>
        <w:t>。</w:t>
      </w:r>
    </w:p>
    <w:p w14:paraId="2F8B2F27" w14:textId="77777777" w:rsidR="009076CB" w:rsidRDefault="00000000">
      <w:pPr>
        <w:spacing w:line="360" w:lineRule="auto"/>
        <w:jc w:val="left"/>
        <w:textAlignment w:val="center"/>
        <w:rPr>
          <w:color w:val="000000"/>
        </w:rPr>
      </w:pPr>
      <w:r>
        <w:rPr>
          <w:rFonts w:ascii="宋体" w:hAnsi="宋体"/>
          <w:color w:val="000000"/>
        </w:rPr>
        <w:t>实验结果及结论：若检测指标无差异，则下丘脑所在通路不受影响。</w:t>
      </w:r>
    </w:p>
    <w:p w14:paraId="099CBDD1" w14:textId="77777777" w:rsidR="009076CB"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ACh</w:t>
      </w:r>
      <w:r>
        <w:rPr>
          <w:color w:val="000000"/>
        </w:rPr>
        <w:t>受体或乙酰胆碱受体</w:t>
      </w:r>
      <w:r>
        <w:rPr>
          <w:color w:val="000000"/>
        </w:rPr>
        <w:t xml:space="preserve">    ②. </w:t>
      </w:r>
      <w:r>
        <w:rPr>
          <w:color w:val="000000"/>
        </w:rPr>
        <w:t>外负内正</w:t>
      </w:r>
      <w:r>
        <w:rPr>
          <w:color w:val="000000"/>
        </w:rPr>
        <w:t xml:space="preserve">    </w:t>
      </w:r>
    </w:p>
    <w:p w14:paraId="5D2ABBD0" w14:textId="77777777" w:rsidR="009076CB"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增加</w:t>
      </w:r>
      <w:r>
        <w:rPr>
          <w:color w:val="000000"/>
        </w:rPr>
        <w:t xml:space="preserve">    ②. </w:t>
      </w:r>
      <w:r>
        <w:rPr>
          <w:color w:val="000000"/>
        </w:rPr>
        <w:t>药物</w:t>
      </w:r>
      <w:r>
        <w:rPr>
          <w:color w:val="000000"/>
        </w:rPr>
        <w:t>A</w:t>
      </w:r>
      <w:r>
        <w:rPr>
          <w:color w:val="000000"/>
        </w:rPr>
        <w:t>竞争性结合醛固酮受体，抑制醛固酮的作用，减少肾小管和集合管对钠离子的重吸收，促进钠离子的排泄，从而增加尿量，使组织液的量恢复正常</w:t>
      </w:r>
      <w:r>
        <w:rPr>
          <w:color w:val="000000"/>
        </w:rPr>
        <w:t xml:space="preserve">    </w:t>
      </w:r>
    </w:p>
    <w:p w14:paraId="4B73FFF1" w14:textId="77777777" w:rsidR="009076CB"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②    ②. </w:t>
      </w:r>
      <w:r>
        <w:rPr>
          <w:color w:val="000000"/>
        </w:rPr>
        <w:t>检测两组小鼠的</w:t>
      </w:r>
      <w:r>
        <w:rPr>
          <w:rFonts w:eastAsia="Times New Roman" w:cs="Times New Roman"/>
          <w:color w:val="000000"/>
        </w:rPr>
        <w:t>ACh</w:t>
      </w:r>
      <w:r>
        <w:rPr>
          <w:color w:val="000000"/>
        </w:rPr>
        <w:t>释放量</w:t>
      </w:r>
    </w:p>
    <w:p w14:paraId="3C2E912D" w14:textId="77777777" w:rsidR="009076CB" w:rsidRDefault="00000000">
      <w:pPr>
        <w:spacing w:line="360" w:lineRule="auto"/>
        <w:textAlignment w:val="center"/>
        <w:rPr>
          <w:color w:val="000000"/>
        </w:rPr>
      </w:pPr>
      <w:r>
        <w:rPr>
          <w:color w:val="2E75B6"/>
        </w:rPr>
        <w:t>【解析】</w:t>
      </w:r>
    </w:p>
    <w:p w14:paraId="61842FE8" w14:textId="77777777" w:rsidR="009076CB"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272EB8D7" w14:textId="77777777" w:rsidR="009076CB" w:rsidRDefault="00000000">
      <w:pPr>
        <w:spacing w:line="360" w:lineRule="auto"/>
        <w:jc w:val="left"/>
        <w:textAlignment w:val="center"/>
        <w:rPr>
          <w:color w:val="000000"/>
        </w:rPr>
      </w:pPr>
      <w:r>
        <w:rPr>
          <w:rFonts w:ascii="宋体" w:hAnsi="宋体"/>
          <w:b/>
          <w:color w:val="000000"/>
        </w:rPr>
        <w:t>（1）信息获取与加工</w:t>
      </w:r>
    </w:p>
    <w:tbl>
      <w:tblPr>
        <w:tblW w:w="8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394"/>
        <w:gridCol w:w="1695"/>
        <w:gridCol w:w="4236"/>
      </w:tblGrid>
      <w:tr w:rsidR="009076CB" w14:paraId="2CCD0904" w14:textId="77777777">
        <w:trPr>
          <w:jc w:val="center"/>
        </w:trPr>
        <w:tc>
          <w:tcPr>
            <w:tcW w:w="27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675D69D" w14:textId="77777777" w:rsidR="009076CB" w:rsidRDefault="00000000">
            <w:pPr>
              <w:spacing w:line="360" w:lineRule="auto"/>
              <w:jc w:val="center"/>
              <w:textAlignment w:val="center"/>
              <w:rPr>
                <w:color w:val="000000"/>
              </w:rPr>
            </w:pPr>
            <w:r>
              <w:rPr>
                <w:rFonts w:ascii="宋体" w:hAnsi="宋体"/>
                <w:b/>
                <w:color w:val="000000"/>
              </w:rPr>
              <w:t>题干关键信息</w:t>
            </w:r>
          </w:p>
        </w:tc>
        <w:tc>
          <w:tcPr>
            <w:tcW w:w="19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1B71BF4" w14:textId="77777777" w:rsidR="009076CB" w:rsidRDefault="00000000">
            <w:pPr>
              <w:spacing w:line="360" w:lineRule="auto"/>
              <w:jc w:val="center"/>
              <w:textAlignment w:val="center"/>
              <w:rPr>
                <w:color w:val="000000"/>
              </w:rPr>
            </w:pPr>
            <w:r>
              <w:rPr>
                <w:rFonts w:ascii="宋体" w:hAnsi="宋体"/>
                <w:b/>
                <w:color w:val="000000"/>
              </w:rPr>
              <w:t>所学知识</w:t>
            </w:r>
          </w:p>
        </w:tc>
        <w:tc>
          <w:tcPr>
            <w:tcW w:w="50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8B82E17" w14:textId="77777777" w:rsidR="009076CB" w:rsidRDefault="00000000">
            <w:pPr>
              <w:spacing w:line="360" w:lineRule="auto"/>
              <w:jc w:val="center"/>
              <w:textAlignment w:val="center"/>
              <w:rPr>
                <w:color w:val="000000"/>
              </w:rPr>
            </w:pPr>
            <w:r>
              <w:rPr>
                <w:rFonts w:ascii="宋体" w:hAnsi="宋体"/>
                <w:b/>
                <w:color w:val="000000"/>
              </w:rPr>
              <w:t>信息加工</w:t>
            </w:r>
          </w:p>
        </w:tc>
      </w:tr>
      <w:tr w:rsidR="009076CB" w14:paraId="1A01C619" w14:textId="77777777">
        <w:trPr>
          <w:jc w:val="center"/>
        </w:trPr>
        <w:tc>
          <w:tcPr>
            <w:tcW w:w="27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0DF9E11" w14:textId="77777777" w:rsidR="009076CB" w:rsidRDefault="00000000">
            <w:pPr>
              <w:spacing w:line="360" w:lineRule="auto"/>
              <w:jc w:val="left"/>
              <w:textAlignment w:val="center"/>
              <w:rPr>
                <w:color w:val="000000"/>
              </w:rPr>
            </w:pPr>
            <w:r>
              <w:rPr>
                <w:rFonts w:ascii="宋体" w:hAnsi="宋体"/>
                <w:color w:val="000000"/>
              </w:rPr>
              <w:lastRenderedPageBreak/>
              <w:t>动作电位时膜两侧电位表现</w:t>
            </w:r>
          </w:p>
        </w:tc>
        <w:tc>
          <w:tcPr>
            <w:tcW w:w="19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DBFD42F" w14:textId="77777777" w:rsidR="009076CB" w:rsidRDefault="00000000">
            <w:pPr>
              <w:spacing w:line="360" w:lineRule="auto"/>
              <w:jc w:val="left"/>
              <w:textAlignment w:val="center"/>
              <w:rPr>
                <w:color w:val="000000"/>
              </w:rPr>
            </w:pPr>
            <w:r>
              <w:rPr>
                <w:rFonts w:ascii="宋体" w:hAnsi="宋体"/>
                <w:color w:val="000000"/>
              </w:rPr>
              <w:t>兴奋的传导和传递的过程</w:t>
            </w:r>
          </w:p>
        </w:tc>
        <w:tc>
          <w:tcPr>
            <w:tcW w:w="50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33BD908" w14:textId="77777777" w:rsidR="009076CB" w:rsidRDefault="00000000">
            <w:pPr>
              <w:spacing w:line="360" w:lineRule="auto"/>
              <w:jc w:val="left"/>
              <w:textAlignment w:val="center"/>
              <w:rPr>
                <w:color w:val="000000"/>
              </w:rPr>
            </w:pPr>
            <w:r>
              <w:rPr>
                <w:rFonts w:ascii="宋体" w:hAnsi="宋体"/>
                <w:color w:val="000000"/>
              </w:rPr>
              <w:t>动作电位的发生是由于钠离子的内流，发生动作电位膜两侧电位表现为外负内正</w:t>
            </w:r>
          </w:p>
        </w:tc>
      </w:tr>
      <w:tr w:rsidR="009076CB" w14:paraId="0F3B057A" w14:textId="77777777">
        <w:trPr>
          <w:jc w:val="center"/>
        </w:trPr>
        <w:tc>
          <w:tcPr>
            <w:tcW w:w="27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1197DC7" w14:textId="77777777" w:rsidR="009076CB" w:rsidRDefault="00000000">
            <w:pPr>
              <w:spacing w:line="360" w:lineRule="auto"/>
              <w:jc w:val="left"/>
              <w:textAlignment w:val="center"/>
              <w:rPr>
                <w:color w:val="000000"/>
              </w:rPr>
            </w:pPr>
            <w:r>
              <w:rPr>
                <w:rFonts w:ascii="宋体" w:hAnsi="宋体"/>
                <w:color w:val="000000"/>
              </w:rPr>
              <w:t>肝细胞合成功能发生障碍时，组织液的含量变化</w:t>
            </w:r>
          </w:p>
        </w:tc>
        <w:tc>
          <w:tcPr>
            <w:tcW w:w="19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9FB2D2F" w14:textId="77777777" w:rsidR="009076CB" w:rsidRDefault="00000000">
            <w:pPr>
              <w:spacing w:line="360" w:lineRule="auto"/>
              <w:jc w:val="left"/>
              <w:textAlignment w:val="center"/>
              <w:rPr>
                <w:color w:val="000000"/>
              </w:rPr>
            </w:pPr>
            <w:r>
              <w:rPr>
                <w:rFonts w:ascii="宋体" w:hAnsi="宋体"/>
                <w:color w:val="000000"/>
              </w:rPr>
              <w:t>内环境的理化性质</w:t>
            </w:r>
          </w:p>
        </w:tc>
        <w:tc>
          <w:tcPr>
            <w:tcW w:w="50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014183" w14:textId="77777777" w:rsidR="009076CB" w:rsidRDefault="00000000">
            <w:pPr>
              <w:spacing w:line="360" w:lineRule="auto"/>
              <w:jc w:val="left"/>
              <w:textAlignment w:val="center"/>
              <w:rPr>
                <w:color w:val="000000"/>
              </w:rPr>
            </w:pPr>
            <w:r>
              <w:rPr>
                <w:rFonts w:ascii="宋体" w:hAnsi="宋体"/>
                <w:color w:val="000000"/>
              </w:rPr>
              <w:t>肝细胞合成功能发生障碍时，血浆蛋白减少，血浆渗透压降低，水分大量渗透到组织液，组织液的量增加，导致组织水肿</w:t>
            </w:r>
          </w:p>
        </w:tc>
      </w:tr>
      <w:tr w:rsidR="009076CB" w14:paraId="5E32AA25" w14:textId="77777777">
        <w:trPr>
          <w:jc w:val="center"/>
        </w:trPr>
        <w:tc>
          <w:tcPr>
            <w:tcW w:w="27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64DC65A" w14:textId="77777777" w:rsidR="009076CB" w:rsidRDefault="00000000">
            <w:pPr>
              <w:spacing w:line="360" w:lineRule="auto"/>
              <w:jc w:val="left"/>
              <w:textAlignment w:val="center"/>
              <w:rPr>
                <w:color w:val="000000"/>
              </w:rPr>
            </w:pPr>
            <w:r>
              <w:rPr>
                <w:rFonts w:ascii="宋体" w:hAnsi="宋体"/>
                <w:color w:val="000000"/>
              </w:rPr>
              <w:t>药物竞争性结合醛固酮受体的治疗机制</w:t>
            </w:r>
          </w:p>
        </w:tc>
        <w:tc>
          <w:tcPr>
            <w:tcW w:w="19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0BF4AE7" w14:textId="77777777" w:rsidR="009076CB" w:rsidRDefault="00000000">
            <w:pPr>
              <w:spacing w:line="360" w:lineRule="auto"/>
              <w:jc w:val="left"/>
              <w:textAlignment w:val="center"/>
              <w:rPr>
                <w:color w:val="000000"/>
              </w:rPr>
            </w:pPr>
            <w:r>
              <w:rPr>
                <w:rFonts w:ascii="宋体" w:hAnsi="宋体"/>
                <w:color w:val="000000"/>
              </w:rPr>
              <w:t>多种激素的作用</w:t>
            </w:r>
          </w:p>
        </w:tc>
        <w:tc>
          <w:tcPr>
            <w:tcW w:w="50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5A96273" w14:textId="77777777" w:rsidR="009076CB" w:rsidRDefault="00000000">
            <w:pPr>
              <w:spacing w:line="360" w:lineRule="auto"/>
              <w:jc w:val="left"/>
              <w:textAlignment w:val="center"/>
              <w:rPr>
                <w:color w:val="000000"/>
              </w:rPr>
            </w:pPr>
            <w:r>
              <w:rPr>
                <w:rFonts w:ascii="宋体" w:hAnsi="宋体"/>
                <w:color w:val="000000"/>
              </w:rPr>
              <w:t>药物竞争性结合醛固酮受体，减少醛固酮的作用，从而减少肾小管对钠离子的重吸收，增加尿量，使组织液的量恢复正常</w:t>
            </w:r>
          </w:p>
        </w:tc>
      </w:tr>
    </w:tbl>
    <w:p w14:paraId="58B63B83" w14:textId="77777777" w:rsidR="009076CB" w:rsidRDefault="00000000">
      <w:pPr>
        <w:spacing w:line="360" w:lineRule="auto"/>
        <w:jc w:val="left"/>
        <w:textAlignment w:val="center"/>
        <w:rPr>
          <w:color w:val="000000"/>
        </w:rPr>
      </w:pPr>
      <w:r>
        <w:rPr>
          <w:rFonts w:ascii="宋体" w:hAnsi="宋体"/>
          <w:b/>
          <w:color w:val="000000"/>
        </w:rPr>
        <w:t>（2）逻辑推理与论证</w:t>
      </w:r>
    </w:p>
    <w:p w14:paraId="6215E3E9" w14:textId="77777777" w:rsidR="009076CB" w:rsidRDefault="00000000">
      <w:pPr>
        <w:spacing w:line="360" w:lineRule="auto"/>
        <w:jc w:val="center"/>
        <w:textAlignment w:val="center"/>
        <w:rPr>
          <w:color w:val="000000"/>
        </w:rPr>
      </w:pPr>
      <w:r>
        <w:rPr>
          <w:noProof/>
          <w:color w:val="000000"/>
        </w:rPr>
        <w:drawing>
          <wp:inline distT="0" distB="0" distL="114300" distR="114300" wp14:anchorId="1274271F" wp14:editId="0D0D925A">
            <wp:extent cx="5238750" cy="3119755"/>
            <wp:effectExtent l="0" t="0" r="0" b="444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5238750" cy="3119845"/>
                    </a:xfrm>
                    <a:prstGeom prst="rect">
                      <a:avLst/>
                    </a:prstGeom>
                  </pic:spPr>
                </pic:pic>
              </a:graphicData>
            </a:graphic>
          </wp:inline>
        </w:drawing>
      </w:r>
    </w:p>
    <w:p w14:paraId="7CD53AE1" w14:textId="77777777" w:rsidR="009076CB" w:rsidRDefault="00000000">
      <w:pPr>
        <w:spacing w:line="360" w:lineRule="auto"/>
        <w:jc w:val="left"/>
        <w:textAlignment w:val="center"/>
        <w:rPr>
          <w:color w:val="000000"/>
        </w:rPr>
      </w:pPr>
      <w:r>
        <w:rPr>
          <w:color w:val="000000"/>
        </w:rPr>
        <w:t>【小问</w:t>
      </w:r>
      <w:r>
        <w:rPr>
          <w:color w:val="000000"/>
        </w:rPr>
        <w:t>1</w:t>
      </w:r>
      <w:r>
        <w:rPr>
          <w:color w:val="000000"/>
        </w:rPr>
        <w:t>详解】</w:t>
      </w:r>
    </w:p>
    <w:p w14:paraId="1B40D6C2" w14:textId="77777777" w:rsidR="009076CB" w:rsidRDefault="00000000">
      <w:pPr>
        <w:spacing w:line="360" w:lineRule="auto"/>
        <w:jc w:val="left"/>
        <w:textAlignment w:val="center"/>
        <w:rPr>
          <w:color w:val="000000"/>
        </w:rPr>
      </w:pPr>
      <w:r>
        <w:rPr>
          <w:color w:val="000000"/>
        </w:rPr>
        <w:t>迷走神经对肝细胞分泌胆汁的调节属于神经调节，说明肝细胞表面有</w:t>
      </w:r>
      <w:r>
        <w:rPr>
          <w:color w:val="000000"/>
        </w:rPr>
        <w:t>ACh</w:t>
      </w:r>
      <w:r>
        <w:rPr>
          <w:color w:val="000000"/>
        </w:rPr>
        <w:t>受体或乙酰胆碱受体。发生动作电位膜两侧电位表现为外负内正。</w:t>
      </w:r>
    </w:p>
    <w:p w14:paraId="217B7E43" w14:textId="77777777" w:rsidR="009076CB" w:rsidRDefault="00000000">
      <w:pPr>
        <w:spacing w:line="360" w:lineRule="auto"/>
        <w:jc w:val="left"/>
        <w:textAlignment w:val="center"/>
        <w:rPr>
          <w:color w:val="000000"/>
        </w:rPr>
      </w:pPr>
      <w:r>
        <w:rPr>
          <w:color w:val="000000"/>
        </w:rPr>
        <w:t>【小问</w:t>
      </w:r>
      <w:r>
        <w:rPr>
          <w:color w:val="000000"/>
        </w:rPr>
        <w:t>2</w:t>
      </w:r>
      <w:r>
        <w:rPr>
          <w:color w:val="000000"/>
        </w:rPr>
        <w:t>详解】</w:t>
      </w:r>
    </w:p>
    <w:p w14:paraId="19A78325" w14:textId="77777777" w:rsidR="009076CB" w:rsidRDefault="00000000">
      <w:pPr>
        <w:spacing w:line="360" w:lineRule="auto"/>
        <w:jc w:val="left"/>
        <w:textAlignment w:val="center"/>
        <w:rPr>
          <w:color w:val="000000"/>
        </w:rPr>
      </w:pPr>
      <w:r>
        <w:rPr>
          <w:color w:val="000000"/>
        </w:rPr>
        <w:t>肝细胞合成功能发生障碍时，血浆蛋白减少，血浆渗透压降低，水分大量渗透到组织液，组织液的量增加，导致组织水肿。药物</w:t>
      </w:r>
      <w:r>
        <w:rPr>
          <w:color w:val="000000"/>
        </w:rPr>
        <w:t>A</w:t>
      </w:r>
      <w:r>
        <w:rPr>
          <w:color w:val="000000"/>
        </w:rPr>
        <w:t>竞争性结合醛固酮受体，减少醛固酮的作用，从而减少肾小管对钠离子的重吸收，增加尿量，使组织液的量恢复正常。</w:t>
      </w:r>
    </w:p>
    <w:p w14:paraId="4A5EDBC3" w14:textId="77777777" w:rsidR="009076CB" w:rsidRDefault="00000000">
      <w:pPr>
        <w:spacing w:line="360" w:lineRule="auto"/>
        <w:jc w:val="left"/>
        <w:textAlignment w:val="center"/>
        <w:rPr>
          <w:color w:val="000000"/>
        </w:rPr>
      </w:pPr>
      <w:r>
        <w:rPr>
          <w:color w:val="000000"/>
        </w:rPr>
        <w:t>【小问</w:t>
      </w:r>
      <w:r>
        <w:rPr>
          <w:color w:val="000000"/>
        </w:rPr>
        <w:t>3</w:t>
      </w:r>
      <w:r>
        <w:rPr>
          <w:color w:val="000000"/>
        </w:rPr>
        <w:t>详解】</w:t>
      </w:r>
    </w:p>
    <w:p w14:paraId="34219FF5" w14:textId="77777777" w:rsidR="009076CB" w:rsidRDefault="00000000">
      <w:pPr>
        <w:spacing w:line="360" w:lineRule="auto"/>
        <w:jc w:val="left"/>
        <w:textAlignment w:val="center"/>
        <w:rPr>
          <w:color w:val="000000"/>
        </w:rPr>
      </w:pPr>
      <w:r>
        <w:rPr>
          <w:rFonts w:ascii="宋体" w:hAnsi="宋体"/>
          <w:color w:val="000000"/>
        </w:rPr>
        <w:t>研究下丘脑所在通路胆汁释放量是否受小肠Ⅰ细胞所在通路的影响，</w:t>
      </w:r>
      <w:r>
        <w:rPr>
          <w:color w:val="000000"/>
        </w:rPr>
        <w:t>由图可知，小肠</w:t>
      </w:r>
      <w:r>
        <w:rPr>
          <w:color w:val="000000"/>
        </w:rPr>
        <w:t>Ⅰ</w:t>
      </w:r>
      <w:r>
        <w:rPr>
          <w:color w:val="000000"/>
        </w:rPr>
        <w:t>细胞所在通路相关的物质是</w:t>
      </w:r>
      <w:r>
        <w:rPr>
          <w:color w:val="000000"/>
        </w:rPr>
        <w:t>CCK</w:t>
      </w:r>
      <w:r>
        <w:rPr>
          <w:color w:val="000000"/>
        </w:rPr>
        <w:t>，即自变量是是否注射</w:t>
      </w:r>
      <w:r>
        <w:rPr>
          <w:color w:val="000000"/>
        </w:rPr>
        <w:t>CCK</w:t>
      </w:r>
      <w:r>
        <w:rPr>
          <w:color w:val="000000"/>
        </w:rPr>
        <w:t>抗体，因变量是</w:t>
      </w:r>
      <w:r>
        <w:rPr>
          <w:rFonts w:eastAsia="Times New Roman" w:cs="Times New Roman"/>
          <w:color w:val="000000"/>
        </w:rPr>
        <w:t>ACh</w:t>
      </w:r>
      <w:r>
        <w:rPr>
          <w:color w:val="000000"/>
        </w:rPr>
        <w:t>释放量（实验目的不是检测胆汁释</w:t>
      </w:r>
      <w:r>
        <w:rPr>
          <w:color w:val="000000"/>
        </w:rPr>
        <w:lastRenderedPageBreak/>
        <w:t>放量是否受</w:t>
      </w:r>
      <w:r>
        <w:rPr>
          <w:rFonts w:ascii="宋体" w:hAnsi="宋体"/>
          <w:color w:val="000000"/>
        </w:rPr>
        <w:t>小肠Ⅰ细胞所在通路的影响，因此检测指标不是胆汁释放量</w:t>
      </w:r>
      <w:r>
        <w:rPr>
          <w:color w:val="000000"/>
        </w:rPr>
        <w:t>）。所以实验处理：一组小鼠不做注射处理，另一组小鼠注射</w:t>
      </w:r>
      <w:r>
        <w:rPr>
          <w:color w:val="000000"/>
        </w:rPr>
        <w:t>CCK</w:t>
      </w:r>
      <w:r>
        <w:rPr>
          <w:color w:val="000000"/>
        </w:rPr>
        <w:t>抗体。检测指标：检测两组小鼠的</w:t>
      </w:r>
      <w:r>
        <w:rPr>
          <w:rFonts w:eastAsia="Times New Roman" w:cs="Times New Roman"/>
          <w:color w:val="000000"/>
        </w:rPr>
        <w:t>ACh</w:t>
      </w:r>
      <w:r>
        <w:rPr>
          <w:color w:val="000000"/>
        </w:rPr>
        <w:t>释放量。</w:t>
      </w:r>
    </w:p>
    <w:p w14:paraId="090244DC" w14:textId="77777777" w:rsidR="009076CB" w:rsidRDefault="00000000">
      <w:pPr>
        <w:spacing w:line="360" w:lineRule="auto"/>
        <w:jc w:val="left"/>
        <w:textAlignment w:val="center"/>
        <w:rPr>
          <w:color w:val="000000"/>
        </w:rPr>
      </w:pPr>
      <w:r>
        <w:rPr>
          <w:color w:val="000000"/>
        </w:rPr>
        <w:t xml:space="preserve">24. </w:t>
      </w:r>
      <w:r>
        <w:rPr>
          <w:rFonts w:ascii="宋体" w:hAnsi="宋体"/>
          <w:color w:val="000000"/>
        </w:rPr>
        <w:t>研究群落时，不仅要调查群落的物种丰富度，还要比较不同群落的物种组成。</w:t>
      </w:r>
      <w:r>
        <w:rPr>
          <w:rFonts w:eastAsia="Times New Roman" w:cs="Times New Roman"/>
          <w:color w:val="000000"/>
        </w:rPr>
        <w:t>β</w:t>
      </w:r>
      <w:r>
        <w:rPr>
          <w:rFonts w:ascii="宋体" w:hAnsi="宋体"/>
          <w:color w:val="000000"/>
        </w:rPr>
        <w:t>多样性是指某特定时间点，沿某一环境因素梯度，不同群落间物种组成的变化。它可用群落</w:t>
      </w:r>
      <w:r>
        <w:rPr>
          <w:rFonts w:eastAsia="Times New Roman" w:cs="Times New Roman"/>
          <w:color w:val="000000"/>
        </w:rPr>
        <w:t>a</w:t>
      </w:r>
      <w:r>
        <w:rPr>
          <w:rFonts w:ascii="宋体" w:hAnsi="宋体"/>
          <w:color w:val="000000"/>
        </w:rPr>
        <w:t>和群落</w:t>
      </w:r>
      <w:r>
        <w:rPr>
          <w:rFonts w:eastAsia="Times New Roman" w:cs="Times New Roman"/>
          <w:color w:val="000000"/>
        </w:rPr>
        <w:t>b</w:t>
      </w:r>
      <w:r>
        <w:rPr>
          <w:rFonts w:ascii="宋体" w:hAnsi="宋体"/>
          <w:color w:val="000000"/>
        </w:rPr>
        <w:t>的独有物种数之和与群落</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各自的物种数之和的比值表示。</w:t>
      </w:r>
    </w:p>
    <w:p w14:paraId="37187102" w14:textId="77777777" w:rsidR="009076C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群落甲中冷杉的数量很多，据此</w:t>
      </w:r>
      <w:r>
        <w:rPr>
          <w:color w:val="000000"/>
        </w:rPr>
        <w:t>______</w:t>
      </w:r>
      <w:r>
        <w:rPr>
          <w:rFonts w:ascii="宋体" w:hAnsi="宋体"/>
          <w:color w:val="000000"/>
        </w:rPr>
        <w:t>（填“能”或“不能”）判断冷杉在该群落中是否占据优势。群落甲中冷杉在不同地段的种群密度不同，这体现了群落空间结构中的</w:t>
      </w:r>
      <w:r>
        <w:rPr>
          <w:color w:val="000000"/>
        </w:rPr>
        <w:t>______</w:t>
      </w:r>
      <w:r>
        <w:rPr>
          <w:rFonts w:ascii="宋体" w:hAnsi="宋体"/>
          <w:color w:val="000000"/>
        </w:rPr>
        <w:t>。从协同进化的角度分析，冷杉在群落甲中能占据相对稳定生态位的原因是</w:t>
      </w:r>
      <w:r>
        <w:rPr>
          <w:color w:val="000000"/>
        </w:rPr>
        <w:t>______</w:t>
      </w:r>
      <w:r>
        <w:rPr>
          <w:rFonts w:ascii="宋体" w:hAnsi="宋体"/>
          <w:color w:val="000000"/>
        </w:rPr>
        <w:t>。</w:t>
      </w:r>
    </w:p>
    <w:p w14:paraId="3FB41F56" w14:textId="77777777" w:rsidR="009076C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群落甲、乙的物种丰富度分别为</w:t>
      </w:r>
      <w:r>
        <w:rPr>
          <w:rFonts w:eastAsia="Times New Roman" w:cs="Times New Roman"/>
          <w:color w:val="000000"/>
        </w:rPr>
        <w:t>70</w:t>
      </w:r>
      <w:r>
        <w:rPr>
          <w:rFonts w:ascii="宋体" w:hAnsi="宋体"/>
          <w:color w:val="000000"/>
        </w:rPr>
        <w:t>和</w:t>
      </w:r>
      <w:r>
        <w:rPr>
          <w:rFonts w:eastAsia="Times New Roman" w:cs="Times New Roman"/>
          <w:color w:val="000000"/>
        </w:rPr>
        <w:t>80</w:t>
      </w:r>
      <w:r>
        <w:rPr>
          <w:rFonts w:ascii="宋体" w:hAnsi="宋体"/>
          <w:color w:val="000000"/>
        </w:rPr>
        <w:t>，两群落之间的</w:t>
      </w:r>
      <w:r>
        <w:rPr>
          <w:rFonts w:eastAsia="Times New Roman" w:cs="Times New Roman"/>
          <w:color w:val="000000"/>
        </w:rPr>
        <w:t>β</w:t>
      </w:r>
      <w:r>
        <w:rPr>
          <w:rFonts w:ascii="宋体" w:hAnsi="宋体"/>
          <w:color w:val="000000"/>
        </w:rPr>
        <w:t>多样性为</w:t>
      </w:r>
      <w:r>
        <w:rPr>
          <w:rFonts w:eastAsia="Times New Roman" w:cs="Times New Roman"/>
          <w:color w:val="000000"/>
        </w:rPr>
        <w:t>0.4</w:t>
      </w:r>
      <w:r>
        <w:rPr>
          <w:rFonts w:ascii="宋体" w:hAnsi="宋体"/>
          <w:color w:val="000000"/>
        </w:rPr>
        <w:t>，则两群落的共有物种数为</w:t>
      </w:r>
      <w:r>
        <w:rPr>
          <w:color w:val="000000"/>
        </w:rPr>
        <w:t>______</w:t>
      </w:r>
      <w:r>
        <w:rPr>
          <w:rFonts w:ascii="宋体" w:hAnsi="宋体"/>
          <w:color w:val="000000"/>
        </w:rPr>
        <w:t>（填数字）。</w:t>
      </w:r>
    </w:p>
    <w:p w14:paraId="7C22F643" w14:textId="77777777" w:rsidR="009076C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根据</w:t>
      </w:r>
      <w:r>
        <w:rPr>
          <w:rFonts w:eastAsia="Times New Roman" w:cs="Times New Roman"/>
          <w:color w:val="000000"/>
        </w:rPr>
        <w:t>β</w:t>
      </w:r>
      <w:r>
        <w:rPr>
          <w:rFonts w:ascii="宋体" w:hAnsi="宋体"/>
          <w:color w:val="000000"/>
        </w:rPr>
        <w:t>多样性可以科学合理规划自然保护区以维系物种多样性。群落丙、丁的物种丰富度分别为</w:t>
      </w:r>
      <w:r>
        <w:rPr>
          <w:rFonts w:eastAsia="Times New Roman" w:cs="Times New Roman"/>
          <w:color w:val="000000"/>
        </w:rPr>
        <w:t>56</w:t>
      </w:r>
      <w:r>
        <w:rPr>
          <w:rFonts w:ascii="宋体" w:hAnsi="宋体"/>
          <w:color w:val="000000"/>
        </w:rPr>
        <w:t>和</w:t>
      </w:r>
      <w:r>
        <w:rPr>
          <w:rFonts w:eastAsia="Times New Roman" w:cs="Times New Roman"/>
          <w:color w:val="000000"/>
        </w:rPr>
        <w:t>98</w:t>
      </w:r>
      <w:r>
        <w:rPr>
          <w:rFonts w:ascii="宋体" w:hAnsi="宋体"/>
          <w:color w:val="000000"/>
        </w:rPr>
        <w:t>，若两群落之间的</w:t>
      </w:r>
      <w:r>
        <w:rPr>
          <w:rFonts w:eastAsia="Times New Roman" w:cs="Times New Roman"/>
          <w:color w:val="000000"/>
        </w:rPr>
        <w:t>β</w:t>
      </w:r>
      <w:r>
        <w:rPr>
          <w:rFonts w:ascii="宋体" w:hAnsi="宋体"/>
          <w:color w:val="000000"/>
        </w:rPr>
        <w:t>多样性高，则应该在群落</w:t>
      </w:r>
      <w:r>
        <w:rPr>
          <w:color w:val="000000"/>
        </w:rPr>
        <w:t>______</w:t>
      </w:r>
      <w:r>
        <w:rPr>
          <w:rFonts w:ascii="宋体" w:hAnsi="宋体"/>
          <w:color w:val="000000"/>
        </w:rPr>
        <w:t>（填“丙”“丁”或“丙和丁”）建立自然保护区，理由是</w:t>
      </w:r>
      <w:r>
        <w:rPr>
          <w:color w:val="000000"/>
        </w:rPr>
        <w:t>______</w:t>
      </w:r>
      <w:r>
        <w:rPr>
          <w:rFonts w:ascii="宋体" w:hAnsi="宋体"/>
          <w:color w:val="000000"/>
        </w:rPr>
        <w:t>。</w:t>
      </w:r>
    </w:p>
    <w:p w14:paraId="644E683E" w14:textId="77777777" w:rsidR="009076CB"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不能</w:t>
      </w:r>
      <w:r>
        <w:rPr>
          <w:color w:val="000000"/>
        </w:rPr>
        <w:t xml:space="preserve">    ②. </w:t>
      </w:r>
      <w:r>
        <w:rPr>
          <w:color w:val="000000"/>
        </w:rPr>
        <w:t>水平结构</w:t>
      </w:r>
      <w:r>
        <w:rPr>
          <w:color w:val="000000"/>
        </w:rPr>
        <w:t xml:space="preserve">    ③. </w:t>
      </w:r>
      <w:r>
        <w:rPr>
          <w:color w:val="000000"/>
        </w:rPr>
        <w:t>冷杉与无机环境以及其他物种在长期的自然选择过程中相互影响，共同进化，形成了相对稳定的生态关系</w:t>
      </w:r>
      <w:r>
        <w:rPr>
          <w:color w:val="000000"/>
        </w:rPr>
        <w:t xml:space="preserve">    </w:t>
      </w:r>
    </w:p>
    <w:p w14:paraId="2F01EEC3" w14:textId="77777777" w:rsidR="009076CB"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45    </w:t>
      </w:r>
      <w:r>
        <w:rPr>
          <w:color w:val="000000"/>
        </w:rPr>
        <w:t>（</w:t>
      </w:r>
      <w:r>
        <w:rPr>
          <w:color w:val="000000"/>
        </w:rPr>
        <w:t>3</w:t>
      </w:r>
      <w:r>
        <w:rPr>
          <w:color w:val="000000"/>
        </w:rPr>
        <w:t>）</w:t>
      </w:r>
      <w:r>
        <w:rPr>
          <w:color w:val="000000"/>
        </w:rPr>
        <w:t xml:space="preserve">    ①. </w:t>
      </w:r>
      <w:r>
        <w:rPr>
          <w:color w:val="000000"/>
        </w:rPr>
        <w:t>丙和丁</w:t>
      </w:r>
      <w:r>
        <w:rPr>
          <w:color w:val="000000"/>
        </w:rPr>
        <w:t xml:space="preserve">    ②. </w:t>
      </w:r>
      <w:r>
        <w:rPr>
          <w:color w:val="000000"/>
        </w:rPr>
        <w:t>丙和丁特有的物种多，在群落丙和丁建立自然保护区，可以保护更多的物种，维系物种多样性</w:t>
      </w:r>
    </w:p>
    <w:p w14:paraId="78317951" w14:textId="77777777" w:rsidR="009076CB" w:rsidRDefault="00000000">
      <w:pPr>
        <w:spacing w:line="360" w:lineRule="auto"/>
        <w:textAlignment w:val="center"/>
        <w:rPr>
          <w:color w:val="000000"/>
        </w:rPr>
      </w:pPr>
      <w:r>
        <w:rPr>
          <w:color w:val="2E75B6"/>
        </w:rPr>
        <w:t>【解析】</w:t>
      </w:r>
    </w:p>
    <w:p w14:paraId="1D080766" w14:textId="77777777" w:rsidR="009076CB" w:rsidRDefault="00000000">
      <w:pPr>
        <w:spacing w:line="360" w:lineRule="auto"/>
        <w:jc w:val="left"/>
        <w:textAlignment w:val="center"/>
        <w:rPr>
          <w:color w:val="000000"/>
        </w:rPr>
      </w:pPr>
      <w:r>
        <w:rPr>
          <w:color w:val="000000"/>
        </w:rPr>
        <w:t>【分析】由题意可知，</w:t>
      </w:r>
      <w:r>
        <w:rPr>
          <w:color w:val="000000"/>
        </w:rPr>
        <w:t>β</w:t>
      </w:r>
      <w:r>
        <w:rPr>
          <w:color w:val="000000"/>
        </w:rPr>
        <w:t>多样性可用群落</w:t>
      </w:r>
      <w:r>
        <w:rPr>
          <w:color w:val="000000"/>
        </w:rPr>
        <w:t>a</w:t>
      </w:r>
      <w:r>
        <w:rPr>
          <w:color w:val="000000"/>
        </w:rPr>
        <w:t>和群落</w:t>
      </w:r>
      <w:r>
        <w:rPr>
          <w:color w:val="000000"/>
        </w:rPr>
        <w:t>b</w:t>
      </w:r>
      <w:r>
        <w:rPr>
          <w:color w:val="000000"/>
        </w:rPr>
        <w:t>的独有物种数之和与群落</w:t>
      </w:r>
      <w:r>
        <w:rPr>
          <w:color w:val="000000"/>
        </w:rPr>
        <w:t>a</w:t>
      </w:r>
      <w:r>
        <w:rPr>
          <w:color w:val="000000"/>
        </w:rPr>
        <w:t>、</w:t>
      </w:r>
      <w:r>
        <w:rPr>
          <w:color w:val="000000"/>
        </w:rPr>
        <w:t>b</w:t>
      </w:r>
      <w:r>
        <w:rPr>
          <w:color w:val="000000"/>
        </w:rPr>
        <w:t>各自的物种数之和的比值表示，则计算两群落共有物种数，可以使用以下公式：共有物种数</w:t>
      </w:r>
      <w:r>
        <w:rPr>
          <w:color w:val="000000"/>
        </w:rPr>
        <w:t>=(</w:t>
      </w:r>
      <w:r>
        <w:rPr>
          <w:color w:val="000000"/>
        </w:rPr>
        <w:t>群落甲物种数＋群落乙物种数</w:t>
      </w:r>
      <w:r>
        <w:rPr>
          <w:color w:val="000000"/>
        </w:rPr>
        <w:t>)×β</w:t>
      </w:r>
      <w:r>
        <w:rPr>
          <w:color w:val="000000"/>
        </w:rPr>
        <w:t>多样性。</w:t>
      </w:r>
    </w:p>
    <w:p w14:paraId="581087FB" w14:textId="77777777" w:rsidR="009076CB" w:rsidRDefault="00000000">
      <w:pPr>
        <w:spacing w:line="360" w:lineRule="auto"/>
        <w:jc w:val="left"/>
        <w:textAlignment w:val="center"/>
        <w:rPr>
          <w:color w:val="000000"/>
        </w:rPr>
      </w:pPr>
      <w:r>
        <w:rPr>
          <w:color w:val="000000"/>
        </w:rPr>
        <w:t>【小问</w:t>
      </w:r>
      <w:r>
        <w:rPr>
          <w:color w:val="000000"/>
        </w:rPr>
        <w:t>1</w:t>
      </w:r>
      <w:r>
        <w:rPr>
          <w:color w:val="000000"/>
        </w:rPr>
        <w:t>详解】</w:t>
      </w:r>
    </w:p>
    <w:p w14:paraId="0D3D7D4E" w14:textId="77777777" w:rsidR="009076CB" w:rsidRDefault="00000000">
      <w:pPr>
        <w:spacing w:line="360" w:lineRule="auto"/>
        <w:jc w:val="left"/>
        <w:textAlignment w:val="center"/>
        <w:rPr>
          <w:color w:val="000000"/>
        </w:rPr>
      </w:pPr>
      <w:r>
        <w:rPr>
          <w:color w:val="000000"/>
        </w:rPr>
        <w:t>判断冷杉是否占据优势，不能仅仅根据数量多少，还需要考虑其他因</w:t>
      </w:r>
      <w:r>
        <w:rPr>
          <w:color w:val="000000"/>
        </w:rPr>
        <w:lastRenderedPageBreak/>
        <w:t>素，如冷杉在群落中的生态作用、与其他物种的关系等。群落空间结构包括水平结构和垂直结构，冷杉在不同地段的种群密度不同，体现了群落的水平结构。冷杉能在群落甲中占据相对稳定的生态位，是因为它与无机环境以及其他物种之间存在相互影响，通过协同进化，冷杉适应了群落的环境，与其他物种形成了相对稳定的生态关系。</w:t>
      </w:r>
    </w:p>
    <w:p w14:paraId="0AFCDA01" w14:textId="77777777" w:rsidR="009076CB" w:rsidRDefault="00000000">
      <w:pPr>
        <w:spacing w:line="360" w:lineRule="auto"/>
        <w:jc w:val="left"/>
        <w:textAlignment w:val="center"/>
        <w:rPr>
          <w:color w:val="000000"/>
        </w:rPr>
      </w:pPr>
      <w:r>
        <w:rPr>
          <w:color w:val="000000"/>
        </w:rPr>
        <w:t>【小问</w:t>
      </w:r>
      <w:r>
        <w:rPr>
          <w:color w:val="000000"/>
        </w:rPr>
        <w:t>2</w:t>
      </w:r>
      <w:r>
        <w:rPr>
          <w:color w:val="000000"/>
        </w:rPr>
        <w:t>详解】</w:t>
      </w:r>
    </w:p>
    <w:p w14:paraId="2144027A" w14:textId="77777777" w:rsidR="009076CB" w:rsidRDefault="00000000">
      <w:pPr>
        <w:spacing w:line="360" w:lineRule="auto"/>
        <w:jc w:val="left"/>
        <w:textAlignment w:val="center"/>
        <w:rPr>
          <w:color w:val="000000"/>
        </w:rPr>
      </w:pPr>
      <w:r>
        <w:rPr>
          <w:color w:val="000000"/>
        </w:rPr>
        <w:t>由题意可知，</w:t>
      </w:r>
      <w:r>
        <w:rPr>
          <w:color w:val="000000"/>
        </w:rPr>
        <w:t>β</w:t>
      </w:r>
      <w:r>
        <w:rPr>
          <w:color w:val="000000"/>
        </w:rPr>
        <w:t>多样性可用群落</w:t>
      </w:r>
      <w:r>
        <w:rPr>
          <w:color w:val="000000"/>
        </w:rPr>
        <w:t>a</w:t>
      </w:r>
      <w:r>
        <w:rPr>
          <w:color w:val="000000"/>
        </w:rPr>
        <w:t>和群落</w:t>
      </w:r>
      <w:r>
        <w:rPr>
          <w:color w:val="000000"/>
        </w:rPr>
        <w:t>b</w:t>
      </w:r>
      <w:r>
        <w:rPr>
          <w:color w:val="000000"/>
        </w:rPr>
        <w:t>的独有物种数之和与群落</w:t>
      </w:r>
      <w:r>
        <w:rPr>
          <w:color w:val="000000"/>
        </w:rPr>
        <w:t>a</w:t>
      </w:r>
      <w:r>
        <w:rPr>
          <w:color w:val="000000"/>
        </w:rPr>
        <w:t>、</w:t>
      </w:r>
      <w:r>
        <w:rPr>
          <w:color w:val="000000"/>
        </w:rPr>
        <w:t>b</w:t>
      </w:r>
      <w:r>
        <w:rPr>
          <w:color w:val="000000"/>
        </w:rPr>
        <w:t>各自的物种数之和的比值表示，则计算两群落共有物种数，可以使用以下公式：</w:t>
      </w:r>
      <w:r>
        <w:rPr>
          <w:rFonts w:ascii="宋体" w:hAnsi="宋体"/>
          <w:color w:val="000000"/>
        </w:rPr>
        <w:t>独有物种数之和</w:t>
      </w:r>
      <w:r>
        <w:rPr>
          <w:color w:val="000000"/>
        </w:rPr>
        <w:t>=(</w:t>
      </w:r>
      <w:r>
        <w:rPr>
          <w:color w:val="000000"/>
        </w:rPr>
        <w:t>群落甲物种数＋群落乙物种数</w:t>
      </w:r>
      <w:r>
        <w:rPr>
          <w:color w:val="000000"/>
        </w:rPr>
        <w:t>)×β</w:t>
      </w:r>
      <w:r>
        <w:rPr>
          <w:color w:val="000000"/>
        </w:rPr>
        <w:t>多样性，将题目中的数据代入公式，得到：</w:t>
      </w:r>
      <w:r>
        <w:rPr>
          <w:rFonts w:ascii="宋体" w:hAnsi="宋体"/>
          <w:color w:val="000000"/>
        </w:rPr>
        <w:t>独有物种数之和</w:t>
      </w:r>
      <w:r>
        <w:rPr>
          <w:color w:val="000000"/>
        </w:rPr>
        <w:t>=(70 + 80) ×0.4 = 60</w:t>
      </w:r>
      <w:r>
        <w:rPr>
          <w:color w:val="000000"/>
        </w:rPr>
        <w:t>，因此，两群落共有物种数为</w:t>
      </w:r>
      <w:r>
        <w:rPr>
          <w:color w:val="000000"/>
        </w:rPr>
        <w:t>[70 + 80-60]/2=45</w:t>
      </w:r>
      <w:r>
        <w:rPr>
          <w:color w:val="000000"/>
        </w:rPr>
        <w:t>。</w:t>
      </w:r>
    </w:p>
    <w:p w14:paraId="491FB8F1" w14:textId="77777777" w:rsidR="009076CB" w:rsidRDefault="00000000">
      <w:pPr>
        <w:spacing w:line="360" w:lineRule="auto"/>
        <w:jc w:val="left"/>
        <w:textAlignment w:val="center"/>
        <w:rPr>
          <w:color w:val="000000"/>
        </w:rPr>
      </w:pPr>
      <w:r>
        <w:rPr>
          <w:color w:val="000000"/>
        </w:rPr>
        <w:t>【小问</w:t>
      </w:r>
      <w:r>
        <w:rPr>
          <w:color w:val="000000"/>
        </w:rPr>
        <w:t>3</w:t>
      </w:r>
      <w:r>
        <w:rPr>
          <w:color w:val="000000"/>
        </w:rPr>
        <w:t>详解】</w:t>
      </w:r>
    </w:p>
    <w:p w14:paraId="6106DF59" w14:textId="77777777" w:rsidR="009076CB" w:rsidRDefault="00000000">
      <w:pPr>
        <w:spacing w:line="360" w:lineRule="auto"/>
        <w:jc w:val="left"/>
        <w:textAlignment w:val="center"/>
        <w:rPr>
          <w:color w:val="000000"/>
        </w:rPr>
      </w:pPr>
      <w:r>
        <w:rPr>
          <w:color w:val="000000"/>
        </w:rPr>
        <w:t>β</w:t>
      </w:r>
      <w:r>
        <w:rPr>
          <w:color w:val="000000"/>
        </w:rPr>
        <w:t>多样性高表示两群落之间的物种组成差异较大，丙和丁特有的物种多，在这种情况下，在群落丙和丁建立自然保护区可以保护更多的物种。这是因为自然保护区的建立可以保护物种的栖息地和生态环境，减少人类活动对物种的干扰和破坏，从而维系物种的多样性。在群落丙和丁建立自然保护区，可以将两个群落的物种都纳入保护范围，更好地保护生物多样性。</w:t>
      </w:r>
    </w:p>
    <w:p w14:paraId="5FB34574" w14:textId="77777777" w:rsidR="009076CB" w:rsidRDefault="00000000">
      <w:pPr>
        <w:spacing w:line="360" w:lineRule="auto"/>
        <w:jc w:val="left"/>
        <w:textAlignment w:val="center"/>
        <w:rPr>
          <w:color w:val="000000"/>
        </w:rPr>
      </w:pPr>
      <w:r>
        <w:rPr>
          <w:color w:val="000000"/>
        </w:rPr>
        <w:t xml:space="preserve">25. </w:t>
      </w:r>
      <w:r>
        <w:rPr>
          <w:rFonts w:ascii="宋体" w:hAnsi="宋体"/>
          <w:color w:val="000000"/>
        </w:rPr>
        <w:t>研究发现基因</w:t>
      </w:r>
      <w:r>
        <w:rPr>
          <w:rFonts w:eastAsia="Times New Roman" w:cs="Times New Roman"/>
          <w:color w:val="000000"/>
        </w:rPr>
        <w:t>L</w:t>
      </w:r>
      <w:r>
        <w:rPr>
          <w:rFonts w:ascii="宋体" w:hAnsi="宋体"/>
          <w:color w:val="000000"/>
        </w:rPr>
        <w:t>能够通过脱落酸信号途径调控大豆的逆境响应。利用基因工程技术编辑基因</w:t>
      </w:r>
      <w:r>
        <w:rPr>
          <w:rFonts w:eastAsia="Times New Roman" w:cs="Times New Roman"/>
          <w:color w:val="000000"/>
        </w:rPr>
        <w:t>L</w:t>
      </w:r>
      <w:r>
        <w:rPr>
          <w:rFonts w:ascii="宋体" w:hAnsi="宋体"/>
          <w:color w:val="000000"/>
        </w:rPr>
        <w:t>，可培育耐盐碱大豆品系。在载体上的限制酶</w:t>
      </w:r>
      <w:r>
        <w:rPr>
          <w:rFonts w:eastAsia="Times New Roman" w:cs="Times New Roman"/>
          <w:color w:val="000000"/>
        </w:rPr>
        <w:t>BsaI</w:t>
      </w:r>
      <w:r>
        <w:rPr>
          <w:rFonts w:ascii="宋体" w:hAnsi="宋体"/>
          <w:color w:val="000000"/>
        </w:rPr>
        <w:t>切点处插入大豆基因</w:t>
      </w:r>
      <w:r>
        <w:rPr>
          <w:rFonts w:eastAsia="Times New Roman" w:cs="Times New Roman"/>
          <w:color w:val="000000"/>
        </w:rPr>
        <w:t>L</w:t>
      </w:r>
      <w:r>
        <w:rPr>
          <w:rFonts w:ascii="宋体" w:hAnsi="宋体"/>
          <w:color w:val="000000"/>
        </w:rPr>
        <w:t>的向导</w:t>
      </w:r>
      <w:r>
        <w:rPr>
          <w:rFonts w:eastAsia="Times New Roman" w:cs="Times New Roman"/>
          <w:color w:val="000000"/>
        </w:rPr>
        <w:t>DNA</w:t>
      </w:r>
      <w:r>
        <w:rPr>
          <w:rFonts w:ascii="宋体" w:hAnsi="宋体"/>
          <w:color w:val="000000"/>
        </w:rPr>
        <w:t>序列，将载体导入大豆细胞后，其转录产物可引导核酸酶特异性结合基因组上的目标序列并发挥作用。载体信息、目标基因</w:t>
      </w:r>
      <w:r>
        <w:rPr>
          <w:rFonts w:eastAsia="Times New Roman" w:cs="Times New Roman"/>
          <w:color w:val="000000"/>
        </w:rPr>
        <w:t>L</w:t>
      </w:r>
      <w:r>
        <w:rPr>
          <w:rFonts w:ascii="宋体" w:hAnsi="宋体"/>
          <w:color w:val="000000"/>
        </w:rPr>
        <w:t>部分序列及相关结果等如图所示。</w:t>
      </w:r>
    </w:p>
    <w:p w14:paraId="7B7C5119" w14:textId="77777777" w:rsidR="009076CB" w:rsidRDefault="00000000">
      <w:pPr>
        <w:spacing w:line="360" w:lineRule="auto"/>
        <w:jc w:val="center"/>
        <w:textAlignment w:val="center"/>
        <w:rPr>
          <w:color w:val="000000"/>
        </w:rPr>
      </w:pPr>
      <w:r>
        <w:rPr>
          <w:noProof/>
          <w:color w:val="000000"/>
        </w:rPr>
        <w:lastRenderedPageBreak/>
        <w:drawing>
          <wp:inline distT="0" distB="0" distL="114300" distR="114300" wp14:anchorId="5CB4421D" wp14:editId="0A592DF4">
            <wp:extent cx="4924425" cy="3600450"/>
            <wp:effectExtent l="0" t="0" r="9525"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4924425" cy="3600450"/>
                    </a:xfrm>
                    <a:prstGeom prst="rect">
                      <a:avLst/>
                    </a:prstGeom>
                  </pic:spPr>
                </pic:pic>
              </a:graphicData>
            </a:graphic>
          </wp:inline>
        </w:drawing>
      </w:r>
    </w:p>
    <w:p w14:paraId="6B4023BD" w14:textId="77777777" w:rsidR="009076CB"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用</w:t>
      </w:r>
      <w:r>
        <w:rPr>
          <w:rFonts w:eastAsia="Times New Roman" w:cs="Times New Roman"/>
          <w:color w:val="000000"/>
        </w:rPr>
        <w:t>PCR</w:t>
      </w:r>
      <w:r>
        <w:rPr>
          <w:rFonts w:ascii="宋体" w:hAnsi="宋体"/>
          <w:color w:val="000000"/>
        </w:rPr>
        <w:t>技术从大豆基因组</w:t>
      </w:r>
      <w:r>
        <w:rPr>
          <w:rFonts w:eastAsia="Times New Roman" w:cs="Times New Roman"/>
          <w:color w:val="000000"/>
        </w:rPr>
        <w:t>DNA</w:t>
      </w:r>
      <w:r>
        <w:rPr>
          <w:rFonts w:ascii="宋体" w:hAnsi="宋体"/>
          <w:color w:val="000000"/>
        </w:rPr>
        <w:t>中扩增目标基因</w:t>
      </w:r>
      <w:r>
        <w:rPr>
          <w:rFonts w:eastAsia="Times New Roman" w:cs="Times New Roman"/>
          <w:color w:val="000000"/>
        </w:rPr>
        <w:t>L</w:t>
      </w:r>
      <w:r>
        <w:rPr>
          <w:rFonts w:ascii="宋体" w:hAnsi="宋体"/>
          <w:color w:val="000000"/>
        </w:rPr>
        <w:t>时，所用的引物越短，引物特异性越</w:t>
      </w:r>
      <w:r>
        <w:rPr>
          <w:color w:val="000000"/>
        </w:rPr>
        <w:t>______</w:t>
      </w:r>
      <w:r>
        <w:rPr>
          <w:rFonts w:ascii="宋体" w:hAnsi="宋体"/>
          <w:color w:val="000000"/>
        </w:rPr>
        <w:t>（填“高”或“低”）。限制酶在切开</w:t>
      </w:r>
      <w:r>
        <w:rPr>
          <w:rFonts w:eastAsia="Times New Roman" w:cs="Times New Roman"/>
          <w:color w:val="000000"/>
        </w:rPr>
        <w:t>DNA</w:t>
      </w:r>
      <w:r>
        <w:rPr>
          <w:rFonts w:ascii="宋体" w:hAnsi="宋体"/>
          <w:color w:val="000000"/>
        </w:rPr>
        <w:t>双链时，形成的单链突出末端为黏性末端，若用</w:t>
      </w:r>
      <w:r>
        <w:rPr>
          <w:rFonts w:eastAsia="Times New Roman" w:cs="Times New Roman"/>
          <w:color w:val="000000"/>
        </w:rPr>
        <w:t>BsaI</w:t>
      </w:r>
      <w:r>
        <w:rPr>
          <w:rFonts w:ascii="宋体" w:hAnsi="宋体"/>
          <w:color w:val="000000"/>
        </w:rPr>
        <w:t>酶切大豆基因组</w:t>
      </w:r>
      <w:r>
        <w:rPr>
          <w:rFonts w:eastAsia="Times New Roman" w:cs="Times New Roman"/>
          <w:color w:val="000000"/>
        </w:rPr>
        <w:t>DNA</w:t>
      </w:r>
      <w:r>
        <w:rPr>
          <w:rFonts w:ascii="宋体" w:hAnsi="宋体"/>
          <w:color w:val="000000"/>
        </w:rPr>
        <w:t>，理论上可产生的黏性末端最多有</w:t>
      </w:r>
      <w:r>
        <w:rPr>
          <w:color w:val="000000"/>
        </w:rPr>
        <w:t>______</w:t>
      </w:r>
      <w:r>
        <w:rPr>
          <w:rFonts w:ascii="宋体" w:hAnsi="宋体"/>
          <w:color w:val="000000"/>
        </w:rPr>
        <w:t>种。载体信息如图甲所示，经</w:t>
      </w:r>
      <w:r>
        <w:rPr>
          <w:rFonts w:eastAsia="Times New Roman" w:cs="Times New Roman"/>
          <w:color w:val="000000"/>
        </w:rPr>
        <w:t>BsaI</w:t>
      </w:r>
      <w:r>
        <w:rPr>
          <w:rFonts w:ascii="宋体" w:hAnsi="宋体"/>
          <w:color w:val="000000"/>
        </w:rPr>
        <w:t>酶切后，载体上保留的黏性末端序列应为</w:t>
      </w:r>
      <w:r>
        <w:rPr>
          <w:rFonts w:eastAsia="Times New Roman" w:cs="Times New Roman"/>
          <w:color w:val="000000"/>
        </w:rPr>
        <w:t>5'-</w:t>
      </w:r>
      <w:r>
        <w:rPr>
          <w:color w:val="000000"/>
        </w:rPr>
        <w:t>______</w:t>
      </w:r>
      <w:r>
        <w:rPr>
          <w:rFonts w:eastAsia="Times New Roman" w:cs="Times New Roman"/>
          <w:color w:val="000000"/>
        </w:rPr>
        <w:t>-3'</w:t>
      </w:r>
      <w:r>
        <w:rPr>
          <w:rFonts w:ascii="宋体" w:hAnsi="宋体"/>
          <w:color w:val="000000"/>
        </w:rPr>
        <w:t>和</w:t>
      </w:r>
      <w:r>
        <w:rPr>
          <w:rFonts w:eastAsia="Times New Roman" w:cs="Times New Roman"/>
          <w:color w:val="000000"/>
        </w:rPr>
        <w:t>5'-</w:t>
      </w:r>
      <w:r>
        <w:rPr>
          <w:color w:val="000000"/>
        </w:rPr>
        <w:t>______</w:t>
      </w:r>
      <w:r>
        <w:rPr>
          <w:rFonts w:eastAsia="Times New Roman" w:cs="Times New Roman"/>
          <w:color w:val="000000"/>
        </w:rPr>
        <w:t>-3'</w:t>
      </w:r>
      <w:r>
        <w:rPr>
          <w:rFonts w:ascii="宋体" w:hAnsi="宋体"/>
          <w:color w:val="000000"/>
        </w:rPr>
        <w:t>。</w:t>
      </w:r>
    </w:p>
    <w:p w14:paraId="16A80D03" w14:textId="77777777" w:rsidR="009076CB"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重组载体通过农杆菌导入大豆细胞，使用抗生素</w:t>
      </w:r>
      <w:r>
        <w:rPr>
          <w:color w:val="000000"/>
        </w:rPr>
        <w:t>______</w:t>
      </w:r>
      <w:r>
        <w:rPr>
          <w:rFonts w:ascii="宋体" w:hAnsi="宋体"/>
          <w:color w:val="000000"/>
        </w:rPr>
        <w:t>筛选到具有该抗生素抗性的植株①∶④。为了鉴定基因编辑是否成功，以上述抗性植株的</w:t>
      </w:r>
      <w:r>
        <w:rPr>
          <w:rFonts w:eastAsia="Times New Roman" w:cs="Times New Roman"/>
          <w:color w:val="000000"/>
        </w:rPr>
        <w:t>DNA</w:t>
      </w:r>
      <w:r>
        <w:rPr>
          <w:rFonts w:ascii="宋体" w:hAnsi="宋体"/>
          <w:color w:val="000000"/>
        </w:rPr>
        <w:t>为模板，通过</w:t>
      </w:r>
      <w:r>
        <w:rPr>
          <w:rFonts w:eastAsia="Times New Roman" w:cs="Times New Roman"/>
          <w:color w:val="000000"/>
        </w:rPr>
        <w:t>PCR</w:t>
      </w:r>
      <w:r>
        <w:rPr>
          <w:rFonts w:ascii="宋体" w:hAnsi="宋体"/>
          <w:color w:val="000000"/>
        </w:rPr>
        <w:t>扩增目标基因</w:t>
      </w:r>
      <w:r>
        <w:rPr>
          <w:rFonts w:eastAsia="Times New Roman" w:cs="Times New Roman"/>
          <w:color w:val="000000"/>
        </w:rPr>
        <w:t>L</w:t>
      </w:r>
      <w:r>
        <w:rPr>
          <w:rFonts w:ascii="宋体" w:hAnsi="宋体"/>
          <w:color w:val="000000"/>
        </w:rPr>
        <w:t>，部分序列信息及可选用的酶切位点如图乙所示，</w:t>
      </w:r>
      <w:r>
        <w:rPr>
          <w:rFonts w:eastAsia="Times New Roman" w:cs="Times New Roman"/>
          <w:color w:val="000000"/>
        </w:rPr>
        <w:t>PCR</w:t>
      </w:r>
      <w:r>
        <w:rPr>
          <w:rFonts w:ascii="宋体" w:hAnsi="宋体"/>
          <w:color w:val="000000"/>
        </w:rPr>
        <w:t>产物完全酶切后的电泳结果如图丙所示。据图可判断选用的限制酶是</w:t>
      </w:r>
      <w:r>
        <w:rPr>
          <w:color w:val="000000"/>
        </w:rPr>
        <w:t>______</w:t>
      </w:r>
      <w:r>
        <w:rPr>
          <w:rFonts w:ascii="宋体" w:hAnsi="宋体"/>
          <w:color w:val="000000"/>
        </w:rPr>
        <w:t>，其中纯合的突变植株是</w:t>
      </w:r>
      <w:r>
        <w:rPr>
          <w:color w:val="000000"/>
        </w:rPr>
        <w:t>______</w:t>
      </w:r>
      <w:r>
        <w:rPr>
          <w:rFonts w:ascii="宋体" w:hAnsi="宋体"/>
          <w:color w:val="000000"/>
        </w:rPr>
        <w:t>（填序号）。</w:t>
      </w:r>
    </w:p>
    <w:p w14:paraId="4807EF9A" w14:textId="77777777" w:rsidR="009076CB"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实验中获得</w:t>
      </w:r>
      <w:r>
        <w:rPr>
          <w:rFonts w:eastAsia="Times New Roman" w:cs="Times New Roman"/>
          <w:color w:val="000000"/>
        </w:rPr>
        <w:t>1</w:t>
      </w:r>
      <w:r>
        <w:rPr>
          <w:rFonts w:ascii="宋体" w:hAnsi="宋体"/>
          <w:color w:val="000000"/>
        </w:rPr>
        <w:t>株基因</w:t>
      </w:r>
      <w:r>
        <w:rPr>
          <w:rFonts w:eastAsia="Times New Roman" w:cs="Times New Roman"/>
          <w:color w:val="000000"/>
        </w:rPr>
        <w:t>L</w:t>
      </w:r>
      <w:r>
        <w:rPr>
          <w:rFonts w:ascii="宋体" w:hAnsi="宋体"/>
          <w:color w:val="000000"/>
        </w:rPr>
        <w:t>成功突变的纯合植株，该植株具有抗生素抗性，检测发现其体细胞中只有</w:t>
      </w:r>
      <w:r>
        <w:rPr>
          <w:rFonts w:eastAsia="Times New Roman" w:cs="Times New Roman"/>
          <w:color w:val="000000"/>
        </w:rPr>
        <w:t>1</w:t>
      </w:r>
      <w:r>
        <w:rPr>
          <w:rFonts w:ascii="宋体" w:hAnsi="宋体"/>
          <w:color w:val="000000"/>
        </w:rPr>
        <w:t>条染色体有</w:t>
      </w:r>
      <w:r>
        <w:rPr>
          <w:rFonts w:eastAsia="Times New Roman" w:cs="Times New Roman"/>
          <w:color w:val="000000"/>
        </w:rPr>
        <w:t>T-DNA</w:t>
      </w:r>
      <w:r>
        <w:rPr>
          <w:rFonts w:ascii="宋体" w:hAnsi="宋体"/>
          <w:color w:val="000000"/>
        </w:rPr>
        <w:t>插入。用抗生素筛选这个植株的自交子代，其中突变位点纯合且对抗生素敏感的植株所占比例为</w:t>
      </w:r>
      <w:r>
        <w:rPr>
          <w:color w:val="000000"/>
        </w:rPr>
        <w:t>______</w:t>
      </w:r>
      <w:r>
        <w:rPr>
          <w:rFonts w:ascii="宋体" w:hAnsi="宋体"/>
          <w:color w:val="000000"/>
        </w:rPr>
        <w:t>，筛选出的敏感植株可用于后续的品种选育。</w:t>
      </w:r>
    </w:p>
    <w:p w14:paraId="737FB3AB" w14:textId="77777777" w:rsidR="009076CB"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低</w:t>
      </w:r>
      <w:r>
        <w:rPr>
          <w:color w:val="000000"/>
        </w:rPr>
        <w:t xml:space="preserve">    ②. 256    ③. 5'-CAAT-3'    ④. 5'-GTTT-3'     </w:t>
      </w:r>
    </w:p>
    <w:p w14:paraId="051CA754" w14:textId="77777777" w:rsidR="009076CB"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卡那霉素</w:t>
      </w:r>
      <w:r>
        <w:rPr>
          <w:color w:val="000000"/>
        </w:rPr>
        <w:t xml:space="preserve">    ②. Sac Ⅰ    ③. ④    </w:t>
      </w:r>
    </w:p>
    <w:p w14:paraId="374BECE6" w14:textId="77777777" w:rsidR="009076CB" w:rsidRDefault="00000000">
      <w:pPr>
        <w:spacing w:line="360" w:lineRule="auto"/>
        <w:textAlignment w:val="center"/>
        <w:rPr>
          <w:color w:val="000000"/>
        </w:rPr>
      </w:pPr>
      <w:r>
        <w:rPr>
          <w:color w:val="000000"/>
        </w:rPr>
        <w:lastRenderedPageBreak/>
        <w:t>（</w:t>
      </w:r>
      <w:r>
        <w:rPr>
          <w:color w:val="000000"/>
        </w:rPr>
        <w:t>3</w:t>
      </w:r>
      <w:r>
        <w:rPr>
          <w:color w:val="000000"/>
        </w:rPr>
        <w:t>）</w:t>
      </w:r>
      <w:r>
        <w:rPr>
          <w:color w:val="000000"/>
        </w:rPr>
        <w:t>1/4</w:t>
      </w:r>
    </w:p>
    <w:p w14:paraId="76CC13E9" w14:textId="77777777" w:rsidR="009076CB" w:rsidRDefault="00000000">
      <w:pPr>
        <w:spacing w:line="360" w:lineRule="auto"/>
        <w:textAlignment w:val="center"/>
        <w:rPr>
          <w:color w:val="000000"/>
        </w:rPr>
      </w:pPr>
      <w:r>
        <w:rPr>
          <w:color w:val="2E75B6"/>
        </w:rPr>
        <w:t>【解析】</w:t>
      </w:r>
    </w:p>
    <w:p w14:paraId="0E24C21E" w14:textId="77777777" w:rsidR="009076CB"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33379EBD" w14:textId="77777777" w:rsidR="009076CB" w:rsidRDefault="00000000">
      <w:pPr>
        <w:spacing w:line="360" w:lineRule="auto"/>
        <w:jc w:val="left"/>
        <w:textAlignment w:val="center"/>
        <w:rPr>
          <w:color w:val="000000"/>
        </w:rPr>
      </w:pPr>
      <w:r>
        <w:rPr>
          <w:rFonts w:ascii="宋体" w:hAnsi="宋体"/>
          <w:b/>
          <w:color w:val="000000"/>
        </w:rPr>
        <w:t>（1）信息获取与加工</w:t>
      </w:r>
    </w:p>
    <w:tbl>
      <w:tblPr>
        <w:tblW w:w="8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288"/>
        <w:gridCol w:w="2580"/>
        <w:gridCol w:w="3960"/>
      </w:tblGrid>
      <w:tr w:rsidR="009076CB" w14:paraId="5CCC6BC9" w14:textId="77777777">
        <w:trPr>
          <w:jc w:val="center"/>
        </w:trPr>
        <w:tc>
          <w:tcPr>
            <w:tcW w:w="2288"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7D18815" w14:textId="77777777" w:rsidR="009076CB" w:rsidRDefault="00000000">
            <w:pPr>
              <w:spacing w:line="360" w:lineRule="auto"/>
              <w:jc w:val="center"/>
              <w:textAlignment w:val="center"/>
              <w:rPr>
                <w:color w:val="000000"/>
              </w:rPr>
            </w:pPr>
            <w:r>
              <w:rPr>
                <w:rFonts w:ascii="宋体" w:hAnsi="宋体"/>
                <w:b/>
                <w:color w:val="000000"/>
              </w:rPr>
              <w:t>题干关键信息</w:t>
            </w:r>
          </w:p>
        </w:tc>
        <w:tc>
          <w:tcPr>
            <w:tcW w:w="25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C5E7C26" w14:textId="77777777" w:rsidR="009076CB" w:rsidRDefault="00000000">
            <w:pPr>
              <w:spacing w:line="360" w:lineRule="auto"/>
              <w:jc w:val="center"/>
              <w:textAlignment w:val="center"/>
              <w:rPr>
                <w:color w:val="000000"/>
              </w:rPr>
            </w:pPr>
            <w:r>
              <w:rPr>
                <w:rFonts w:ascii="宋体" w:hAnsi="宋体"/>
                <w:b/>
                <w:color w:val="000000"/>
              </w:rPr>
              <w:t>所学知识</w:t>
            </w:r>
          </w:p>
        </w:tc>
        <w:tc>
          <w:tcPr>
            <w:tcW w:w="3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FCD94A6" w14:textId="77777777" w:rsidR="009076CB" w:rsidRDefault="00000000">
            <w:pPr>
              <w:spacing w:line="360" w:lineRule="auto"/>
              <w:jc w:val="center"/>
              <w:textAlignment w:val="center"/>
              <w:rPr>
                <w:color w:val="000000"/>
              </w:rPr>
            </w:pPr>
            <w:r>
              <w:rPr>
                <w:rFonts w:ascii="宋体" w:hAnsi="宋体"/>
                <w:b/>
                <w:color w:val="000000"/>
              </w:rPr>
              <w:t>信息加工</w:t>
            </w:r>
          </w:p>
        </w:tc>
      </w:tr>
      <w:tr w:rsidR="009076CB" w14:paraId="213A1094" w14:textId="77777777">
        <w:trPr>
          <w:jc w:val="center"/>
        </w:trPr>
        <w:tc>
          <w:tcPr>
            <w:tcW w:w="2288"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4FE2CD" w14:textId="77777777" w:rsidR="009076CB" w:rsidRDefault="00000000">
            <w:pPr>
              <w:spacing w:line="360" w:lineRule="auto"/>
              <w:jc w:val="center"/>
              <w:textAlignment w:val="center"/>
              <w:rPr>
                <w:color w:val="000000"/>
              </w:rPr>
            </w:pPr>
            <w:r>
              <w:rPr>
                <w:rFonts w:ascii="宋体" w:hAnsi="宋体"/>
                <w:color w:val="000000"/>
              </w:rPr>
              <w:t>黏性末端的种类</w:t>
            </w:r>
          </w:p>
        </w:tc>
        <w:tc>
          <w:tcPr>
            <w:tcW w:w="25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8BC91B6" w14:textId="77777777" w:rsidR="009076CB" w:rsidRDefault="00000000">
            <w:pPr>
              <w:spacing w:line="360" w:lineRule="auto"/>
              <w:jc w:val="center"/>
              <w:textAlignment w:val="center"/>
              <w:rPr>
                <w:color w:val="000000"/>
              </w:rPr>
            </w:pPr>
            <w:r>
              <w:rPr>
                <w:rFonts w:ascii="宋体" w:hAnsi="宋体"/>
                <w:color w:val="000000"/>
              </w:rPr>
              <w:t>基因工程的工具</w:t>
            </w:r>
          </w:p>
        </w:tc>
        <w:tc>
          <w:tcPr>
            <w:tcW w:w="3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52ED8A4" w14:textId="77777777" w:rsidR="009076CB" w:rsidRDefault="00000000">
            <w:pPr>
              <w:spacing w:line="360" w:lineRule="auto"/>
              <w:jc w:val="left"/>
              <w:textAlignment w:val="center"/>
              <w:rPr>
                <w:color w:val="000000"/>
              </w:rPr>
            </w:pPr>
            <w:r>
              <w:rPr>
                <w:rFonts w:ascii="宋体" w:hAnsi="宋体"/>
                <w:color w:val="000000"/>
              </w:rPr>
              <w:t>BsaI切割产生的黏性末端是NNNN，四个碱基最多可能有256种排列顺序</w:t>
            </w:r>
          </w:p>
        </w:tc>
      </w:tr>
      <w:tr w:rsidR="009076CB" w14:paraId="63F78CCC" w14:textId="77777777">
        <w:trPr>
          <w:jc w:val="center"/>
        </w:trPr>
        <w:tc>
          <w:tcPr>
            <w:tcW w:w="2288"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B9AC120" w14:textId="77777777" w:rsidR="009076CB" w:rsidRDefault="00000000">
            <w:pPr>
              <w:spacing w:line="360" w:lineRule="auto"/>
              <w:jc w:val="center"/>
              <w:textAlignment w:val="center"/>
              <w:rPr>
                <w:color w:val="000000"/>
              </w:rPr>
            </w:pPr>
            <w:r>
              <w:rPr>
                <w:rFonts w:ascii="宋体" w:hAnsi="宋体"/>
                <w:color w:val="000000"/>
              </w:rPr>
              <w:t>抗生素筛选</w:t>
            </w:r>
          </w:p>
        </w:tc>
        <w:tc>
          <w:tcPr>
            <w:tcW w:w="25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AEFCDC8" w14:textId="77777777" w:rsidR="009076CB" w:rsidRDefault="00000000">
            <w:pPr>
              <w:spacing w:line="360" w:lineRule="auto"/>
              <w:jc w:val="center"/>
              <w:textAlignment w:val="center"/>
              <w:rPr>
                <w:color w:val="000000"/>
              </w:rPr>
            </w:pPr>
            <w:r>
              <w:rPr>
                <w:rFonts w:ascii="宋体" w:hAnsi="宋体"/>
                <w:color w:val="000000"/>
              </w:rPr>
              <w:t>目的基因的检测与鉴定</w:t>
            </w:r>
          </w:p>
        </w:tc>
        <w:tc>
          <w:tcPr>
            <w:tcW w:w="39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CB62D60" w14:textId="77777777" w:rsidR="009076CB" w:rsidRDefault="00000000">
            <w:pPr>
              <w:spacing w:line="360" w:lineRule="auto"/>
              <w:jc w:val="left"/>
              <w:textAlignment w:val="center"/>
              <w:rPr>
                <w:color w:val="000000"/>
              </w:rPr>
            </w:pPr>
            <w:r>
              <w:rPr>
                <w:rFonts w:ascii="宋体" w:hAnsi="宋体"/>
                <w:color w:val="000000"/>
              </w:rPr>
              <w:t>重组载体通过农杆菌导入大豆细胞当中的片段包含了卡那霉素抗性基因，因此可以通过使用卡那霉素筛选到具有该抗生素抗性的植株</w:t>
            </w:r>
          </w:p>
        </w:tc>
      </w:tr>
    </w:tbl>
    <w:p w14:paraId="2AE14E8B" w14:textId="77777777" w:rsidR="009076CB" w:rsidRDefault="00000000">
      <w:pPr>
        <w:spacing w:line="360" w:lineRule="auto"/>
        <w:jc w:val="left"/>
        <w:textAlignment w:val="center"/>
        <w:rPr>
          <w:color w:val="000000"/>
        </w:rPr>
      </w:pPr>
      <w:r>
        <w:rPr>
          <w:rFonts w:ascii="宋体" w:hAnsi="宋体"/>
          <w:b/>
          <w:color w:val="000000"/>
        </w:rPr>
        <w:t>（2）逻辑推理与论证</w:t>
      </w:r>
    </w:p>
    <w:p w14:paraId="208EFB92" w14:textId="77777777" w:rsidR="009076CB" w:rsidRDefault="00000000">
      <w:pPr>
        <w:spacing w:line="360" w:lineRule="auto"/>
        <w:jc w:val="center"/>
        <w:textAlignment w:val="center"/>
        <w:rPr>
          <w:color w:val="000000"/>
        </w:rPr>
      </w:pPr>
      <w:r>
        <w:rPr>
          <w:noProof/>
          <w:color w:val="000000"/>
        </w:rPr>
        <w:drawing>
          <wp:inline distT="0" distB="0" distL="114300" distR="114300" wp14:anchorId="1A448DD5" wp14:editId="5301F3F4">
            <wp:extent cx="4229100" cy="3004820"/>
            <wp:effectExtent l="0" t="0" r="0" b="508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4229100" cy="3004820"/>
                    </a:xfrm>
                    <a:prstGeom prst="rect">
                      <a:avLst/>
                    </a:prstGeom>
                  </pic:spPr>
                </pic:pic>
              </a:graphicData>
            </a:graphic>
          </wp:inline>
        </w:drawing>
      </w:r>
    </w:p>
    <w:p w14:paraId="2855D80C" w14:textId="77777777" w:rsidR="009076CB" w:rsidRDefault="00000000">
      <w:pPr>
        <w:spacing w:line="360" w:lineRule="auto"/>
        <w:jc w:val="left"/>
        <w:textAlignment w:val="center"/>
        <w:rPr>
          <w:color w:val="000000"/>
        </w:rPr>
      </w:pPr>
      <w:r>
        <w:rPr>
          <w:color w:val="000000"/>
        </w:rPr>
        <w:t>【小问</w:t>
      </w:r>
      <w:r>
        <w:rPr>
          <w:color w:val="000000"/>
        </w:rPr>
        <w:t>1</w:t>
      </w:r>
      <w:r>
        <w:rPr>
          <w:color w:val="000000"/>
        </w:rPr>
        <w:t>详解】</w:t>
      </w:r>
    </w:p>
    <w:p w14:paraId="004E0D32" w14:textId="77777777" w:rsidR="009076CB" w:rsidRDefault="00000000">
      <w:pPr>
        <w:spacing w:line="360" w:lineRule="auto"/>
        <w:jc w:val="left"/>
        <w:textAlignment w:val="center"/>
        <w:rPr>
          <w:color w:val="000000"/>
        </w:rPr>
      </w:pPr>
      <w:r>
        <w:rPr>
          <w:color w:val="000000"/>
        </w:rPr>
        <w:t>引物是一小段能与</w:t>
      </w:r>
      <w:r>
        <w:rPr>
          <w:color w:val="000000"/>
        </w:rPr>
        <w:t>DNA</w:t>
      </w:r>
      <w:r>
        <w:rPr>
          <w:color w:val="000000"/>
        </w:rPr>
        <w:t>母链的一段碱基序列互补配对的短单链核酸，用于</w:t>
      </w:r>
      <w:r>
        <w:rPr>
          <w:color w:val="000000"/>
        </w:rPr>
        <w:t>PCR</w:t>
      </w:r>
      <w:r>
        <w:rPr>
          <w:color w:val="000000"/>
        </w:rPr>
        <w:t>的引物长度通常为</w:t>
      </w:r>
      <w:r>
        <w:rPr>
          <w:color w:val="000000"/>
        </w:rPr>
        <w:t>20~30</w:t>
      </w:r>
      <w:r>
        <w:rPr>
          <w:color w:val="000000"/>
        </w:rPr>
        <w:t>个核苷酸。由此可知，在利用</w:t>
      </w:r>
      <w:r>
        <w:rPr>
          <w:color w:val="000000"/>
        </w:rPr>
        <w:t>PCR</w:t>
      </w:r>
      <w:r>
        <w:rPr>
          <w:color w:val="000000"/>
        </w:rPr>
        <w:t>技术从大豆基因组</w:t>
      </w:r>
      <w:r>
        <w:rPr>
          <w:color w:val="000000"/>
        </w:rPr>
        <w:t>DNA</w:t>
      </w:r>
      <w:r>
        <w:rPr>
          <w:color w:val="000000"/>
        </w:rPr>
        <w:t>中扩增目的基因时，所用的引物越短，则引物的特异性就越低。根据题意可知，限制酶在切开</w:t>
      </w:r>
      <w:r>
        <w:rPr>
          <w:color w:val="000000"/>
        </w:rPr>
        <w:t>DNA</w:t>
      </w:r>
      <w:r>
        <w:rPr>
          <w:color w:val="000000"/>
        </w:rPr>
        <w:t>双链时，形成的单链突出末端为黏性末端，若用</w:t>
      </w:r>
      <w:r>
        <w:rPr>
          <w:color w:val="000000"/>
        </w:rPr>
        <w:t>BsaI</w:t>
      </w:r>
      <w:r>
        <w:rPr>
          <w:color w:val="000000"/>
        </w:rPr>
        <w:t>酶切大豆基因组</w:t>
      </w:r>
      <w:r>
        <w:rPr>
          <w:color w:val="000000"/>
        </w:rPr>
        <w:t>DNA</w:t>
      </w:r>
      <w:r>
        <w:rPr>
          <w:color w:val="000000"/>
        </w:rPr>
        <w:t>，图中给出的只是载体信息，大豆基因组无法从图中看出。只能根据理</w:t>
      </w:r>
      <w:r>
        <w:rPr>
          <w:color w:val="000000"/>
        </w:rPr>
        <w:lastRenderedPageBreak/>
        <w:t>论来推测，</w:t>
      </w:r>
      <w:r>
        <w:rPr>
          <w:color w:val="000000"/>
        </w:rPr>
        <w:t>BsaI</w:t>
      </w:r>
      <w:r>
        <w:rPr>
          <w:color w:val="000000"/>
        </w:rPr>
        <w:t>切割产生的黏性末端是</w:t>
      </w:r>
      <w:r>
        <w:rPr>
          <w:color w:val="000000"/>
        </w:rPr>
        <w:t>NNNN</w:t>
      </w:r>
      <w:r>
        <w:rPr>
          <w:color w:val="000000"/>
        </w:rPr>
        <w:t>，四个碱基最多可能有</w:t>
      </w:r>
      <w:r>
        <w:rPr>
          <w:color w:val="000000"/>
        </w:rPr>
        <w:t>256</w:t>
      </w:r>
      <w:r>
        <w:rPr>
          <w:color w:val="000000"/>
        </w:rPr>
        <w:t>种排列顺序，故答案应为</w:t>
      </w:r>
      <w:r>
        <w:rPr>
          <w:color w:val="000000"/>
        </w:rPr>
        <w:t xml:space="preserve"> 256</w:t>
      </w:r>
      <w:r>
        <w:rPr>
          <w:color w:val="000000"/>
        </w:rPr>
        <w:t>。根据图甲所示的载体信息，经</w:t>
      </w:r>
      <w:r>
        <w:rPr>
          <w:color w:val="000000"/>
        </w:rPr>
        <w:t>BsaI</w:t>
      </w:r>
      <w:r>
        <w:rPr>
          <w:color w:val="000000"/>
        </w:rPr>
        <w:t>酶切后，载体上保留的黏性末端序列应为</w:t>
      </w:r>
      <w:r>
        <w:rPr>
          <w:color w:val="000000"/>
        </w:rPr>
        <w:t>5'-CAAT-3'</w:t>
      </w:r>
      <w:r>
        <w:rPr>
          <w:color w:val="000000"/>
        </w:rPr>
        <w:t>、</w:t>
      </w:r>
      <w:r>
        <w:rPr>
          <w:color w:val="000000"/>
        </w:rPr>
        <w:t>5'-GTTT-3'</w:t>
      </w:r>
      <w:r>
        <w:rPr>
          <w:color w:val="000000"/>
        </w:rPr>
        <w:t>。</w:t>
      </w:r>
    </w:p>
    <w:p w14:paraId="4D5CD98E" w14:textId="77777777" w:rsidR="009076CB" w:rsidRDefault="00000000">
      <w:pPr>
        <w:spacing w:line="360" w:lineRule="auto"/>
        <w:jc w:val="left"/>
        <w:textAlignment w:val="center"/>
        <w:rPr>
          <w:color w:val="000000"/>
        </w:rPr>
      </w:pPr>
      <w:r>
        <w:rPr>
          <w:color w:val="000000"/>
        </w:rPr>
        <w:t>【小问</w:t>
      </w:r>
      <w:r>
        <w:rPr>
          <w:color w:val="000000"/>
        </w:rPr>
        <w:t>2</w:t>
      </w:r>
      <w:r>
        <w:rPr>
          <w:color w:val="000000"/>
        </w:rPr>
        <w:t>详解】</w:t>
      </w:r>
    </w:p>
    <w:p w14:paraId="7E1304BC" w14:textId="77777777" w:rsidR="009076CB" w:rsidRDefault="00000000">
      <w:pPr>
        <w:spacing w:line="360" w:lineRule="auto"/>
        <w:jc w:val="left"/>
        <w:textAlignment w:val="center"/>
        <w:rPr>
          <w:color w:val="000000"/>
        </w:rPr>
      </w:pPr>
      <w:r>
        <w:rPr>
          <w:color w:val="000000"/>
        </w:rPr>
        <w:t>根据图示信息可知，重组载体通过农杆菌导入大豆细胞当中的片段包含了卡那霉素抗性基因，因此可以通过使用卡那霉素筛选到具有该抗生素抗性的植株。根据图甲可知，目标基因</w:t>
      </w:r>
      <w:r>
        <w:rPr>
          <w:color w:val="000000"/>
        </w:rPr>
        <w:t>L</w:t>
      </w:r>
      <w:r>
        <w:rPr>
          <w:color w:val="000000"/>
        </w:rPr>
        <w:t>的目标序列跟突变序列之间的差异只有在</w:t>
      </w:r>
      <w:r>
        <w:rPr>
          <w:color w:val="000000"/>
        </w:rPr>
        <w:t>Sac Ⅰ</w:t>
      </w:r>
      <w:r>
        <w:rPr>
          <w:color w:val="000000"/>
        </w:rPr>
        <w:t>酶切位点上存在差异，</w:t>
      </w:r>
      <w:r>
        <w:rPr>
          <w:color w:val="000000"/>
        </w:rPr>
        <w:t>BamH Ⅰ</w:t>
      </w:r>
      <w:r>
        <w:rPr>
          <w:color w:val="000000"/>
        </w:rPr>
        <w:t>和</w:t>
      </w:r>
      <w:r>
        <w:rPr>
          <w:color w:val="000000"/>
        </w:rPr>
        <w:t>EcoR Ⅰ</w:t>
      </w:r>
      <w:r>
        <w:rPr>
          <w:color w:val="000000"/>
        </w:rPr>
        <w:t>这两个酶切位点完全相同，根据图丙及题意可知，所展示的电泳结果可知，要以上述抗性植株的</w:t>
      </w:r>
      <w:r>
        <w:rPr>
          <w:color w:val="000000"/>
        </w:rPr>
        <w:t>DNA</w:t>
      </w:r>
      <w:r>
        <w:rPr>
          <w:color w:val="000000"/>
        </w:rPr>
        <w:t>为模板，通过</w:t>
      </w:r>
      <w:r>
        <w:rPr>
          <w:color w:val="000000"/>
        </w:rPr>
        <w:t>PCR</w:t>
      </w:r>
      <w:r>
        <w:rPr>
          <w:color w:val="000000"/>
        </w:rPr>
        <w:t>扩增目标基因</w:t>
      </w:r>
      <w:r>
        <w:rPr>
          <w:color w:val="000000"/>
        </w:rPr>
        <w:t>L</w:t>
      </w:r>
      <w:r>
        <w:rPr>
          <w:color w:val="000000"/>
        </w:rPr>
        <w:t>，并对</w:t>
      </w:r>
      <w:r>
        <w:rPr>
          <w:color w:val="000000"/>
        </w:rPr>
        <w:t>PCR</w:t>
      </w:r>
      <w:r>
        <w:rPr>
          <w:color w:val="000000"/>
        </w:rPr>
        <w:t>产物完全酶切后进行电泳从而判断植株含有的是目标序列还是突变序列，因此只能选用限制酶</w:t>
      </w:r>
      <w:r>
        <w:rPr>
          <w:color w:val="000000"/>
        </w:rPr>
        <w:t>Sac Ⅰ</w:t>
      </w:r>
      <w:r>
        <w:rPr>
          <w:color w:val="000000"/>
        </w:rPr>
        <w:t>，限制酶</w:t>
      </w:r>
      <w:r>
        <w:rPr>
          <w:color w:val="000000"/>
        </w:rPr>
        <w:t>Sac Ⅰ</w:t>
      </w:r>
      <w:r>
        <w:rPr>
          <w:color w:val="000000"/>
        </w:rPr>
        <w:t>在突变序列存在酶切位点，但是目标序列没有，因此经过该酶酶切后突变序列的电泳条带会出现两条，目标序列是一条带，根据图丙结果可知，只有</w:t>
      </w:r>
      <w:r>
        <w:rPr>
          <w:color w:val="000000"/>
        </w:rPr>
        <w:t>④</w:t>
      </w:r>
      <w:r>
        <w:rPr>
          <w:color w:val="000000"/>
        </w:rPr>
        <w:t>为纯和突变的植株。</w:t>
      </w:r>
    </w:p>
    <w:p w14:paraId="3AA99AF5" w14:textId="77777777" w:rsidR="009076CB" w:rsidRDefault="00000000">
      <w:pPr>
        <w:spacing w:line="360" w:lineRule="auto"/>
        <w:jc w:val="left"/>
        <w:textAlignment w:val="center"/>
        <w:rPr>
          <w:color w:val="000000"/>
        </w:rPr>
      </w:pPr>
      <w:r>
        <w:rPr>
          <w:color w:val="000000"/>
        </w:rPr>
        <w:t>【小问</w:t>
      </w:r>
      <w:r>
        <w:rPr>
          <w:color w:val="000000"/>
        </w:rPr>
        <w:t>3</w:t>
      </w:r>
      <w:r>
        <w:rPr>
          <w:color w:val="000000"/>
        </w:rPr>
        <w:t>详解】</w:t>
      </w:r>
    </w:p>
    <w:p w14:paraId="17AA69D2" w14:textId="77777777" w:rsidR="009076CB" w:rsidRDefault="00000000">
      <w:pPr>
        <w:spacing w:line="360" w:lineRule="auto"/>
        <w:jc w:val="left"/>
        <w:textAlignment w:val="center"/>
        <w:rPr>
          <w:color w:val="000000"/>
        </w:rPr>
      </w:pPr>
      <w:r>
        <w:rPr>
          <w:color w:val="000000"/>
        </w:rPr>
        <w:t>根据题意可知，在实验当中获得了一株基因</w:t>
      </w:r>
      <w:r>
        <w:rPr>
          <w:color w:val="000000"/>
        </w:rPr>
        <w:t>l</w:t>
      </w:r>
      <w:r>
        <w:rPr>
          <w:color w:val="000000"/>
        </w:rPr>
        <w:t>成功突变的纯合之中，已知该植株具有抗生素抗性，经过检测发现其体细胞中只有一条染色体含有</w:t>
      </w:r>
      <w:r>
        <w:rPr>
          <w:color w:val="000000"/>
        </w:rPr>
        <w:t>T-DNA</w:t>
      </w:r>
      <w:r>
        <w:rPr>
          <w:color w:val="000000"/>
        </w:rPr>
        <w:t>插入。根据图示可知，抗生素抗性基因在</w:t>
      </w:r>
      <w:r>
        <w:rPr>
          <w:color w:val="000000"/>
        </w:rPr>
        <w:t>T-DNA</w:t>
      </w:r>
      <w:r>
        <w:rPr>
          <w:color w:val="000000"/>
        </w:rPr>
        <w:t>片段上，因此如果用抗生素来筛选该植株进行自交，可知其配子中含有抗生素抗性基因的比例为</w:t>
      </w:r>
      <w:r>
        <w:rPr>
          <w:color w:val="000000"/>
        </w:rPr>
        <w:t>1/2</w:t>
      </w:r>
      <w:r>
        <w:rPr>
          <w:color w:val="000000"/>
        </w:rPr>
        <w:t>，不含</w:t>
      </w:r>
      <w:r>
        <w:rPr>
          <w:color w:val="000000"/>
        </w:rPr>
        <w:t>T-DNA</w:t>
      </w:r>
      <w:r>
        <w:rPr>
          <w:color w:val="000000"/>
        </w:rPr>
        <w:t>（对抗生素敏感）的配子比例为</w:t>
      </w:r>
      <w:r>
        <w:rPr>
          <w:color w:val="000000"/>
        </w:rPr>
        <w:t>1/2</w:t>
      </w:r>
      <w:r>
        <w:rPr>
          <w:color w:val="000000"/>
        </w:rPr>
        <w:t>，因此突变位点纯合且对抗生素敏感的植株所占比例应该为</w:t>
      </w:r>
      <w:r>
        <w:rPr>
          <w:color w:val="000000"/>
        </w:rPr>
        <w:t>1/2×1/2=1/4</w:t>
      </w:r>
      <w:r>
        <w:rPr>
          <w:color w:val="000000"/>
        </w:rPr>
        <w:t>，纯突变位点纯合且具有抗生素抗性的植株所占比例应该为</w:t>
      </w:r>
      <w:r>
        <w:rPr>
          <w:color w:val="000000"/>
        </w:rPr>
        <w:t>3/4</w:t>
      </w:r>
      <w:r>
        <w:rPr>
          <w:color w:val="000000"/>
        </w:rPr>
        <w:t>，可以筛选出的敏感植株可用于后续的品种选育。</w:t>
      </w:r>
    </w:p>
    <w:sectPr w:rsidR="009076CB">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C65867" w14:textId="77777777" w:rsidR="00E1227F" w:rsidRDefault="00E1227F"/>
  </w:endnote>
  <w:endnote w:type="continuationSeparator" w:id="0">
    <w:p w14:paraId="3C59A47F" w14:textId="77777777" w:rsidR="00E1227F" w:rsidRDefault="00E122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10A4D4" w14:textId="77777777" w:rsidR="00E1227F" w:rsidRDefault="00E1227F"/>
  </w:footnote>
  <w:footnote w:type="continuationSeparator" w:id="0">
    <w:p w14:paraId="31644DA3" w14:textId="77777777" w:rsidR="00E1227F" w:rsidRDefault="00E1227F"/>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1F6168"/>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076CB"/>
    <w:rsid w:val="00974E0F"/>
    <w:rsid w:val="00982128"/>
    <w:rsid w:val="009A27BF"/>
    <w:rsid w:val="009B5666"/>
    <w:rsid w:val="009C4252"/>
    <w:rsid w:val="009E203F"/>
    <w:rsid w:val="00A07DF2"/>
    <w:rsid w:val="00A25705"/>
    <w:rsid w:val="00A405DB"/>
    <w:rsid w:val="00A536B0"/>
    <w:rsid w:val="00AD6B6A"/>
    <w:rsid w:val="00B1323E"/>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1227F"/>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C0239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240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qFormat/>
    <w:rPr>
      <w:color w:val="0000FF"/>
      <w:u w:val="single"/>
    </w:rPr>
  </w:style>
  <w:style w:type="character" w:customStyle="1" w:styleId="a5">
    <w:name w:val="页眉 字符"/>
    <w:basedOn w:val="a0"/>
    <w:link w:val="a4"/>
    <w:uiPriority w:val="99"/>
    <w:qFormat/>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w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wmf"/><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35</Pages>
  <Words>3246</Words>
  <Characters>18507</Characters>
  <Application>Microsoft Office Word</Application>
  <DocSecurity>0</DocSecurity>
  <Lines>154</Lines>
  <Paragraphs>43</Paragraphs>
  <ScaleCrop>false</ScaleCrop>
  <Company/>
  <LinksUpToDate>false</LinksUpToDate>
  <CharactersWithSpaces>21710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2025-03-04T05:13:00Z</dcterms:created>
  <dcterms:modified xsi:type="dcterms:W3CDTF">2025-03-04T05:14:00Z</dcterms:modified>
</cp:coreProperties>
</file>