
<file path=[Content_Types].xml><?xml version="1.0" encoding="utf-8"?>
<Types xmlns="http://schemas.openxmlformats.org/package/2006/content-types">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51FB50F">
      <w:pPr>
        <w:spacing w:line="285" w:lineRule="auto"/>
        <w:jc w:val="center"/>
      </w:pPr>
      <w:r>
        <w:rPr>
          <w:rFonts w:eastAsia="Times New Roman" w:cs="Times New Roman"/>
          <w:b/>
          <w:sz w:val="32"/>
        </w:rPr>
        <w:t>2024</w:t>
      </w:r>
      <w:r>
        <w:rPr>
          <w:rFonts w:ascii="宋体" w:hAnsi="宋体"/>
          <w:b/>
          <w:sz w:val="32"/>
        </w:rPr>
        <w:t>年普通高中学业水平选择性考试（江西卷）</w:t>
      </w:r>
    </w:p>
    <w:p w14:paraId="0C71FE42">
      <w:pPr>
        <w:spacing w:line="285" w:lineRule="auto"/>
      </w:pPr>
      <w:r>
        <w:rPr>
          <w:rFonts w:ascii="宋体" w:hAnsi="宋体"/>
          <w:b/>
          <w:sz w:val="24"/>
        </w:rPr>
        <w:t>一、选择题：本题共</w:t>
      </w:r>
      <w:r>
        <w:rPr>
          <w:rFonts w:eastAsia="Times New Roman" w:cs="Times New Roman"/>
          <w:b/>
          <w:sz w:val="24"/>
        </w:rPr>
        <w:t>12</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24</w:t>
      </w:r>
      <w:r>
        <w:rPr>
          <w:rFonts w:ascii="宋体" w:hAnsi="宋体"/>
          <w:b/>
          <w:sz w:val="24"/>
        </w:rPr>
        <w:t>分。在每小题给出的</w:t>
      </w:r>
      <w:r>
        <w:rPr>
          <w:rFonts w:eastAsia="Times New Roman" w:cs="Times New Roman"/>
          <w:b/>
          <w:sz w:val="24"/>
        </w:rPr>
        <w:t>4</w:t>
      </w:r>
      <w:r>
        <w:rPr>
          <w:rFonts w:ascii="宋体" w:hAnsi="宋体"/>
          <w:b/>
          <w:sz w:val="24"/>
        </w:rPr>
        <w:t>个选项中，只有</w:t>
      </w:r>
      <w:r>
        <w:rPr>
          <w:rFonts w:eastAsia="Times New Roman" w:cs="Times New Roman"/>
          <w:b/>
          <w:sz w:val="24"/>
        </w:rPr>
        <w:t>1</w:t>
      </w:r>
      <w:r>
        <w:rPr>
          <w:rFonts w:ascii="宋体" w:hAnsi="宋体"/>
          <w:b/>
          <w:sz w:val="24"/>
        </w:rPr>
        <w:t>项符合题目要求，答对得</w:t>
      </w:r>
      <w:r>
        <w:rPr>
          <w:rFonts w:eastAsia="Times New Roman" w:cs="Times New Roman"/>
          <w:b/>
          <w:sz w:val="24"/>
        </w:rPr>
        <w:t>2</w:t>
      </w:r>
      <w:r>
        <w:rPr>
          <w:rFonts w:ascii="宋体" w:hAnsi="宋体"/>
          <w:b/>
          <w:sz w:val="24"/>
        </w:rPr>
        <w:t>分，答错得</w:t>
      </w:r>
      <w:r>
        <w:rPr>
          <w:rFonts w:eastAsia="Times New Roman" w:cs="Times New Roman"/>
          <w:b/>
          <w:sz w:val="24"/>
        </w:rPr>
        <w:t>0</w:t>
      </w:r>
      <w:r>
        <w:rPr>
          <w:rFonts w:ascii="宋体" w:hAnsi="宋体"/>
          <w:b/>
          <w:sz w:val="24"/>
        </w:rPr>
        <w:t>分。</w:t>
      </w:r>
    </w:p>
    <w:p w14:paraId="0C33DC7B">
      <w:pPr>
        <w:spacing w:line="360" w:lineRule="auto"/>
      </w:pPr>
      <w:r>
        <w:t xml:space="preserve">1. </w:t>
      </w:r>
      <w:r>
        <w:rPr>
          <w:rFonts w:ascii="宋体" w:hAnsi="宋体"/>
        </w:rPr>
        <w:t>溶酶体膜稳定性下降，可导致溶酶体中酶类物质外溢，引起机体异常，如类风湿性关节炎等。下列有关溶酶体的说法，</w:t>
      </w:r>
      <w:r>
        <w:rPr>
          <w:rFonts w:ascii="宋体" w:hAnsi="宋体"/>
          <w:em w:val="dot"/>
        </w:rPr>
        <w:t>错误</w:t>
      </w:r>
      <w:r>
        <w:rPr>
          <w:rFonts w:ascii="宋体" w:hAnsi="宋体"/>
        </w:rPr>
        <w:t>的是（</w:t>
      </w:r>
      <w:r>
        <w:rPr>
          <w:rFonts w:eastAsia="Times New Roman" w:cs="Times New Roman"/>
        </w:rPr>
        <w:t xml:space="preserve">    </w:t>
      </w:r>
      <w:r>
        <w:rPr>
          <w:rFonts w:ascii="宋体" w:hAnsi="宋体"/>
        </w:rPr>
        <w:t>）</w:t>
      </w:r>
    </w:p>
    <w:p w14:paraId="3C9E1E7F">
      <w:pPr>
        <w:spacing w:line="360" w:lineRule="auto"/>
        <w:jc w:val="left"/>
        <w:textAlignment w:val="center"/>
      </w:pPr>
      <w:r>
        <w:t xml:space="preserve">A. </w:t>
      </w:r>
      <w:r>
        <w:rPr>
          <w:rFonts w:ascii="宋体" w:hAnsi="宋体"/>
        </w:rPr>
        <w:t>溶酶体的稳定性依赖其双层膜结构</w:t>
      </w:r>
    </w:p>
    <w:p w14:paraId="1904B060">
      <w:pPr>
        <w:spacing w:line="360" w:lineRule="auto"/>
        <w:jc w:val="left"/>
        <w:textAlignment w:val="center"/>
      </w:pPr>
      <w:r>
        <w:t xml:space="preserve">B. </w:t>
      </w:r>
      <w:r>
        <w:rPr>
          <w:rFonts w:ascii="宋体" w:hAnsi="宋体"/>
        </w:rPr>
        <w:t>溶酶体中的蛋白酶在核糖体中合成</w:t>
      </w:r>
    </w:p>
    <w:p w14:paraId="63EF1C3A">
      <w:pPr>
        <w:spacing w:line="360" w:lineRule="auto"/>
        <w:jc w:val="left"/>
        <w:textAlignment w:val="center"/>
      </w:pPr>
      <w:r>
        <w:t xml:space="preserve">C. </w:t>
      </w:r>
      <w:r>
        <w:rPr>
          <w:rFonts w:ascii="宋体" w:hAnsi="宋体"/>
        </w:rPr>
        <w:t>从溶酶体外溢出的酶主要是水解酶</w:t>
      </w:r>
    </w:p>
    <w:p w14:paraId="671AD69A">
      <w:pPr>
        <w:spacing w:line="360" w:lineRule="auto"/>
        <w:jc w:val="left"/>
        <w:textAlignment w:val="center"/>
        <w:rPr>
          <w:color w:val="000000"/>
        </w:rPr>
      </w:pPr>
      <w:r>
        <w:t xml:space="preserve">D. </w:t>
      </w:r>
      <w:r>
        <w:rPr>
          <w:rFonts w:ascii="宋体" w:hAnsi="宋体"/>
        </w:rPr>
        <w:t>从溶酶体外溢后，大多数酶的活性会降低</w:t>
      </w:r>
    </w:p>
    <w:p w14:paraId="0BA7C39D">
      <w:pPr>
        <w:spacing w:line="360" w:lineRule="auto"/>
        <w:textAlignment w:val="center"/>
        <w:rPr>
          <w:color w:val="000000"/>
        </w:rPr>
      </w:pPr>
      <w:r>
        <w:rPr>
          <w:color w:val="2E75B6"/>
        </w:rPr>
        <w:t>【答案】</w:t>
      </w:r>
      <w:r>
        <w:rPr>
          <w:color w:val="000000"/>
        </w:rPr>
        <w:t>A</w:t>
      </w:r>
    </w:p>
    <w:p w14:paraId="3E082691">
      <w:pPr>
        <w:spacing w:line="360" w:lineRule="auto"/>
        <w:textAlignment w:val="center"/>
        <w:rPr>
          <w:color w:val="000000"/>
        </w:rPr>
      </w:pPr>
      <w:r>
        <w:rPr>
          <w:color w:val="2E75B6"/>
        </w:rPr>
        <w:t>【解析】</w:t>
      </w:r>
    </w:p>
    <w:p w14:paraId="59BC5BEB">
      <w:pPr>
        <w:spacing w:line="360" w:lineRule="auto"/>
        <w:jc w:val="left"/>
        <w:textAlignment w:val="center"/>
        <w:rPr>
          <w:color w:val="000000"/>
        </w:rPr>
      </w:pPr>
      <w:r>
        <w:rPr>
          <w:color w:val="000000"/>
        </w:rPr>
        <w:t>【分析】溶酶体分布在动物细胞，是单层膜形成的泡状结构，是细胞内的“消化车间”，含多种水解酶，能分解衰老、损伤的细胞器，吞噬并且杀死侵入细胞的病毒和细菌。</w:t>
      </w:r>
    </w:p>
    <w:p w14:paraId="2A1F3F02">
      <w:pPr>
        <w:spacing w:line="360" w:lineRule="auto"/>
        <w:jc w:val="left"/>
        <w:textAlignment w:val="center"/>
        <w:rPr>
          <w:color w:val="000000"/>
        </w:rPr>
      </w:pPr>
      <w:r>
        <w:rPr>
          <w:color w:val="000000"/>
        </w:rPr>
        <w:t>【详解】A、溶酶体不具有双层膜结构，是单层膜结构的细胞器，其中含有多种水解酶，是细胞中消化车间，A错误；</w:t>
      </w:r>
    </w:p>
    <w:p w14:paraId="0BC0F424">
      <w:pPr>
        <w:spacing w:line="360" w:lineRule="auto"/>
        <w:jc w:val="left"/>
        <w:textAlignment w:val="center"/>
        <w:rPr>
          <w:color w:val="000000"/>
        </w:rPr>
      </w:pPr>
      <w:r>
        <w:rPr>
          <w:color w:val="000000"/>
        </w:rPr>
        <w:t>B、溶酶体内的蛋白酶的本质是蛋白质，合成场所在核糖体，B正确；</w:t>
      </w:r>
    </w:p>
    <w:p w14:paraId="0462B657">
      <w:pPr>
        <w:spacing w:line="360" w:lineRule="auto"/>
        <w:jc w:val="left"/>
        <w:textAlignment w:val="center"/>
        <w:rPr>
          <w:color w:val="000000"/>
        </w:rPr>
      </w:pPr>
      <w:r>
        <w:rPr>
          <w:color w:val="000000"/>
        </w:rPr>
        <w:t>C、溶酶体中含有多种水解酶，因此，从溶酶体外溢出的酶主要是水解酶，C正确；</w:t>
      </w:r>
    </w:p>
    <w:p w14:paraId="59F9CFFE">
      <w:pPr>
        <w:spacing w:line="360" w:lineRule="auto"/>
        <w:jc w:val="left"/>
        <w:textAlignment w:val="center"/>
        <w:rPr>
          <w:color w:val="000000"/>
        </w:rPr>
      </w:pPr>
      <w:r>
        <w:rPr>
          <w:color w:val="000000"/>
        </w:rPr>
        <w:t>D、溶酶体内的pH比胞质溶胶低，从溶酶体外溢后，由于pH不适宜，因此，大多数酶的活性会降低，D正确。</w:t>
      </w:r>
    </w:p>
    <w:p w14:paraId="5FAD1970">
      <w:pPr>
        <w:spacing w:line="360" w:lineRule="auto"/>
        <w:jc w:val="left"/>
        <w:textAlignment w:val="center"/>
        <w:rPr>
          <w:color w:val="000000"/>
        </w:rPr>
      </w:pPr>
      <w:r>
        <w:rPr>
          <w:color w:val="000000"/>
        </w:rPr>
        <w:t>故选A。</w:t>
      </w:r>
    </w:p>
    <w:p w14:paraId="0EB5D98C">
      <w:pPr>
        <w:spacing w:line="360" w:lineRule="auto"/>
        <w:textAlignment w:val="center"/>
        <w:rPr>
          <w:color w:val="000000"/>
        </w:rPr>
      </w:pPr>
      <w:r>
        <w:rPr>
          <w:color w:val="000000"/>
        </w:rPr>
        <w:t xml:space="preserve">2. </w:t>
      </w:r>
      <w:r>
        <w:rPr>
          <w:rFonts w:ascii="宋体" w:hAnsi="宋体"/>
          <w:color w:val="000000"/>
        </w:rPr>
        <w:t>营养物质是生物生长发育的基础。依据表中信息，下列有关小肠上皮细胞吸收营养物质方式的判断，</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1710"/>
        <w:gridCol w:w="1710"/>
        <w:gridCol w:w="1500"/>
        <w:gridCol w:w="1500"/>
      </w:tblGrid>
      <w:tr w14:paraId="77EBB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1678D00">
            <w:pPr>
              <w:spacing w:line="360" w:lineRule="auto"/>
              <w:jc w:val="center"/>
              <w:textAlignment w:val="center"/>
              <w:rPr>
                <w:color w:val="000000"/>
              </w:rPr>
            </w:pPr>
            <w:r>
              <w:rPr>
                <w:rFonts w:ascii="宋体" w:hAnsi="宋体"/>
                <w:color w:val="000000"/>
              </w:rPr>
              <w:t>方式</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C991B3C">
            <w:pPr>
              <w:spacing w:line="360" w:lineRule="auto"/>
              <w:jc w:val="center"/>
              <w:textAlignment w:val="center"/>
              <w:rPr>
                <w:color w:val="000000"/>
              </w:rPr>
            </w:pPr>
            <w:r>
              <w:rPr>
                <w:rFonts w:ascii="宋体" w:hAnsi="宋体"/>
                <w:color w:val="000000"/>
              </w:rPr>
              <w:t>细胞外相对浓度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8B6855F">
            <w:pPr>
              <w:spacing w:line="360" w:lineRule="auto"/>
              <w:jc w:val="center"/>
              <w:textAlignment w:val="center"/>
              <w:rPr>
                <w:color w:val="000000"/>
              </w:rPr>
            </w:pPr>
            <w:r>
              <w:rPr>
                <w:rFonts w:ascii="宋体" w:hAnsi="宋体"/>
                <w:color w:val="000000"/>
              </w:rPr>
              <w:t>细胞内相对浓度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D27464E">
            <w:pPr>
              <w:spacing w:line="360" w:lineRule="auto"/>
              <w:jc w:val="center"/>
              <w:textAlignment w:val="center"/>
              <w:rPr>
                <w:color w:val="000000"/>
              </w:rPr>
            </w:pPr>
            <w:r>
              <w:rPr>
                <w:rFonts w:ascii="宋体" w:hAnsi="宋体"/>
                <w:color w:val="000000"/>
              </w:rPr>
              <w:t>需要提供能量</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6C11266">
            <w:pPr>
              <w:spacing w:line="360" w:lineRule="auto"/>
              <w:jc w:val="center"/>
              <w:textAlignment w:val="center"/>
              <w:rPr>
                <w:color w:val="000000"/>
              </w:rPr>
            </w:pPr>
            <w:r>
              <w:rPr>
                <w:rFonts w:ascii="宋体" w:hAnsi="宋体"/>
                <w:color w:val="000000"/>
              </w:rPr>
              <w:t>需要转运蛋白</w:t>
            </w:r>
          </w:p>
        </w:tc>
      </w:tr>
      <w:tr w14:paraId="25EC8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96866F1">
            <w:pPr>
              <w:spacing w:line="360" w:lineRule="auto"/>
              <w:jc w:val="center"/>
              <w:textAlignment w:val="center"/>
              <w:rPr>
                <w:color w:val="000000"/>
              </w:rPr>
            </w:pPr>
            <w:r>
              <w:rPr>
                <w:rFonts w:ascii="宋体" w:hAnsi="宋体"/>
                <w:color w:val="000000"/>
              </w:rPr>
              <w:t>甲</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541E386">
            <w:pPr>
              <w:spacing w:line="360" w:lineRule="auto"/>
              <w:jc w:val="center"/>
              <w:textAlignment w:val="center"/>
              <w:rPr>
                <w:color w:val="000000"/>
              </w:rPr>
            </w:pPr>
            <w:r>
              <w:rPr>
                <w:rFonts w:ascii="宋体" w:hAnsi="宋体"/>
                <w:color w:val="000000"/>
              </w:rPr>
              <w:t>低</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C25974">
            <w:pPr>
              <w:spacing w:line="360" w:lineRule="auto"/>
              <w:jc w:val="center"/>
              <w:textAlignment w:val="center"/>
              <w:rPr>
                <w:color w:val="000000"/>
              </w:rPr>
            </w:pPr>
            <w:r>
              <w:rPr>
                <w:rFonts w:ascii="宋体" w:hAnsi="宋体"/>
                <w:color w:val="000000"/>
              </w:rPr>
              <w:t>高</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9EEA5D0">
            <w:pPr>
              <w:spacing w:line="360" w:lineRule="auto"/>
              <w:jc w:val="center"/>
              <w:textAlignment w:val="center"/>
              <w:rPr>
                <w:color w:val="000000"/>
              </w:rPr>
            </w:pPr>
            <w:r>
              <w:rPr>
                <w:rFonts w:ascii="宋体" w:hAnsi="宋体"/>
                <w:color w:val="000000"/>
              </w:rPr>
              <w:t>是</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5BDAFA">
            <w:pPr>
              <w:spacing w:line="360" w:lineRule="auto"/>
              <w:jc w:val="center"/>
              <w:textAlignment w:val="center"/>
              <w:rPr>
                <w:color w:val="000000"/>
              </w:rPr>
            </w:pPr>
            <w:r>
              <w:rPr>
                <w:rFonts w:ascii="宋体" w:hAnsi="宋体"/>
                <w:color w:val="000000"/>
              </w:rPr>
              <w:t>是</w:t>
            </w:r>
          </w:p>
        </w:tc>
      </w:tr>
      <w:tr w14:paraId="1A3A5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F20AAC2">
            <w:pPr>
              <w:spacing w:line="360" w:lineRule="auto"/>
              <w:jc w:val="center"/>
              <w:textAlignment w:val="center"/>
              <w:rPr>
                <w:color w:val="000000"/>
              </w:rPr>
            </w:pPr>
            <w:r>
              <w:rPr>
                <w:rFonts w:ascii="宋体" w:hAnsi="宋体"/>
                <w:color w:val="000000"/>
              </w:rPr>
              <w:t>乙</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343D967">
            <w:pPr>
              <w:spacing w:line="360" w:lineRule="auto"/>
              <w:jc w:val="center"/>
              <w:textAlignment w:val="center"/>
              <w:rPr>
                <w:color w:val="000000"/>
              </w:rPr>
            </w:pPr>
            <w:r>
              <w:rPr>
                <w:rFonts w:ascii="宋体" w:hAnsi="宋体"/>
                <w:color w:val="000000"/>
              </w:rPr>
              <w:t>高</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CF800E2">
            <w:pPr>
              <w:spacing w:line="360" w:lineRule="auto"/>
              <w:jc w:val="center"/>
              <w:textAlignment w:val="center"/>
              <w:rPr>
                <w:color w:val="000000"/>
              </w:rPr>
            </w:pPr>
            <w:r>
              <w:rPr>
                <w:rFonts w:ascii="宋体" w:hAnsi="宋体"/>
                <w:color w:val="000000"/>
              </w:rPr>
              <w:t>低</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146CE58">
            <w:pPr>
              <w:spacing w:line="360" w:lineRule="auto"/>
              <w:jc w:val="center"/>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466E3B5">
            <w:pPr>
              <w:spacing w:line="360" w:lineRule="auto"/>
              <w:jc w:val="center"/>
              <w:textAlignment w:val="center"/>
              <w:rPr>
                <w:color w:val="000000"/>
              </w:rPr>
            </w:pPr>
            <w:r>
              <w:rPr>
                <w:rFonts w:ascii="宋体" w:hAnsi="宋体"/>
                <w:color w:val="000000"/>
              </w:rPr>
              <w:t>是</w:t>
            </w:r>
          </w:p>
        </w:tc>
      </w:tr>
      <w:tr w14:paraId="63208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A949BB7">
            <w:pPr>
              <w:spacing w:line="360" w:lineRule="auto"/>
              <w:jc w:val="center"/>
              <w:textAlignment w:val="center"/>
              <w:rPr>
                <w:color w:val="000000"/>
              </w:rPr>
            </w:pPr>
            <w:r>
              <w:rPr>
                <w:rFonts w:ascii="宋体" w:hAnsi="宋体"/>
                <w:color w:val="000000"/>
              </w:rPr>
              <w:t>丙</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2269D30">
            <w:pPr>
              <w:spacing w:line="360" w:lineRule="auto"/>
              <w:jc w:val="center"/>
              <w:textAlignment w:val="center"/>
              <w:rPr>
                <w:color w:val="000000"/>
              </w:rPr>
            </w:pPr>
            <w:r>
              <w:rPr>
                <w:rFonts w:ascii="宋体" w:hAnsi="宋体"/>
                <w:color w:val="000000"/>
              </w:rPr>
              <w:t>高</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E690EE1">
            <w:pPr>
              <w:spacing w:line="360" w:lineRule="auto"/>
              <w:jc w:val="center"/>
              <w:textAlignment w:val="center"/>
              <w:rPr>
                <w:color w:val="000000"/>
              </w:rPr>
            </w:pPr>
            <w:r>
              <w:rPr>
                <w:rFonts w:ascii="宋体" w:hAnsi="宋体"/>
                <w:color w:val="000000"/>
              </w:rPr>
              <w:t>低</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F6CC2C6">
            <w:pPr>
              <w:spacing w:line="360" w:lineRule="auto"/>
              <w:jc w:val="center"/>
              <w:textAlignment w:val="center"/>
              <w:rPr>
                <w:color w:val="000000"/>
              </w:rPr>
            </w:pPr>
            <w:r>
              <w:rPr>
                <w:rFonts w:ascii="宋体" w:hAnsi="宋体"/>
                <w:color w:val="000000"/>
              </w:rPr>
              <w:t>是</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A791B7F">
            <w:pPr>
              <w:spacing w:line="360" w:lineRule="auto"/>
              <w:jc w:val="center"/>
              <w:textAlignment w:val="center"/>
              <w:rPr>
                <w:color w:val="000000"/>
              </w:rPr>
            </w:pPr>
            <w:r>
              <w:rPr>
                <w:rFonts w:ascii="宋体" w:hAnsi="宋体"/>
                <w:color w:val="000000"/>
              </w:rPr>
              <w:t>是</w:t>
            </w:r>
          </w:p>
        </w:tc>
      </w:tr>
      <w:tr w14:paraId="7753F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26CBAF7">
            <w:pPr>
              <w:spacing w:line="360" w:lineRule="auto"/>
              <w:jc w:val="center"/>
              <w:textAlignment w:val="center"/>
              <w:rPr>
                <w:color w:val="000000"/>
              </w:rPr>
            </w:pPr>
            <w:r>
              <w:rPr>
                <w:rFonts w:ascii="宋体" w:hAnsi="宋体"/>
                <w:color w:val="000000"/>
              </w:rPr>
              <w:t>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4D775D">
            <w:pPr>
              <w:spacing w:line="360" w:lineRule="auto"/>
              <w:jc w:val="center"/>
              <w:textAlignment w:val="center"/>
              <w:rPr>
                <w:color w:val="000000"/>
              </w:rPr>
            </w:pPr>
            <w:r>
              <w:rPr>
                <w:rFonts w:ascii="宋体" w:hAnsi="宋体"/>
                <w:color w:val="000000"/>
              </w:rPr>
              <w:t>高</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6E8F856">
            <w:pPr>
              <w:spacing w:line="360" w:lineRule="auto"/>
              <w:jc w:val="center"/>
              <w:textAlignment w:val="center"/>
              <w:rPr>
                <w:color w:val="000000"/>
              </w:rPr>
            </w:pPr>
            <w:r>
              <w:rPr>
                <w:rFonts w:ascii="宋体" w:hAnsi="宋体"/>
                <w:color w:val="000000"/>
              </w:rPr>
              <w:t>低</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28BD501">
            <w:pPr>
              <w:spacing w:line="360" w:lineRule="auto"/>
              <w:jc w:val="center"/>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977786D">
            <w:pPr>
              <w:spacing w:line="360" w:lineRule="auto"/>
              <w:jc w:val="center"/>
              <w:textAlignment w:val="center"/>
              <w:rPr>
                <w:color w:val="000000"/>
              </w:rPr>
            </w:pPr>
            <w:r>
              <w:rPr>
                <w:rFonts w:ascii="宋体" w:hAnsi="宋体"/>
                <w:color w:val="000000"/>
              </w:rPr>
              <w:t>否</w:t>
            </w:r>
          </w:p>
        </w:tc>
      </w:tr>
    </w:tbl>
    <w:p w14:paraId="6A665CC0">
      <w:pPr>
        <w:spacing w:line="360" w:lineRule="auto"/>
        <w:textAlignment w:val="center"/>
        <w:rPr>
          <w:color w:val="000000"/>
        </w:rPr>
      </w:pPr>
    </w:p>
    <w:p w14:paraId="74012A4F">
      <w:pPr>
        <w:tabs>
          <w:tab w:val="left" w:pos="4873"/>
        </w:tabs>
        <w:spacing w:line="360" w:lineRule="auto"/>
        <w:jc w:val="left"/>
        <w:textAlignment w:val="center"/>
        <w:rPr>
          <w:color w:val="000000"/>
        </w:rPr>
      </w:pPr>
      <w:r>
        <w:rPr>
          <w:color w:val="000000"/>
        </w:rPr>
        <w:t xml:space="preserve">A. </w:t>
      </w:r>
      <w:r>
        <w:rPr>
          <w:rFonts w:ascii="宋体" w:hAnsi="宋体"/>
          <w:color w:val="000000"/>
        </w:rPr>
        <w:t>甲为主动运输</w:t>
      </w:r>
      <w:r>
        <w:rPr>
          <w:color w:val="000000"/>
        </w:rPr>
        <w:tab/>
      </w:r>
      <w:r>
        <w:rPr>
          <w:color w:val="000000"/>
        </w:rPr>
        <w:t xml:space="preserve">B. </w:t>
      </w:r>
      <w:r>
        <w:rPr>
          <w:rFonts w:ascii="宋体" w:hAnsi="宋体"/>
          <w:color w:val="000000"/>
        </w:rPr>
        <w:t>乙为协助扩散</w:t>
      </w:r>
    </w:p>
    <w:p w14:paraId="6BC0FC80">
      <w:pPr>
        <w:tabs>
          <w:tab w:val="left" w:pos="4873"/>
        </w:tabs>
        <w:spacing w:line="360" w:lineRule="auto"/>
        <w:jc w:val="left"/>
        <w:textAlignment w:val="center"/>
        <w:rPr>
          <w:color w:val="000000"/>
        </w:rPr>
      </w:pPr>
      <w:r>
        <w:rPr>
          <w:color w:val="000000"/>
        </w:rPr>
        <w:t xml:space="preserve">C. </w:t>
      </w:r>
      <w:r>
        <w:rPr>
          <w:rFonts w:ascii="宋体" w:hAnsi="宋体"/>
          <w:color w:val="000000"/>
        </w:rPr>
        <w:t>丙为胞吞作用</w:t>
      </w:r>
      <w:r>
        <w:rPr>
          <w:color w:val="000000"/>
        </w:rPr>
        <w:tab/>
      </w:r>
      <w:r>
        <w:rPr>
          <w:color w:val="000000"/>
        </w:rPr>
        <w:t xml:space="preserve">D. </w:t>
      </w:r>
      <w:r>
        <w:rPr>
          <w:rFonts w:ascii="宋体" w:hAnsi="宋体"/>
          <w:color w:val="000000"/>
        </w:rPr>
        <w:t>丁为自由扩散</w:t>
      </w:r>
    </w:p>
    <w:p w14:paraId="65A3B89A">
      <w:pPr>
        <w:spacing w:line="360" w:lineRule="auto"/>
        <w:textAlignment w:val="center"/>
        <w:rPr>
          <w:color w:val="000000"/>
        </w:rPr>
      </w:pPr>
      <w:r>
        <w:rPr>
          <w:color w:val="2E75B6"/>
        </w:rPr>
        <w:t>【答案】</w:t>
      </w:r>
      <w:r>
        <w:rPr>
          <w:color w:val="000000"/>
        </w:rPr>
        <w:t>C</w:t>
      </w:r>
    </w:p>
    <w:p w14:paraId="54EDE0C2">
      <w:pPr>
        <w:spacing w:line="360" w:lineRule="auto"/>
        <w:textAlignment w:val="center"/>
        <w:rPr>
          <w:color w:val="000000"/>
        </w:rPr>
      </w:pPr>
      <w:r>
        <w:rPr>
          <w:color w:val="2E75B6"/>
        </w:rPr>
        <w:t>【解析】</w:t>
      </w:r>
    </w:p>
    <w:p w14:paraId="44D45322">
      <w:pPr>
        <w:spacing w:line="360" w:lineRule="auto"/>
        <w:jc w:val="left"/>
        <w:textAlignment w:val="center"/>
        <w:rPr>
          <w:color w:val="000000"/>
        </w:rPr>
      </w:pPr>
      <w:r>
        <w:rPr>
          <w:color w:val="000000"/>
        </w:rPr>
        <w:t>【分析】自由扩散的方向是从高浓度向低浓度，不需载体和能量，常见的有水、CO</w:t>
      </w:r>
      <w:r>
        <w:rPr>
          <w:color w:val="000000"/>
          <w:vertAlign w:val="subscript"/>
        </w:rPr>
        <w:t>2</w:t>
      </w:r>
      <w:r>
        <w:rPr>
          <w:color w:val="000000"/>
        </w:rPr>
        <w:t>、O</w:t>
      </w:r>
      <w:r>
        <w:rPr>
          <w:color w:val="000000"/>
          <w:vertAlign w:val="subscript"/>
        </w:rPr>
        <w:t>2</w:t>
      </w:r>
      <w:r>
        <w:rPr>
          <w:color w:val="000000"/>
        </w:rPr>
        <w:t>、甘油、苯、酒精等；协助扩散的方向是从高浓度向低浓度，需要载体，不需要能量，如红细胞吸收葡萄糖；主动运输的方向是从低浓度向高浓度，需要载体和能量，常见的如小肠绒毛上皮细胞吸收氨基酸、葡萄糖，K</w:t>
      </w:r>
      <w:r>
        <w:rPr>
          <w:color w:val="000000"/>
          <w:vertAlign w:val="superscript"/>
        </w:rPr>
        <w:t>+</w:t>
      </w:r>
      <w:r>
        <w:rPr>
          <w:color w:val="000000"/>
        </w:rPr>
        <w:t>等。</w:t>
      </w:r>
    </w:p>
    <w:p w14:paraId="20862555">
      <w:pPr>
        <w:spacing w:line="360" w:lineRule="auto"/>
        <w:jc w:val="left"/>
        <w:textAlignment w:val="center"/>
        <w:rPr>
          <w:color w:val="000000"/>
        </w:rPr>
      </w:pPr>
      <w:r>
        <w:rPr>
          <w:color w:val="000000"/>
        </w:rPr>
        <w:t>【详解】A、甲表示的运输方向为逆浓度进行，且需要消耗能量，并通过载体转运，为主动运输，A正确；</w:t>
      </w:r>
    </w:p>
    <w:p w14:paraId="5552E985">
      <w:pPr>
        <w:spacing w:line="360" w:lineRule="auto"/>
        <w:jc w:val="left"/>
        <w:textAlignment w:val="center"/>
        <w:rPr>
          <w:color w:val="000000"/>
        </w:rPr>
      </w:pPr>
      <w:r>
        <w:rPr>
          <w:color w:val="000000"/>
        </w:rPr>
        <w:t>B、乙为顺浓度梯度进行，需要转运蛋白，不需要消耗能量，为协助扩散，B正确；</w:t>
      </w:r>
    </w:p>
    <w:p w14:paraId="68D583A2">
      <w:pPr>
        <w:spacing w:line="360" w:lineRule="auto"/>
        <w:jc w:val="left"/>
        <w:textAlignment w:val="center"/>
        <w:rPr>
          <w:color w:val="000000"/>
        </w:rPr>
      </w:pPr>
      <w:r>
        <w:rPr>
          <w:color w:val="000000"/>
        </w:rPr>
        <w:t>C、胞吞作用不需要转运蛋白参与，C错误；</w:t>
      </w:r>
    </w:p>
    <w:p w14:paraId="6227C267">
      <w:pPr>
        <w:spacing w:line="360" w:lineRule="auto"/>
        <w:jc w:val="left"/>
        <w:textAlignment w:val="center"/>
        <w:rPr>
          <w:color w:val="000000"/>
        </w:rPr>
      </w:pPr>
      <w:r>
        <w:rPr>
          <w:color w:val="000000"/>
        </w:rPr>
        <w:t>D、丁顺浓度梯度进行吸收，不需要转运蛋白，也不需要能量，是自由扩散，D正确。</w:t>
      </w:r>
    </w:p>
    <w:p w14:paraId="2A59E07B">
      <w:pPr>
        <w:spacing w:line="360" w:lineRule="auto"/>
        <w:jc w:val="left"/>
        <w:textAlignment w:val="center"/>
        <w:rPr>
          <w:color w:val="000000"/>
        </w:rPr>
      </w:pPr>
      <w:r>
        <w:rPr>
          <w:color w:val="000000"/>
        </w:rPr>
        <w:t>故选C。</w:t>
      </w:r>
    </w:p>
    <w:p w14:paraId="55059A36">
      <w:pPr>
        <w:spacing w:line="360" w:lineRule="auto"/>
        <w:textAlignment w:val="center"/>
        <w:rPr>
          <w:color w:val="000000"/>
        </w:rPr>
      </w:pPr>
      <w:r>
        <w:rPr>
          <w:color w:val="000000"/>
        </w:rPr>
        <w:t xml:space="preserve">3. </w:t>
      </w:r>
      <w:r>
        <w:rPr>
          <w:rFonts w:ascii="宋体" w:hAnsi="宋体"/>
          <w:color w:val="000000"/>
        </w:rPr>
        <w:t>某植物中，</w:t>
      </w:r>
      <w:r>
        <w:rPr>
          <w:rFonts w:eastAsia="Times New Roman" w:cs="Times New Roman"/>
          <w:color w:val="000000"/>
        </w:rPr>
        <w:t>T</w:t>
      </w:r>
      <w:r>
        <w:rPr>
          <w:rFonts w:ascii="宋体" w:hAnsi="宋体"/>
          <w:color w:val="000000"/>
        </w:rPr>
        <w:t>基因的突变会导致细胞有丝分裂后期纺锤体伸长的时间和长度都明显减少，从而影响细胞的增殖。下列推测</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52F9E70D">
      <w:pPr>
        <w:spacing w:line="360" w:lineRule="auto"/>
        <w:jc w:val="left"/>
        <w:textAlignment w:val="center"/>
        <w:rPr>
          <w:color w:val="000000"/>
        </w:rPr>
      </w:pPr>
      <w:r>
        <w:rPr>
          <w:color w:val="000000"/>
        </w:rPr>
        <w:t xml:space="preserve">A. </w:t>
      </w:r>
      <w:r>
        <w:rPr>
          <w:rFonts w:eastAsia="Times New Roman" w:cs="Times New Roman"/>
          <w:color w:val="000000"/>
        </w:rPr>
        <w:t>T</w:t>
      </w:r>
      <w:r>
        <w:rPr>
          <w:rFonts w:ascii="宋体" w:hAnsi="宋体"/>
          <w:color w:val="000000"/>
        </w:rPr>
        <w:t>基因突变的细胞在分裂期可形成一个梭形纺锤体</w:t>
      </w:r>
    </w:p>
    <w:p w14:paraId="5821CAF8">
      <w:pPr>
        <w:spacing w:line="360" w:lineRule="auto"/>
        <w:jc w:val="left"/>
        <w:textAlignment w:val="center"/>
        <w:rPr>
          <w:color w:val="000000"/>
        </w:rPr>
      </w:pPr>
      <w:r>
        <w:rPr>
          <w:color w:val="000000"/>
        </w:rPr>
        <w:t xml:space="preserve">B. </w:t>
      </w:r>
      <w:r>
        <w:rPr>
          <w:rFonts w:eastAsia="Times New Roman" w:cs="Times New Roman"/>
          <w:color w:val="000000"/>
        </w:rPr>
        <w:t>T</w:t>
      </w:r>
      <w:r>
        <w:rPr>
          <w:rFonts w:ascii="宋体" w:hAnsi="宋体"/>
          <w:color w:val="000000"/>
        </w:rPr>
        <w:t>基因突变导致染色体着丝粒无法在赤道板上排列</w:t>
      </w:r>
    </w:p>
    <w:p w14:paraId="23745F7E">
      <w:pPr>
        <w:spacing w:line="360" w:lineRule="auto"/>
        <w:jc w:val="left"/>
        <w:textAlignment w:val="center"/>
        <w:rPr>
          <w:color w:val="000000"/>
        </w:rPr>
      </w:pPr>
      <w:r>
        <w:rPr>
          <w:color w:val="000000"/>
        </w:rPr>
        <w:t xml:space="preserve">C. </w:t>
      </w:r>
      <w:r>
        <w:rPr>
          <w:rFonts w:eastAsia="Times New Roman" w:cs="Times New Roman"/>
          <w:color w:val="000000"/>
        </w:rPr>
        <w:t>T</w:t>
      </w:r>
      <w:r>
        <w:rPr>
          <w:rFonts w:ascii="宋体" w:hAnsi="宋体"/>
          <w:color w:val="000000"/>
        </w:rPr>
        <w:t>基因突变的细胞在分裂后期染色体数能正常加倍</w:t>
      </w:r>
    </w:p>
    <w:p w14:paraId="42801E9E">
      <w:pPr>
        <w:spacing w:line="360" w:lineRule="auto"/>
        <w:jc w:val="left"/>
        <w:textAlignment w:val="center"/>
        <w:rPr>
          <w:color w:val="000000"/>
        </w:rPr>
      </w:pPr>
      <w:r>
        <w:rPr>
          <w:color w:val="000000"/>
        </w:rPr>
        <w:t xml:space="preserve">D. </w:t>
      </w:r>
      <w:r>
        <w:rPr>
          <w:rFonts w:eastAsia="Times New Roman" w:cs="Times New Roman"/>
          <w:color w:val="000000"/>
        </w:rPr>
        <w:t>T</w:t>
      </w:r>
      <w:r>
        <w:rPr>
          <w:rFonts w:ascii="宋体" w:hAnsi="宋体"/>
          <w:color w:val="000000"/>
        </w:rPr>
        <w:t>基因突变影响纺锤丝牵引染色体向细胞两极移动</w:t>
      </w:r>
    </w:p>
    <w:p w14:paraId="482375EE">
      <w:pPr>
        <w:spacing w:line="360" w:lineRule="auto"/>
        <w:textAlignment w:val="center"/>
        <w:rPr>
          <w:color w:val="000000"/>
        </w:rPr>
      </w:pPr>
      <w:r>
        <w:rPr>
          <w:color w:val="2E75B6"/>
        </w:rPr>
        <w:t>【答案】</w:t>
      </w:r>
      <w:r>
        <w:rPr>
          <w:color w:val="000000"/>
        </w:rPr>
        <w:t>B</w:t>
      </w:r>
    </w:p>
    <w:p w14:paraId="136FFFD5">
      <w:pPr>
        <w:spacing w:line="360" w:lineRule="auto"/>
        <w:textAlignment w:val="center"/>
        <w:rPr>
          <w:color w:val="000000"/>
        </w:rPr>
      </w:pPr>
      <w:r>
        <w:rPr>
          <w:color w:val="2E75B6"/>
        </w:rPr>
        <w:t>【解析】</w:t>
      </w:r>
    </w:p>
    <w:p w14:paraId="4AB65616">
      <w:pPr>
        <w:spacing w:line="360" w:lineRule="auto"/>
        <w:jc w:val="left"/>
        <w:textAlignment w:val="center"/>
        <w:rPr>
          <w:color w:val="000000"/>
        </w:rPr>
      </w:pPr>
      <w:r>
        <w:rPr>
          <w:color w:val="000000"/>
        </w:rPr>
        <w:t>【分析】有丝分裂不同时期的特点：（1）间期：进行DNA的复制和有关蛋白质的合成；（2）前期：核膜、核仁逐渐解体消失，出现纺锤体和染色体；（3）中期：染色体形态固定、数目清晰；（4）后期：着丝点分裂，姐妹染色单体分开成为染色体，并均匀地移向两极；（5）末期：核膜、核仁重建、纺锤体和染色体消失。</w:t>
      </w:r>
    </w:p>
    <w:p w14:paraId="50115D50">
      <w:pPr>
        <w:spacing w:line="360" w:lineRule="auto"/>
        <w:jc w:val="left"/>
        <w:textAlignment w:val="center"/>
        <w:rPr>
          <w:color w:val="000000"/>
        </w:rPr>
      </w:pPr>
      <w:r>
        <w:rPr>
          <w:color w:val="000000"/>
        </w:rPr>
        <w:t>【详解】A、纺锤体的形成是在前期，</w:t>
      </w:r>
      <w:r>
        <w:rPr>
          <w:rFonts w:eastAsia="Times New Roman" w:cs="Times New Roman"/>
          <w:color w:val="000000"/>
        </w:rPr>
        <w:t>T</w:t>
      </w:r>
      <w:r>
        <w:rPr>
          <w:rFonts w:ascii="宋体" w:hAnsi="宋体"/>
          <w:color w:val="000000"/>
        </w:rPr>
        <w:t>基因的突变影响的是后期纺锤体伸长的时间和长度，因此</w:t>
      </w:r>
      <w:r>
        <w:rPr>
          <w:rFonts w:eastAsia="Times New Roman" w:cs="Times New Roman"/>
          <w:color w:val="000000"/>
        </w:rPr>
        <w:t>T</w:t>
      </w:r>
      <w:r>
        <w:rPr>
          <w:rFonts w:ascii="宋体" w:hAnsi="宋体"/>
          <w:color w:val="000000"/>
        </w:rPr>
        <w:t>基因突变的细胞在分裂期可形成一个梭形纺锤体，</w:t>
      </w:r>
      <w:r>
        <w:rPr>
          <w:rFonts w:eastAsia="Times New Roman" w:cs="Times New Roman"/>
          <w:color w:val="000000"/>
        </w:rPr>
        <w:t>A</w:t>
      </w:r>
      <w:r>
        <w:rPr>
          <w:rFonts w:ascii="宋体" w:hAnsi="宋体"/>
          <w:color w:val="000000"/>
        </w:rPr>
        <w:t>正确；</w:t>
      </w:r>
    </w:p>
    <w:p w14:paraId="45359F4D">
      <w:pPr>
        <w:spacing w:line="360" w:lineRule="auto"/>
        <w:jc w:val="left"/>
        <w:textAlignment w:val="center"/>
        <w:rPr>
          <w:color w:val="000000"/>
        </w:rPr>
      </w:pPr>
      <w:r>
        <w:rPr>
          <w:color w:val="000000"/>
        </w:rPr>
        <w:t>B、</w:t>
      </w:r>
      <w:r>
        <w:rPr>
          <w:rFonts w:ascii="宋体" w:hAnsi="宋体"/>
          <w:color w:val="000000"/>
        </w:rPr>
        <w:t>染色体着丝粒排列在赤道板上是中期的特点，</w:t>
      </w:r>
      <w:r>
        <w:rPr>
          <w:rFonts w:eastAsia="Times New Roman" w:cs="Times New Roman"/>
          <w:color w:val="000000"/>
        </w:rPr>
        <w:t>T</w:t>
      </w:r>
      <w:r>
        <w:rPr>
          <w:rFonts w:ascii="宋体" w:hAnsi="宋体"/>
          <w:color w:val="000000"/>
        </w:rPr>
        <w:t>基因的突变影响的是后期纺锤体伸长的时间和长度，因此</w:t>
      </w:r>
      <w:r>
        <w:rPr>
          <w:rFonts w:eastAsia="Times New Roman" w:cs="Times New Roman"/>
          <w:color w:val="000000"/>
        </w:rPr>
        <w:t>T</w:t>
      </w:r>
      <w:r>
        <w:rPr>
          <w:rFonts w:ascii="宋体" w:hAnsi="宋体"/>
          <w:color w:val="000000"/>
        </w:rPr>
        <w:t>基因突变染色体着丝粒可以在赤道板上排列，</w:t>
      </w:r>
      <w:r>
        <w:rPr>
          <w:rFonts w:eastAsia="Times New Roman" w:cs="Times New Roman"/>
          <w:color w:val="000000"/>
        </w:rPr>
        <w:t>B</w:t>
      </w:r>
      <w:r>
        <w:rPr>
          <w:rFonts w:ascii="宋体" w:hAnsi="宋体"/>
          <w:color w:val="000000"/>
        </w:rPr>
        <w:t>错误；</w:t>
      </w:r>
    </w:p>
    <w:p w14:paraId="352D33A0">
      <w:pPr>
        <w:spacing w:line="360" w:lineRule="auto"/>
        <w:jc w:val="left"/>
        <w:textAlignment w:val="center"/>
        <w:rPr>
          <w:color w:val="000000"/>
        </w:rPr>
      </w:pPr>
      <w:r>
        <w:rPr>
          <w:color w:val="000000"/>
        </w:rPr>
        <w:t>C、着丝粒是自动分裂的，不需要依靠纺锤丝的牵拉，因此</w:t>
      </w:r>
      <w:r>
        <w:rPr>
          <w:rFonts w:eastAsia="Times New Roman" w:cs="Times New Roman"/>
          <w:color w:val="000000"/>
        </w:rPr>
        <w:t>T</w:t>
      </w:r>
      <w:r>
        <w:rPr>
          <w:rFonts w:ascii="宋体" w:hAnsi="宋体"/>
          <w:color w:val="000000"/>
        </w:rPr>
        <w:t>基因突变的细胞在分裂后期染色体数能正常加倍，</w:t>
      </w:r>
      <w:r>
        <w:rPr>
          <w:rFonts w:eastAsia="Times New Roman" w:cs="Times New Roman"/>
          <w:color w:val="000000"/>
        </w:rPr>
        <w:t>C</w:t>
      </w:r>
      <w:r>
        <w:rPr>
          <w:rFonts w:ascii="宋体" w:hAnsi="宋体"/>
          <w:color w:val="000000"/>
        </w:rPr>
        <w:t>正确；</w:t>
      </w:r>
    </w:p>
    <w:p w14:paraId="2222551F">
      <w:pPr>
        <w:spacing w:line="360" w:lineRule="auto"/>
        <w:jc w:val="left"/>
        <w:textAlignment w:val="center"/>
        <w:rPr>
          <w:color w:val="000000"/>
        </w:rPr>
      </w:pPr>
      <w:r>
        <w:rPr>
          <w:color w:val="000000"/>
        </w:rPr>
        <w:t>D、</w:t>
      </w:r>
      <w:r>
        <w:rPr>
          <w:rFonts w:eastAsia="Times New Roman" w:cs="Times New Roman"/>
          <w:color w:val="000000"/>
        </w:rPr>
        <w:t>T</w:t>
      </w:r>
      <w:r>
        <w:rPr>
          <w:rFonts w:ascii="宋体" w:hAnsi="宋体"/>
          <w:color w:val="000000"/>
        </w:rPr>
        <w:t>基因的突变会导致细胞有丝分裂后期纺锤体伸长的时间和长度都明显减少，进而影响纺锤丝牵引染色体向细胞两极移动，</w:t>
      </w:r>
      <w:r>
        <w:rPr>
          <w:rFonts w:eastAsia="Times New Roman" w:cs="Times New Roman"/>
          <w:color w:val="000000"/>
        </w:rPr>
        <w:t>D</w:t>
      </w:r>
      <w:r>
        <w:rPr>
          <w:rFonts w:ascii="宋体" w:hAnsi="宋体"/>
          <w:color w:val="000000"/>
        </w:rPr>
        <w:t>正确。</w:t>
      </w:r>
    </w:p>
    <w:p w14:paraId="1A28517E">
      <w:pPr>
        <w:spacing w:line="360" w:lineRule="auto"/>
        <w:jc w:val="left"/>
        <w:textAlignment w:val="center"/>
        <w:rPr>
          <w:color w:val="000000"/>
        </w:rPr>
      </w:pPr>
      <w:r>
        <w:rPr>
          <w:color w:val="000000"/>
        </w:rPr>
        <w:t>故选B。</w:t>
      </w:r>
    </w:p>
    <w:p w14:paraId="17CB1057">
      <w:pPr>
        <w:spacing w:line="360" w:lineRule="auto"/>
        <w:textAlignment w:val="center"/>
        <w:rPr>
          <w:color w:val="000000"/>
        </w:rPr>
      </w:pPr>
      <w:r>
        <w:rPr>
          <w:color w:val="000000"/>
        </w:rPr>
        <w:t xml:space="preserve">4. </w:t>
      </w:r>
      <w:r>
        <w:rPr>
          <w:rFonts w:ascii="宋体" w:hAnsi="宋体"/>
          <w:color w:val="000000"/>
        </w:rPr>
        <w:t>某水果的</w:t>
      </w:r>
      <w:r>
        <w:rPr>
          <w:rFonts w:eastAsia="Times New Roman" w:cs="Times New Roman"/>
          <w:color w:val="000000"/>
        </w:rPr>
        <w:t>W</w:t>
      </w:r>
      <w:r>
        <w:rPr>
          <w:rFonts w:ascii="宋体" w:hAnsi="宋体"/>
          <w:color w:val="000000"/>
        </w:rPr>
        <w:t>基因（存在多种等位基因）影响果实甜度。研究人员收集到</w:t>
      </w:r>
      <w:r>
        <w:rPr>
          <w:rFonts w:eastAsia="Times New Roman" w:cs="Times New Roman"/>
          <w:color w:val="000000"/>
        </w:rPr>
        <w:t>1000</w:t>
      </w:r>
      <w:r>
        <w:rPr>
          <w:rFonts w:ascii="宋体" w:hAnsi="宋体"/>
          <w:color w:val="000000"/>
        </w:rPr>
        <w:t>棵该水果的植株，它们的基因型及对应棵数如下表。据表分析，这</w:t>
      </w:r>
      <w:r>
        <w:rPr>
          <w:rFonts w:eastAsia="Times New Roman" w:cs="Times New Roman"/>
          <w:color w:val="000000"/>
        </w:rPr>
        <w:t>1000</w:t>
      </w:r>
      <w:r>
        <w:rPr>
          <w:rFonts w:ascii="宋体" w:hAnsi="宋体"/>
          <w:color w:val="000000"/>
        </w:rPr>
        <w:t>棵植株中</w:t>
      </w:r>
      <w:r>
        <w:rPr>
          <w:rFonts w:eastAsia="Times New Roman" w:cs="Times New Roman"/>
          <w:color w:val="000000"/>
        </w:rPr>
        <w:t>W</w:t>
      </w:r>
      <w:r>
        <w:rPr>
          <w:color w:val="000000"/>
          <w:vertAlign w:val="subscript"/>
        </w:rPr>
        <w:t>1</w:t>
      </w:r>
      <w:r>
        <w:rPr>
          <w:rFonts w:ascii="宋体" w:hAnsi="宋体"/>
          <w:color w:val="000000"/>
        </w:rPr>
        <w:t>的基因频率是（</w:t>
      </w:r>
      <w:r>
        <w:rPr>
          <w:rFonts w:eastAsia="Times New Roman" w:cs="Times New Roman"/>
          <w:color w:val="000000"/>
        </w:rPr>
        <w:t xml:space="preserve">    </w:t>
      </w:r>
      <w:r>
        <w:rPr>
          <w:rFonts w:ascii="宋体" w:hAnsi="宋体"/>
          <w:color w:val="000000"/>
        </w:rPr>
        <w:t>）</w:t>
      </w:r>
    </w:p>
    <w:tbl>
      <w:tblPr>
        <w:tblStyle w:val="4"/>
        <w:tblW w:w="60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392"/>
        <w:gridCol w:w="773"/>
        <w:gridCol w:w="773"/>
        <w:gridCol w:w="773"/>
        <w:gridCol w:w="773"/>
        <w:gridCol w:w="773"/>
        <w:gridCol w:w="773"/>
      </w:tblGrid>
      <w:tr w14:paraId="1CD37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392"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43E8A9B">
            <w:pPr>
              <w:spacing w:line="360" w:lineRule="auto"/>
              <w:jc w:val="center"/>
              <w:textAlignment w:val="center"/>
              <w:rPr>
                <w:color w:val="000000"/>
              </w:rPr>
            </w:pPr>
            <w:r>
              <w:rPr>
                <w:rFonts w:ascii="宋体" w:hAnsi="宋体"/>
                <w:color w:val="000000"/>
              </w:rPr>
              <w:t>基因型</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E585491">
            <w:pPr>
              <w:spacing w:line="360" w:lineRule="auto"/>
              <w:jc w:val="center"/>
              <w:textAlignment w:val="center"/>
              <w:rPr>
                <w:color w:val="000000"/>
              </w:rPr>
            </w:pPr>
            <w:r>
              <w:rPr>
                <w:rFonts w:eastAsia="Times New Roman" w:cs="Times New Roman"/>
                <w:color w:val="000000"/>
              </w:rPr>
              <w:t>W</w:t>
            </w:r>
            <w:r>
              <w:rPr>
                <w:color w:val="000000"/>
                <w:vertAlign w:val="subscript"/>
              </w:rPr>
              <w:t>1</w:t>
            </w:r>
            <w:r>
              <w:rPr>
                <w:rFonts w:eastAsia="Times New Roman" w:cs="Times New Roman"/>
                <w:color w:val="000000"/>
              </w:rPr>
              <w:t>W</w:t>
            </w:r>
            <w:r>
              <w:rPr>
                <w:color w:val="000000"/>
                <w:vertAlign w:val="subscript"/>
              </w:rPr>
              <w:t>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DB12CF9">
            <w:pPr>
              <w:spacing w:line="360" w:lineRule="auto"/>
              <w:jc w:val="center"/>
              <w:textAlignment w:val="center"/>
              <w:rPr>
                <w:color w:val="000000"/>
              </w:rPr>
            </w:pPr>
            <w:r>
              <w:rPr>
                <w:rFonts w:eastAsia="Times New Roman" w:cs="Times New Roman"/>
                <w:color w:val="000000"/>
              </w:rPr>
              <w:t>W</w:t>
            </w:r>
            <w:r>
              <w:rPr>
                <w:color w:val="000000"/>
                <w:vertAlign w:val="subscript"/>
              </w:rPr>
              <w:t>1</w:t>
            </w:r>
            <w:r>
              <w:rPr>
                <w:rFonts w:eastAsia="Times New Roman" w:cs="Times New Roman"/>
                <w:color w:val="000000"/>
              </w:rPr>
              <w:t>W</w:t>
            </w:r>
            <w:r>
              <w:rPr>
                <w:color w:val="000000"/>
                <w:vertAlign w:val="subscript"/>
              </w:rPr>
              <w:t>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1170E53">
            <w:pPr>
              <w:spacing w:line="360" w:lineRule="auto"/>
              <w:jc w:val="center"/>
              <w:textAlignment w:val="center"/>
              <w:rPr>
                <w:color w:val="000000"/>
              </w:rPr>
            </w:pPr>
            <w:r>
              <w:rPr>
                <w:rFonts w:eastAsia="Times New Roman" w:cs="Times New Roman"/>
                <w:color w:val="000000"/>
              </w:rPr>
              <w:t>W</w:t>
            </w:r>
            <w:r>
              <w:rPr>
                <w:color w:val="000000"/>
                <w:vertAlign w:val="subscript"/>
              </w:rPr>
              <w:t>2</w:t>
            </w:r>
            <w:r>
              <w:rPr>
                <w:rFonts w:eastAsia="Times New Roman" w:cs="Times New Roman"/>
                <w:color w:val="000000"/>
              </w:rPr>
              <w:t>W</w:t>
            </w:r>
            <w:r>
              <w:rPr>
                <w:color w:val="000000"/>
                <w:vertAlign w:val="subscript"/>
              </w:rPr>
              <w:t>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C8D2CAA">
            <w:pPr>
              <w:spacing w:line="360" w:lineRule="auto"/>
              <w:jc w:val="center"/>
              <w:textAlignment w:val="center"/>
              <w:rPr>
                <w:color w:val="000000"/>
              </w:rPr>
            </w:pPr>
            <w:r>
              <w:rPr>
                <w:rFonts w:eastAsia="Times New Roman" w:cs="Times New Roman"/>
                <w:color w:val="000000"/>
              </w:rPr>
              <w:t>W</w:t>
            </w:r>
            <w:r>
              <w:rPr>
                <w:color w:val="000000"/>
                <w:vertAlign w:val="subscript"/>
              </w:rPr>
              <w:t>2</w:t>
            </w:r>
            <w:r>
              <w:rPr>
                <w:rFonts w:eastAsia="Times New Roman" w:cs="Times New Roman"/>
                <w:color w:val="000000"/>
              </w:rPr>
              <w:t>W</w:t>
            </w:r>
            <w:r>
              <w:rPr>
                <w:color w:val="000000"/>
                <w:vertAlign w:val="subscript"/>
              </w:rPr>
              <w:t>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EF75D88">
            <w:pPr>
              <w:spacing w:line="360" w:lineRule="auto"/>
              <w:jc w:val="center"/>
              <w:textAlignment w:val="center"/>
              <w:rPr>
                <w:color w:val="000000"/>
              </w:rPr>
            </w:pPr>
            <w:r>
              <w:rPr>
                <w:rFonts w:eastAsia="Times New Roman" w:cs="Times New Roman"/>
                <w:color w:val="000000"/>
              </w:rPr>
              <w:t>W</w:t>
            </w:r>
            <w:r>
              <w:rPr>
                <w:color w:val="000000"/>
                <w:vertAlign w:val="subscript"/>
              </w:rPr>
              <w:t>3</w:t>
            </w:r>
            <w:r>
              <w:rPr>
                <w:rFonts w:eastAsia="Times New Roman" w:cs="Times New Roman"/>
                <w:color w:val="000000"/>
              </w:rPr>
              <w:t>W</w:t>
            </w:r>
            <w:r>
              <w:rPr>
                <w:color w:val="000000"/>
                <w:vertAlign w:val="subscript"/>
              </w:rPr>
              <w:t>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2CC25CF">
            <w:pPr>
              <w:spacing w:line="360" w:lineRule="auto"/>
              <w:jc w:val="center"/>
              <w:textAlignment w:val="center"/>
              <w:rPr>
                <w:color w:val="000000"/>
              </w:rPr>
            </w:pPr>
            <w:r>
              <w:rPr>
                <w:rFonts w:eastAsia="Times New Roman" w:cs="Times New Roman"/>
                <w:color w:val="000000"/>
              </w:rPr>
              <w:t>W</w:t>
            </w:r>
            <w:r>
              <w:rPr>
                <w:color w:val="000000"/>
                <w:vertAlign w:val="subscript"/>
              </w:rPr>
              <w:t>4</w:t>
            </w:r>
            <w:r>
              <w:rPr>
                <w:rFonts w:eastAsia="Times New Roman" w:cs="Times New Roman"/>
                <w:color w:val="000000"/>
              </w:rPr>
              <w:t>W</w:t>
            </w:r>
            <w:r>
              <w:rPr>
                <w:color w:val="000000"/>
                <w:vertAlign w:val="subscript"/>
              </w:rPr>
              <w:t>4</w:t>
            </w:r>
          </w:p>
        </w:tc>
      </w:tr>
      <w:tr w14:paraId="7815BC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392"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863944C">
            <w:pPr>
              <w:spacing w:line="360" w:lineRule="auto"/>
              <w:jc w:val="center"/>
              <w:textAlignment w:val="center"/>
              <w:rPr>
                <w:color w:val="000000"/>
              </w:rPr>
            </w:pPr>
            <w:r>
              <w:rPr>
                <w:rFonts w:ascii="宋体" w:hAnsi="宋体"/>
                <w:color w:val="000000"/>
              </w:rPr>
              <w:t>棵数</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3D2D6F">
            <w:pPr>
              <w:spacing w:line="360" w:lineRule="auto"/>
              <w:jc w:val="center"/>
              <w:textAlignment w:val="center"/>
              <w:rPr>
                <w:color w:val="000000"/>
              </w:rPr>
            </w:pPr>
            <w:r>
              <w:rPr>
                <w:rFonts w:eastAsia="Times New Roman" w:cs="Times New Roman"/>
                <w:color w:val="000000"/>
              </w:rPr>
              <w:t>211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904BEB0">
            <w:pPr>
              <w:spacing w:line="360" w:lineRule="auto"/>
              <w:jc w:val="center"/>
              <w:textAlignment w:val="center"/>
              <w:rPr>
                <w:color w:val="000000"/>
              </w:rPr>
            </w:pPr>
            <w:r>
              <w:rPr>
                <w:rFonts w:eastAsia="Times New Roman" w:cs="Times New Roman"/>
                <w:color w:val="000000"/>
              </w:rPr>
              <w:t>114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61424BB">
            <w:pPr>
              <w:spacing w:line="360" w:lineRule="auto"/>
              <w:jc w:val="center"/>
              <w:textAlignment w:val="center"/>
              <w:rPr>
                <w:color w:val="000000"/>
              </w:rPr>
            </w:pPr>
            <w:r>
              <w:rPr>
                <w:rFonts w:eastAsia="Times New Roman" w:cs="Times New Roman"/>
                <w:color w:val="000000"/>
              </w:rPr>
              <w:t>224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DD1D5A7">
            <w:pPr>
              <w:spacing w:line="360" w:lineRule="auto"/>
              <w:jc w:val="center"/>
              <w:textAlignment w:val="center"/>
              <w:rPr>
                <w:color w:val="000000"/>
              </w:rPr>
            </w:pPr>
            <w:r>
              <w:rPr>
                <w:rFonts w:eastAsia="Times New Roman" w:cs="Times New Roman"/>
                <w:color w:val="000000"/>
              </w:rPr>
              <w:t>116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FE3898">
            <w:pPr>
              <w:spacing w:line="360" w:lineRule="auto"/>
              <w:jc w:val="center"/>
              <w:textAlignment w:val="center"/>
              <w:rPr>
                <w:color w:val="000000"/>
              </w:rPr>
            </w:pPr>
            <w:r>
              <w:rPr>
                <w:rFonts w:eastAsia="Times New Roman" w:cs="Times New Roman"/>
                <w:color w:val="000000"/>
              </w:rPr>
              <w:t>260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4CDD94A">
            <w:pPr>
              <w:spacing w:line="360" w:lineRule="auto"/>
              <w:jc w:val="center"/>
              <w:textAlignment w:val="center"/>
              <w:rPr>
                <w:color w:val="000000"/>
              </w:rPr>
            </w:pPr>
            <w:r>
              <w:rPr>
                <w:rFonts w:eastAsia="Times New Roman" w:cs="Times New Roman"/>
                <w:color w:val="000000"/>
              </w:rPr>
              <w:t>75</w:t>
            </w:r>
          </w:p>
        </w:tc>
      </w:tr>
    </w:tbl>
    <w:p w14:paraId="74FECB02">
      <w:pPr>
        <w:spacing w:line="360" w:lineRule="auto"/>
        <w:textAlignment w:val="center"/>
        <w:rPr>
          <w:color w:val="000000"/>
        </w:rPr>
      </w:pPr>
    </w:p>
    <w:p w14:paraId="6DBEFAFE">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16.25%</w:t>
      </w:r>
      <w:r>
        <w:rPr>
          <w:color w:val="000000"/>
        </w:rPr>
        <w:tab/>
      </w:r>
      <w:r>
        <w:rPr>
          <w:color w:val="000000"/>
        </w:rPr>
        <w:t xml:space="preserve">B. </w:t>
      </w:r>
      <w:r>
        <w:rPr>
          <w:rFonts w:eastAsia="Times New Roman" w:cs="Times New Roman"/>
          <w:color w:val="000000"/>
        </w:rPr>
        <w:t>32.50%</w:t>
      </w:r>
      <w:r>
        <w:rPr>
          <w:color w:val="000000"/>
        </w:rPr>
        <w:tab/>
      </w:r>
      <w:r>
        <w:rPr>
          <w:color w:val="000000"/>
        </w:rPr>
        <w:t xml:space="preserve">C. </w:t>
      </w:r>
      <w:r>
        <w:rPr>
          <w:rFonts w:eastAsia="Times New Roman" w:cs="Times New Roman"/>
          <w:color w:val="000000"/>
        </w:rPr>
        <w:t>50.00%</w:t>
      </w:r>
      <w:r>
        <w:rPr>
          <w:color w:val="000000"/>
        </w:rPr>
        <w:tab/>
      </w:r>
      <w:r>
        <w:rPr>
          <w:color w:val="000000"/>
        </w:rPr>
        <w:t xml:space="preserve">D. </w:t>
      </w:r>
      <w:r>
        <w:rPr>
          <w:rFonts w:eastAsia="Times New Roman" w:cs="Times New Roman"/>
          <w:color w:val="000000"/>
        </w:rPr>
        <w:t>67.50%</w:t>
      </w:r>
    </w:p>
    <w:p w14:paraId="52AFD86F">
      <w:pPr>
        <w:spacing w:line="360" w:lineRule="auto"/>
        <w:textAlignment w:val="center"/>
        <w:rPr>
          <w:color w:val="000000"/>
        </w:rPr>
      </w:pPr>
      <w:r>
        <w:rPr>
          <w:color w:val="2E75B6"/>
        </w:rPr>
        <w:t>【答案】</w:t>
      </w:r>
      <w:r>
        <w:rPr>
          <w:color w:val="000000"/>
        </w:rPr>
        <w:t>A</w:t>
      </w:r>
    </w:p>
    <w:p w14:paraId="3F0F0566">
      <w:pPr>
        <w:spacing w:line="360" w:lineRule="auto"/>
        <w:textAlignment w:val="center"/>
        <w:rPr>
          <w:color w:val="000000"/>
        </w:rPr>
      </w:pPr>
      <w:r>
        <w:rPr>
          <w:color w:val="2E75B6"/>
        </w:rPr>
        <w:t>【解析】</w:t>
      </w:r>
    </w:p>
    <w:p w14:paraId="3E4EE32F">
      <w:pPr>
        <w:spacing w:line="360" w:lineRule="auto"/>
        <w:jc w:val="left"/>
        <w:textAlignment w:val="center"/>
        <w:rPr>
          <w:color w:val="000000"/>
        </w:rPr>
      </w:pPr>
      <w:r>
        <w:rPr>
          <w:color w:val="000000"/>
        </w:rPr>
        <w:t>【分析】基因频率是指某基因占其全部等位基因的比值，某基因频率=某种基因的纯合子基因型频率+1/2杂合子基因型频率。</w:t>
      </w:r>
    </w:p>
    <w:p w14:paraId="736E66B3">
      <w:pPr>
        <w:spacing w:line="360" w:lineRule="auto"/>
        <w:jc w:val="left"/>
        <w:textAlignment w:val="center"/>
        <w:rPr>
          <w:color w:val="000000"/>
        </w:rPr>
      </w:pPr>
      <w:r>
        <w:rPr>
          <w:color w:val="000000"/>
        </w:rPr>
        <w:t>【详解】根据基因频率计算的公式可得：W</w:t>
      </w:r>
      <w:r>
        <w:rPr>
          <w:color w:val="000000"/>
          <w:vertAlign w:val="subscript"/>
        </w:rPr>
        <w:t>1</w:t>
      </w:r>
      <w:r>
        <w:rPr>
          <w:color w:val="000000"/>
        </w:rPr>
        <w:t>的基因频率=（211+114）×1/2÷1000=16.25%，A符合题意。</w:t>
      </w:r>
    </w:p>
    <w:p w14:paraId="6D66DF0E">
      <w:pPr>
        <w:spacing w:line="360" w:lineRule="auto"/>
        <w:jc w:val="left"/>
        <w:textAlignment w:val="center"/>
        <w:rPr>
          <w:color w:val="000000"/>
        </w:rPr>
      </w:pPr>
      <w:r>
        <w:rPr>
          <w:color w:val="000000"/>
        </w:rPr>
        <w:t>故选A。</w:t>
      </w:r>
    </w:p>
    <w:p w14:paraId="1E880A02">
      <w:pPr>
        <w:spacing w:line="360" w:lineRule="auto"/>
        <w:textAlignment w:val="center"/>
        <w:rPr>
          <w:color w:val="000000"/>
        </w:rPr>
      </w:pPr>
      <w:r>
        <w:rPr>
          <w:color w:val="000000"/>
        </w:rPr>
        <w:t xml:space="preserve">5. </w:t>
      </w:r>
      <w:r>
        <w:rPr>
          <w:rFonts w:ascii="宋体" w:hAnsi="宋体"/>
          <w:color w:val="000000"/>
        </w:rPr>
        <w:t>农谚有云：“雨生百谷”。“雨”有利于种子的萌发，是“百谷”丰收的基础。下列关于种子萌发的说法，</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63F4B42F">
      <w:pPr>
        <w:spacing w:line="360" w:lineRule="auto"/>
        <w:jc w:val="left"/>
        <w:textAlignment w:val="center"/>
        <w:rPr>
          <w:color w:val="000000"/>
        </w:rPr>
      </w:pPr>
      <w:r>
        <w:rPr>
          <w:color w:val="000000"/>
        </w:rPr>
        <w:t xml:space="preserve">A. </w:t>
      </w:r>
      <w:r>
        <w:rPr>
          <w:rFonts w:ascii="宋体" w:hAnsi="宋体"/>
          <w:color w:val="000000"/>
        </w:rPr>
        <w:t>种子萌发时，细胞内自由水所占的比例升高</w:t>
      </w:r>
    </w:p>
    <w:p w14:paraId="3DB15786">
      <w:pPr>
        <w:spacing w:line="360" w:lineRule="auto"/>
        <w:jc w:val="left"/>
        <w:textAlignment w:val="center"/>
        <w:rPr>
          <w:color w:val="000000"/>
        </w:rPr>
      </w:pPr>
      <w:r>
        <w:rPr>
          <w:color w:val="000000"/>
        </w:rPr>
        <w:t xml:space="preserve">B. </w:t>
      </w:r>
      <w:r>
        <w:rPr>
          <w:rFonts w:ascii="宋体" w:hAnsi="宋体"/>
          <w:color w:val="000000"/>
        </w:rPr>
        <w:t>水可借助通道蛋白以协助扩散方式进入细胞</w:t>
      </w:r>
    </w:p>
    <w:p w14:paraId="57779176">
      <w:pPr>
        <w:spacing w:line="360" w:lineRule="auto"/>
        <w:jc w:val="left"/>
        <w:textAlignment w:val="center"/>
        <w:rPr>
          <w:color w:val="000000"/>
        </w:rPr>
      </w:pPr>
      <w:r>
        <w:rPr>
          <w:color w:val="000000"/>
        </w:rPr>
        <w:t xml:space="preserve">C. </w:t>
      </w:r>
      <w:r>
        <w:rPr>
          <w:rFonts w:ascii="宋体" w:hAnsi="宋体"/>
          <w:color w:val="000000"/>
        </w:rPr>
        <w:t>水直接参与了有氧呼吸过程中丙酮酸的生成</w:t>
      </w:r>
    </w:p>
    <w:p w14:paraId="21143748">
      <w:pPr>
        <w:spacing w:line="360" w:lineRule="auto"/>
        <w:jc w:val="left"/>
        <w:textAlignment w:val="center"/>
        <w:rPr>
          <w:color w:val="000000"/>
        </w:rPr>
      </w:pPr>
      <w:r>
        <w:rPr>
          <w:color w:val="000000"/>
        </w:rPr>
        <w:t xml:space="preserve">D. </w:t>
      </w:r>
      <w:r>
        <w:rPr>
          <w:rFonts w:ascii="宋体" w:hAnsi="宋体"/>
          <w:color w:val="000000"/>
        </w:rPr>
        <w:t>光合作用中，水的光解发生在类囊体薄膜上</w:t>
      </w:r>
    </w:p>
    <w:p w14:paraId="1F998FB6">
      <w:pPr>
        <w:spacing w:line="360" w:lineRule="auto"/>
        <w:textAlignment w:val="center"/>
        <w:rPr>
          <w:color w:val="000000"/>
        </w:rPr>
      </w:pPr>
      <w:r>
        <w:rPr>
          <w:color w:val="2E75B6"/>
        </w:rPr>
        <w:t>【答案】</w:t>
      </w:r>
      <w:r>
        <w:rPr>
          <w:color w:val="000000"/>
        </w:rPr>
        <w:t>C</w:t>
      </w:r>
    </w:p>
    <w:p w14:paraId="612B08B0">
      <w:pPr>
        <w:spacing w:line="360" w:lineRule="auto"/>
        <w:textAlignment w:val="center"/>
        <w:rPr>
          <w:color w:val="000000"/>
        </w:rPr>
      </w:pPr>
      <w:r>
        <w:rPr>
          <w:color w:val="2E75B6"/>
        </w:rPr>
        <w:t>【解析】</w:t>
      </w:r>
    </w:p>
    <w:p w14:paraId="4AF94465">
      <w:pPr>
        <w:spacing w:line="360" w:lineRule="auto"/>
        <w:textAlignment w:val="center"/>
        <w:rPr>
          <w:color w:val="000000"/>
        </w:rPr>
      </w:pPr>
      <w:r>
        <w:rPr>
          <w:color w:val="000000"/>
        </w:rPr>
        <w:t>【分析】</w:t>
      </w:r>
      <w:r>
        <w:rPr>
          <w:rFonts w:ascii="宋体" w:hAnsi="宋体"/>
          <w:color w:val="000000"/>
        </w:rPr>
        <w:t>细胞内的水以自由水与结合水的形式存在，自由水具有能够流动和容易蒸发的特点，结合水与细胞内其他大分子物质结合是细胞的重要组成成分，自由水与结合水的比值越大，细胞新陈代谢越旺盛，抗逆性越差，自由水与结合水的比值越小细胞的新陈代谢越弱，抗逆性越强。</w:t>
      </w:r>
    </w:p>
    <w:p w14:paraId="57C1A537">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、种子萌发时，代谢加强，结合水转变为自由水，细胞内自由水所占的比例升高，</w:t>
      </w:r>
      <w:r>
        <w:rPr>
          <w:rFonts w:eastAsia="Times New Roman" w:cs="Times New Roman"/>
          <w:color w:val="000000"/>
        </w:rPr>
        <w:t>A</w:t>
      </w:r>
      <w:r>
        <w:rPr>
          <w:rFonts w:ascii="宋体" w:hAnsi="宋体"/>
          <w:color w:val="000000"/>
        </w:rPr>
        <w:t>正确；</w:t>
      </w:r>
    </w:p>
    <w:p w14:paraId="3AEC169B">
      <w:pPr>
        <w:spacing w:line="360" w:lineRule="auto"/>
        <w:jc w:val="left"/>
        <w:textAlignment w:val="center"/>
        <w:rPr>
          <w:color w:val="000000"/>
        </w:rPr>
      </w:pPr>
      <w:r>
        <w:rPr>
          <w:rFonts w:eastAsia="Times New Roman" w:cs="Times New Roman"/>
          <w:color w:val="000000"/>
        </w:rPr>
        <w:t>B</w:t>
      </w:r>
      <w:r>
        <w:rPr>
          <w:rFonts w:ascii="宋体" w:hAnsi="宋体"/>
          <w:color w:val="000000"/>
        </w:rPr>
        <w:t>、水可借助通道蛋白以协助扩散方式进入细胞，不需要消耗能量，</w:t>
      </w:r>
      <w:r>
        <w:rPr>
          <w:rFonts w:eastAsia="Times New Roman" w:cs="Times New Roman"/>
          <w:color w:val="000000"/>
        </w:rPr>
        <w:t>B</w:t>
      </w:r>
      <w:r>
        <w:rPr>
          <w:rFonts w:ascii="宋体" w:hAnsi="宋体"/>
          <w:color w:val="000000"/>
        </w:rPr>
        <w:t>正确；</w:t>
      </w:r>
    </w:p>
    <w:p w14:paraId="0E2C1A2B">
      <w:pPr>
        <w:spacing w:line="360" w:lineRule="auto"/>
        <w:jc w:val="left"/>
        <w:textAlignment w:val="center"/>
        <w:rPr>
          <w:color w:val="000000"/>
        </w:rPr>
      </w:pPr>
      <w:r>
        <w:rPr>
          <w:rFonts w:eastAsia="Times New Roman" w:cs="Times New Roman"/>
          <w:color w:val="000000"/>
        </w:rPr>
        <w:t>C</w:t>
      </w:r>
      <w:r>
        <w:rPr>
          <w:rFonts w:ascii="宋体" w:hAnsi="宋体"/>
          <w:color w:val="000000"/>
        </w:rPr>
        <w:t>、丙酮酸的生成属于有氧呼吸第一阶段，没有水的参与，</w:t>
      </w:r>
      <w:r>
        <w:rPr>
          <w:rFonts w:eastAsia="Times New Roman" w:cs="Times New Roman"/>
          <w:color w:val="000000"/>
        </w:rPr>
        <w:t>C</w:t>
      </w:r>
      <w:r>
        <w:rPr>
          <w:rFonts w:ascii="宋体" w:hAnsi="宋体"/>
          <w:color w:val="000000"/>
        </w:rPr>
        <w:t>错误；</w:t>
      </w:r>
    </w:p>
    <w:p w14:paraId="4CF49FA3">
      <w:pPr>
        <w:spacing w:line="360" w:lineRule="auto"/>
        <w:jc w:val="left"/>
        <w:textAlignment w:val="center"/>
        <w:rPr>
          <w:color w:val="000000"/>
        </w:rPr>
      </w:pPr>
      <w:r>
        <w:rPr>
          <w:rFonts w:eastAsia="Times New Roman" w:cs="Times New Roman"/>
          <w:color w:val="000000"/>
        </w:rPr>
        <w:t>D</w:t>
      </w:r>
      <w:r>
        <w:rPr>
          <w:rFonts w:ascii="宋体" w:hAnsi="宋体"/>
          <w:color w:val="000000"/>
        </w:rPr>
        <w:t>、光合作用中，水的光解属于光反应阶段，发生在类囊体薄膜上，</w:t>
      </w:r>
      <w:r>
        <w:rPr>
          <w:rFonts w:eastAsia="Times New Roman" w:cs="Times New Roman"/>
          <w:color w:val="000000"/>
        </w:rPr>
        <w:t>D</w:t>
      </w:r>
      <w:r>
        <w:rPr>
          <w:rFonts w:ascii="宋体" w:hAnsi="宋体"/>
          <w:color w:val="000000"/>
        </w:rPr>
        <w:t>正确。</w:t>
      </w:r>
    </w:p>
    <w:p w14:paraId="5F9D1D02">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14:paraId="296ECC0A">
      <w:pPr>
        <w:spacing w:line="360" w:lineRule="auto"/>
        <w:textAlignment w:val="center"/>
        <w:rPr>
          <w:color w:val="000000"/>
        </w:rPr>
      </w:pPr>
      <w:r>
        <w:rPr>
          <w:color w:val="000000"/>
        </w:rPr>
        <w:t xml:space="preserve">6. </w:t>
      </w:r>
      <w:r>
        <w:rPr>
          <w:rFonts w:ascii="宋体" w:hAnsi="宋体"/>
          <w:color w:val="000000"/>
        </w:rPr>
        <w:t>与减数分裂相关的某些基因发生突变，会引起水稻花粉母细胞分裂失败而导致雄性不育。依据下表中各基因突变后引起的效应，判断它们影响减数分裂的先后顺序是（</w:t>
      </w:r>
      <w:r>
        <w:rPr>
          <w:rFonts w:eastAsia="Times New Roman" w:cs="Times New Roman"/>
          <w:color w:val="000000"/>
        </w:rPr>
        <w:t xml:space="preserve">    </w:t>
      </w:r>
      <w:r>
        <w:rPr>
          <w:rFonts w:ascii="宋体" w:hAnsi="宋体"/>
          <w:color w:val="000000"/>
        </w:rPr>
        <w:t>）</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2550"/>
      </w:tblGrid>
      <w:tr w14:paraId="0449F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A966E35">
            <w:pPr>
              <w:spacing w:line="360" w:lineRule="auto"/>
              <w:textAlignment w:val="center"/>
              <w:rPr>
                <w:color w:val="000000"/>
              </w:rPr>
            </w:pPr>
            <w:r>
              <w:rPr>
                <w:rFonts w:ascii="宋体" w:hAnsi="宋体"/>
                <w:color w:val="000000"/>
              </w:rPr>
              <w:t>基因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80EA12D">
            <w:pPr>
              <w:spacing w:line="360" w:lineRule="auto"/>
              <w:textAlignment w:val="center"/>
              <w:rPr>
                <w:color w:val="000000"/>
              </w:rPr>
            </w:pPr>
            <w:r>
              <w:rPr>
                <w:rFonts w:ascii="宋体" w:hAnsi="宋体"/>
                <w:color w:val="000000"/>
              </w:rPr>
              <w:t>突变效应</w:t>
            </w:r>
          </w:p>
        </w:tc>
      </w:tr>
      <w:tr w14:paraId="1B6A38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5B4AB4C">
            <w:pPr>
              <w:spacing w:line="360" w:lineRule="auto"/>
              <w:textAlignment w:val="center"/>
              <w:rPr>
                <w:color w:val="000000"/>
              </w:rPr>
            </w:pPr>
            <w:r>
              <w:rPr>
                <w:rFonts w:eastAsia="Times New Roman" w:cs="Times New Roman"/>
                <w:color w:val="000000"/>
              </w:rPr>
              <w:t>M</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1C4AB1">
            <w:pPr>
              <w:spacing w:line="360" w:lineRule="auto"/>
              <w:textAlignment w:val="center"/>
              <w:rPr>
                <w:color w:val="000000"/>
              </w:rPr>
            </w:pPr>
            <w:r>
              <w:rPr>
                <w:rFonts w:ascii="宋体" w:hAnsi="宋体"/>
                <w:color w:val="000000"/>
              </w:rPr>
              <w:t>影响联会配对</w:t>
            </w:r>
          </w:p>
        </w:tc>
      </w:tr>
      <w:tr w14:paraId="5CA6AB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4F70214">
            <w:pPr>
              <w:spacing w:line="360" w:lineRule="auto"/>
              <w:textAlignment w:val="center"/>
              <w:rPr>
                <w:color w:val="000000"/>
              </w:rPr>
            </w:pPr>
            <w:r>
              <w:rPr>
                <w:rFonts w:eastAsia="Times New Roman" w:cs="Times New Roman"/>
                <w:color w:val="000000"/>
              </w:rPr>
              <w:t>O</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317A1CB">
            <w:pPr>
              <w:spacing w:line="360" w:lineRule="auto"/>
              <w:textAlignment w:val="center"/>
              <w:rPr>
                <w:color w:val="000000"/>
              </w:rPr>
            </w:pPr>
            <w:r>
              <w:rPr>
                <w:rFonts w:ascii="宋体" w:hAnsi="宋体"/>
                <w:color w:val="000000"/>
              </w:rPr>
              <w:t>影响姐妹染色单体分离</w:t>
            </w:r>
          </w:p>
        </w:tc>
      </w:tr>
      <w:tr w14:paraId="4EC82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1000EA6">
            <w:pPr>
              <w:spacing w:line="360" w:lineRule="auto"/>
              <w:textAlignment w:val="center"/>
              <w:rPr>
                <w:color w:val="000000"/>
              </w:rPr>
            </w:pPr>
            <w:r>
              <w:rPr>
                <w:rFonts w:eastAsia="Times New Roman" w:cs="Times New Roman"/>
                <w:color w:val="000000"/>
              </w:rPr>
              <w:t>P</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3E9ADE">
            <w:pPr>
              <w:spacing w:line="360" w:lineRule="auto"/>
              <w:textAlignment w:val="center"/>
              <w:rPr>
                <w:color w:val="000000"/>
              </w:rPr>
            </w:pPr>
            <w:r>
              <w:rPr>
                <w:rFonts w:ascii="宋体" w:hAnsi="宋体"/>
                <w:color w:val="000000"/>
              </w:rPr>
              <w:t>影响着丝粒与纺锤丝结合</w:t>
            </w:r>
          </w:p>
        </w:tc>
      </w:tr>
      <w:tr w14:paraId="1E6715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FDC3E46">
            <w:pPr>
              <w:spacing w:line="360" w:lineRule="auto"/>
              <w:textAlignment w:val="center"/>
              <w:rPr>
                <w:color w:val="000000"/>
              </w:rPr>
            </w:pPr>
            <w:r>
              <w:rPr>
                <w:rFonts w:eastAsia="Times New Roman" w:cs="Times New Roman"/>
                <w:color w:val="000000"/>
              </w:rPr>
              <w:t>W</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F4E001C">
            <w:pPr>
              <w:spacing w:line="360" w:lineRule="auto"/>
              <w:textAlignment w:val="center"/>
              <w:rPr>
                <w:color w:val="000000"/>
              </w:rPr>
            </w:pPr>
            <w:r>
              <w:rPr>
                <w:rFonts w:ascii="宋体" w:hAnsi="宋体"/>
                <w:color w:val="000000"/>
              </w:rPr>
              <w:t>影响同源染色体分离</w:t>
            </w:r>
          </w:p>
        </w:tc>
      </w:tr>
    </w:tbl>
    <w:p w14:paraId="73B49048">
      <w:pPr>
        <w:spacing w:line="360" w:lineRule="auto"/>
        <w:textAlignment w:val="center"/>
        <w:rPr>
          <w:color w:val="000000"/>
        </w:rPr>
      </w:pPr>
    </w:p>
    <w:p w14:paraId="7110041A">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M-P-O-W</w:t>
      </w:r>
      <w:r>
        <w:rPr>
          <w:color w:val="000000"/>
        </w:rPr>
        <w:tab/>
      </w:r>
      <w:r>
        <w:rPr>
          <w:color w:val="000000"/>
        </w:rPr>
        <w:t xml:space="preserve">B. </w:t>
      </w:r>
      <w:r>
        <w:rPr>
          <w:rFonts w:eastAsia="Times New Roman" w:cs="Times New Roman"/>
          <w:color w:val="000000"/>
        </w:rPr>
        <w:t>M-P-W-O</w:t>
      </w:r>
      <w:r>
        <w:rPr>
          <w:color w:val="000000"/>
        </w:rPr>
        <w:tab/>
      </w:r>
      <w:r>
        <w:rPr>
          <w:color w:val="000000"/>
        </w:rPr>
        <w:t xml:space="preserve">C. </w:t>
      </w:r>
      <w:r>
        <w:rPr>
          <w:rFonts w:eastAsia="Times New Roman" w:cs="Times New Roman"/>
          <w:color w:val="000000"/>
        </w:rPr>
        <w:t>P-M-O-W</w:t>
      </w:r>
      <w:r>
        <w:rPr>
          <w:color w:val="000000"/>
        </w:rPr>
        <w:tab/>
      </w:r>
      <w:r>
        <w:rPr>
          <w:color w:val="000000"/>
        </w:rPr>
        <w:t xml:space="preserve">D. </w:t>
      </w:r>
      <w:r>
        <w:rPr>
          <w:rFonts w:eastAsia="Times New Roman" w:cs="Times New Roman"/>
          <w:color w:val="000000"/>
        </w:rPr>
        <w:t>P-M-W-O</w:t>
      </w:r>
    </w:p>
    <w:p w14:paraId="0E7A53A8">
      <w:pPr>
        <w:spacing w:line="360" w:lineRule="auto"/>
        <w:textAlignment w:val="center"/>
        <w:rPr>
          <w:color w:val="000000"/>
        </w:rPr>
      </w:pPr>
      <w:r>
        <w:rPr>
          <w:color w:val="2E75B6"/>
        </w:rPr>
        <w:t>【答案】</w:t>
      </w:r>
      <w:r>
        <w:rPr>
          <w:color w:val="000000"/>
        </w:rPr>
        <w:t>B</w:t>
      </w:r>
    </w:p>
    <w:p w14:paraId="05E81167">
      <w:pPr>
        <w:spacing w:line="360" w:lineRule="auto"/>
        <w:textAlignment w:val="center"/>
        <w:rPr>
          <w:color w:val="000000"/>
        </w:rPr>
      </w:pPr>
      <w:r>
        <w:rPr>
          <w:color w:val="2E75B6"/>
        </w:rPr>
        <w:t>【解析】</w:t>
      </w:r>
    </w:p>
    <w:p w14:paraId="32F046D4">
      <w:pPr>
        <w:spacing w:line="360" w:lineRule="auto"/>
        <w:jc w:val="left"/>
        <w:textAlignment w:val="center"/>
        <w:rPr>
          <w:color w:val="000000"/>
        </w:rPr>
      </w:pPr>
      <w:r>
        <w:rPr>
          <w:color w:val="000000"/>
        </w:rPr>
        <w:t>【分析】减数分裂的过程：减数第一次分裂前期同源染色体联会配对；减数第一次分裂中期同源染色体配列在赤道面上；减数第一次分裂后期同源染色体分离；减数第一次分裂末期，细胞一分为二；减数第二次分裂前期，染色体散乱排布在细胞中；减数第二次分裂中期，所有染色体的着丝粒排列在赤道面上；减数第二次分裂后期，着丝粒分裂，姐妹染色单体分离；减数第二次分裂末期，细胞一分为二。</w:t>
      </w:r>
    </w:p>
    <w:p w14:paraId="46DA0583">
      <w:pPr>
        <w:spacing w:line="360" w:lineRule="auto"/>
        <w:jc w:val="left"/>
        <w:textAlignment w:val="center"/>
        <w:rPr>
          <w:color w:val="000000"/>
        </w:rPr>
      </w:pPr>
      <w:r>
        <w:rPr>
          <w:color w:val="000000"/>
        </w:rPr>
        <w:t>【详解】联会配对发生在减数第一次分裂前期，姐妹染色单体分离发生在减数第二次分裂后期，着丝粒与纺锤丝结合发生在减数第一次分裂前期和减数第二次分裂前期，同源染色体分离发生在减数第一次分裂后期。联会时（减数分裂I前期</w:t>
      </w:r>
      <w:r>
        <w:rPr>
          <w:color w:val="000000"/>
        </w:rPr>
        <w:drawing>
          <wp:inline distT="0" distB="0" distL="0" distR="0">
            <wp:extent cx="133350" cy="177800"/>
            <wp:effectExtent l="0" t="0" r="0" b="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color w:val="000000"/>
        </w:rPr>
        <w:t>细线期和偶线期）核膜尚未消失，妨碍着丝粒与纺锤丝相遇。所以联会时不可能已存在着丝粒与纺锤丝的结合，即</w:t>
      </w:r>
      <w:r>
        <w:rPr>
          <w:rFonts w:ascii="宋体" w:hAnsi="宋体"/>
          <w:color w:val="000000"/>
        </w:rPr>
        <w:t>它们影响减数分裂的先后顺序是</w:t>
      </w:r>
      <w:r>
        <w:rPr>
          <w:rFonts w:eastAsia="Times New Roman" w:cs="Times New Roman"/>
          <w:color w:val="000000"/>
        </w:rPr>
        <w:t>M-P-W-O。</w:t>
      </w:r>
    </w:p>
    <w:p w14:paraId="35124BE8">
      <w:pPr>
        <w:spacing w:line="360" w:lineRule="auto"/>
        <w:jc w:val="left"/>
        <w:textAlignment w:val="center"/>
        <w:rPr>
          <w:color w:val="000000"/>
        </w:rPr>
      </w:pPr>
      <w:r>
        <w:rPr>
          <w:color w:val="000000"/>
        </w:rPr>
        <w:t>故选B。</w:t>
      </w:r>
    </w:p>
    <w:p w14:paraId="19F6CA8A">
      <w:pPr>
        <w:spacing w:line="360" w:lineRule="auto"/>
        <w:textAlignment w:val="center"/>
        <w:rPr>
          <w:color w:val="000000"/>
        </w:rPr>
      </w:pPr>
      <w:r>
        <w:rPr>
          <w:color w:val="000000"/>
        </w:rPr>
        <w:t xml:space="preserve">7. </w:t>
      </w:r>
      <w:r>
        <w:rPr>
          <w:rFonts w:ascii="宋体" w:hAnsi="宋体"/>
          <w:color w:val="000000"/>
        </w:rPr>
        <w:t>从炎热的室外进入冷库后，机体可通过分泌糖皮质激素调节代谢（如下图）以适应冷环境。综合激素调节的机制，下列说法正确的是（</w:t>
      </w:r>
      <w:r>
        <w:rPr>
          <w:rFonts w:eastAsia="Times New Roman" w:cs="Times New Roman"/>
          <w:color w:val="000000"/>
        </w:rPr>
        <w:t xml:space="preserve">    </w:t>
      </w:r>
      <w:r>
        <w:rPr>
          <w:rFonts w:ascii="宋体" w:hAnsi="宋体"/>
          <w:color w:val="000000"/>
        </w:rPr>
        <w:t>）</w:t>
      </w:r>
    </w:p>
    <w:p w14:paraId="2BC4E002">
      <w:pPr>
        <w:spacing w:line="360" w:lineRule="auto"/>
        <w:jc w:val="center"/>
        <w:textAlignment w:val="center"/>
        <w:rPr>
          <w:color w:val="000000"/>
        </w:rPr>
      </w:pPr>
      <w:r>
        <w:rPr>
          <w:color w:val="000000"/>
        </w:rPr>
        <w:drawing>
          <wp:inline distT="0" distB="0" distL="0" distR="0">
            <wp:extent cx="3686175" cy="82867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3686175" cy="828675"/>
                    </a:xfrm>
                    <a:prstGeom prst="rect">
                      <a:avLst/>
                    </a:prstGeom>
                  </pic:spPr>
                </pic:pic>
              </a:graphicData>
            </a:graphic>
          </wp:inline>
        </w:drawing>
      </w:r>
    </w:p>
    <w:p w14:paraId="3AD27854">
      <w:pPr>
        <w:spacing w:line="360" w:lineRule="auto"/>
        <w:jc w:val="left"/>
        <w:textAlignment w:val="center"/>
        <w:rPr>
          <w:color w:val="000000"/>
        </w:rPr>
      </w:pPr>
      <w:r>
        <w:rPr>
          <w:color w:val="000000"/>
        </w:rPr>
        <w:t xml:space="preserve">A. </w:t>
      </w:r>
      <w:r>
        <w:rPr>
          <w:rFonts w:ascii="宋体" w:hAnsi="宋体"/>
          <w:color w:val="000000"/>
        </w:rPr>
        <w:t>垂体的主要功能是分泌促肾上腺皮质激素</w:t>
      </w:r>
    </w:p>
    <w:p w14:paraId="375F12EC">
      <w:pPr>
        <w:spacing w:line="360" w:lineRule="auto"/>
        <w:jc w:val="left"/>
        <w:textAlignment w:val="center"/>
        <w:rPr>
          <w:color w:val="000000"/>
        </w:rPr>
      </w:pPr>
      <w:r>
        <w:rPr>
          <w:color w:val="000000"/>
        </w:rPr>
        <w:t xml:space="preserve">B. </w:t>
      </w:r>
      <w:r>
        <w:rPr>
          <w:rFonts w:ascii="宋体" w:hAnsi="宋体"/>
          <w:color w:val="000000"/>
        </w:rPr>
        <w:t>糖皮质激素在引发体内细胞代谢效应后失活</w:t>
      </w:r>
    </w:p>
    <w:p w14:paraId="5565AA7F">
      <w:pPr>
        <w:spacing w:line="360" w:lineRule="auto"/>
        <w:jc w:val="left"/>
        <w:textAlignment w:val="center"/>
        <w:rPr>
          <w:color w:val="000000"/>
        </w:rPr>
      </w:pPr>
      <w:r>
        <w:rPr>
          <w:color w:val="000000"/>
        </w:rPr>
        <w:t xml:space="preserve">C. </w:t>
      </w:r>
      <w:r>
        <w:rPr>
          <w:rFonts w:ascii="宋体" w:hAnsi="宋体"/>
          <w:color w:val="000000"/>
        </w:rPr>
        <w:t>促肾上腺皮质激素释放激素也可直接作用于肾上腺</w:t>
      </w:r>
    </w:p>
    <w:p w14:paraId="384A9DE8">
      <w:pPr>
        <w:spacing w:line="360" w:lineRule="auto"/>
        <w:jc w:val="left"/>
        <w:textAlignment w:val="center"/>
        <w:rPr>
          <w:color w:val="000000"/>
        </w:rPr>
      </w:pPr>
      <w:r>
        <w:rPr>
          <w:color w:val="000000"/>
        </w:rPr>
        <w:t xml:space="preserve">D. </w:t>
      </w:r>
      <w:r>
        <w:rPr>
          <w:rFonts w:ascii="宋体" w:hAnsi="宋体"/>
          <w:color w:val="000000"/>
        </w:rPr>
        <w:t>促肾上腺皮质激素释放激素与促肾上腺皮质激素的分泌都存在分级调节</w:t>
      </w:r>
    </w:p>
    <w:p w14:paraId="2198A9F8">
      <w:pPr>
        <w:spacing w:line="360" w:lineRule="auto"/>
        <w:textAlignment w:val="center"/>
        <w:rPr>
          <w:color w:val="000000"/>
        </w:rPr>
      </w:pPr>
      <w:r>
        <w:rPr>
          <w:color w:val="2E75B6"/>
        </w:rPr>
        <w:t>【答案】</w:t>
      </w:r>
      <w:r>
        <w:rPr>
          <w:color w:val="000000"/>
        </w:rPr>
        <w:t>B</w:t>
      </w:r>
    </w:p>
    <w:p w14:paraId="78BD5D04">
      <w:pPr>
        <w:spacing w:line="360" w:lineRule="auto"/>
        <w:textAlignment w:val="center"/>
        <w:rPr>
          <w:color w:val="000000"/>
        </w:rPr>
      </w:pPr>
      <w:r>
        <w:rPr>
          <w:color w:val="2E75B6"/>
        </w:rPr>
        <w:t>【解析】</w:t>
      </w:r>
    </w:p>
    <w:p w14:paraId="13A65F10">
      <w:pPr>
        <w:spacing w:line="360" w:lineRule="auto"/>
        <w:textAlignment w:val="center"/>
        <w:rPr>
          <w:color w:val="000000"/>
        </w:rPr>
      </w:pPr>
      <w:r>
        <w:rPr>
          <w:color w:val="000000"/>
        </w:rPr>
        <w:t>【分析】</w:t>
      </w:r>
      <w:r>
        <w:rPr>
          <w:rFonts w:ascii="宋体" w:hAnsi="宋体"/>
          <w:color w:val="000000"/>
        </w:rPr>
        <w:t>分析题图可知：人体内存在“下丘脑—垂体—肾上腺皮质轴”，在肾上腺分泌糖皮质激素的过程中，既存在分级调节，也存在反馈调节。</w:t>
      </w:r>
    </w:p>
    <w:p w14:paraId="70999EFC">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、垂体接受下丘脑分泌的激素的调节，从而分泌促甲状腺激素、促性腺激素、促肾上腺皮质激素等，分别调节相应的内分泌腺的分泌活动。垂体分泌的生长激素能调节生长发育等，</w:t>
      </w:r>
      <w:r>
        <w:rPr>
          <w:rFonts w:eastAsia="Times New Roman" w:cs="Times New Roman"/>
          <w:color w:val="000000"/>
        </w:rPr>
        <w:t>A</w:t>
      </w:r>
      <w:r>
        <w:rPr>
          <w:rFonts w:ascii="宋体" w:hAnsi="宋体"/>
          <w:color w:val="000000"/>
        </w:rPr>
        <w:t>错误；</w:t>
      </w:r>
    </w:p>
    <w:p w14:paraId="50750FE6">
      <w:pPr>
        <w:spacing w:line="360" w:lineRule="auto"/>
        <w:jc w:val="left"/>
        <w:textAlignment w:val="center"/>
        <w:rPr>
          <w:color w:val="000000"/>
        </w:rPr>
      </w:pPr>
      <w:r>
        <w:rPr>
          <w:rFonts w:eastAsia="Times New Roman" w:cs="Times New Roman"/>
          <w:color w:val="000000"/>
        </w:rPr>
        <w:t>B</w:t>
      </w:r>
      <w:r>
        <w:rPr>
          <w:rFonts w:ascii="宋体" w:hAnsi="宋体"/>
          <w:color w:val="000000"/>
        </w:rPr>
        <w:t>、激素一经靶细胞接受并起作用后就被灭活了，由此可知：糖皮质激素在引发体内细胞代谢效应后失活，</w:t>
      </w:r>
      <w:r>
        <w:rPr>
          <w:rFonts w:eastAsia="Times New Roman" w:cs="Times New Roman"/>
          <w:color w:val="000000"/>
        </w:rPr>
        <w:t>B</w:t>
      </w:r>
      <w:r>
        <w:rPr>
          <w:rFonts w:ascii="宋体" w:hAnsi="宋体"/>
          <w:color w:val="000000"/>
        </w:rPr>
        <w:t>正确；</w:t>
      </w:r>
    </w:p>
    <w:p w14:paraId="35EFC931">
      <w:pPr>
        <w:spacing w:line="360" w:lineRule="auto"/>
        <w:jc w:val="left"/>
        <w:textAlignment w:val="center"/>
        <w:rPr>
          <w:color w:val="000000"/>
        </w:rPr>
      </w:pPr>
      <w:r>
        <w:rPr>
          <w:rFonts w:eastAsia="Times New Roman" w:cs="Times New Roman"/>
          <w:color w:val="000000"/>
        </w:rPr>
        <w:t>C</w:t>
      </w:r>
      <w:r>
        <w:rPr>
          <w:rFonts w:ascii="宋体" w:hAnsi="宋体"/>
          <w:color w:val="000000"/>
        </w:rPr>
        <w:t>、促肾上腺皮质激素释放激素作用的靶器官是垂体，不能直接作用于肾上腺，</w:t>
      </w:r>
      <w:r>
        <w:rPr>
          <w:rFonts w:eastAsia="Times New Roman" w:cs="Times New Roman"/>
          <w:color w:val="000000"/>
        </w:rPr>
        <w:t>C</w:t>
      </w:r>
      <w:r>
        <w:rPr>
          <w:rFonts w:ascii="宋体" w:hAnsi="宋体"/>
          <w:color w:val="000000"/>
        </w:rPr>
        <w:t>错误；</w:t>
      </w:r>
    </w:p>
    <w:p w14:paraId="4B062016">
      <w:pPr>
        <w:spacing w:line="360" w:lineRule="auto"/>
        <w:jc w:val="left"/>
        <w:textAlignment w:val="center"/>
        <w:rPr>
          <w:color w:val="000000"/>
        </w:rPr>
      </w:pPr>
      <w:r>
        <w:rPr>
          <w:rFonts w:eastAsia="Times New Roman" w:cs="Times New Roman"/>
          <w:color w:val="000000"/>
        </w:rPr>
        <w:t>D</w:t>
      </w:r>
      <w:r>
        <w:rPr>
          <w:rFonts w:ascii="宋体" w:hAnsi="宋体"/>
          <w:color w:val="000000"/>
        </w:rPr>
        <w:t>、由图可知：下丘脑分泌的促肾上腺皮质激素释放激素作用于垂体，促使垂体分泌促肾上腺皮质激素，促肾上腺皮质激素作用于肾上腺，促使肾上腺分泌糖皮质激素，应该是糖皮质激素的分泌存在分级调节，</w:t>
      </w:r>
      <w:r>
        <w:rPr>
          <w:rFonts w:eastAsia="Times New Roman" w:cs="Times New Roman"/>
          <w:color w:val="000000"/>
        </w:rPr>
        <w:t>D</w:t>
      </w:r>
      <w:r>
        <w:rPr>
          <w:rFonts w:ascii="宋体" w:hAnsi="宋体"/>
          <w:color w:val="000000"/>
        </w:rPr>
        <w:t>错误。</w:t>
      </w:r>
    </w:p>
    <w:p w14:paraId="4509CA2D">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14:paraId="239E068D">
      <w:pPr>
        <w:spacing w:line="360" w:lineRule="auto"/>
        <w:textAlignment w:val="center"/>
        <w:rPr>
          <w:color w:val="000000"/>
        </w:rPr>
      </w:pPr>
      <w:r>
        <w:rPr>
          <w:color w:val="000000"/>
        </w:rPr>
        <w:t xml:space="preserve">8. </w:t>
      </w:r>
      <w:r>
        <w:rPr>
          <w:rFonts w:ascii="宋体" w:hAnsi="宋体"/>
          <w:color w:val="000000"/>
        </w:rPr>
        <w:t>实施退耕还林还草工程是我国践行生态文明思想的重要举措。下列关于某干旱地区退耕农田群落演替的叙述，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006E1FC6">
      <w:pPr>
        <w:spacing w:line="360" w:lineRule="auto"/>
        <w:jc w:val="left"/>
        <w:textAlignment w:val="center"/>
        <w:rPr>
          <w:color w:val="000000"/>
        </w:rPr>
      </w:pPr>
      <w:r>
        <w:rPr>
          <w:color w:val="000000"/>
        </w:rPr>
        <w:t xml:space="preserve">A. </w:t>
      </w:r>
      <w:r>
        <w:rPr>
          <w:rFonts w:ascii="宋体" w:hAnsi="宋体"/>
          <w:color w:val="000000"/>
        </w:rPr>
        <w:t>上述演替与沙丘上发生的演替不是同一种类型</w:t>
      </w:r>
    </w:p>
    <w:p w14:paraId="1BC5AC86">
      <w:pPr>
        <w:spacing w:line="360" w:lineRule="auto"/>
        <w:jc w:val="left"/>
        <w:textAlignment w:val="center"/>
        <w:rPr>
          <w:color w:val="000000"/>
        </w:rPr>
      </w:pPr>
      <w:r>
        <w:rPr>
          <w:color w:val="000000"/>
        </w:rPr>
        <w:t xml:space="preserve">B. </w:t>
      </w:r>
      <w:r>
        <w:rPr>
          <w:rFonts w:ascii="宋体" w:hAnsi="宋体"/>
          <w:color w:val="000000"/>
        </w:rPr>
        <w:t>可用样方法调查该退耕农田中植物的种群密度</w:t>
      </w:r>
    </w:p>
    <w:p w14:paraId="09785000">
      <w:pPr>
        <w:spacing w:line="360" w:lineRule="auto"/>
        <w:jc w:val="left"/>
        <w:textAlignment w:val="center"/>
        <w:rPr>
          <w:color w:val="000000"/>
        </w:rPr>
      </w:pPr>
      <w:r>
        <w:rPr>
          <w:color w:val="000000"/>
        </w:rPr>
        <w:t xml:space="preserve">C. </w:t>
      </w:r>
      <w:r>
        <w:rPr>
          <w:rFonts w:ascii="宋体" w:hAnsi="宋体"/>
          <w:color w:val="000000"/>
        </w:rPr>
        <w:t>可在该退耕农田引进优势物种改变演替的速度</w:t>
      </w:r>
    </w:p>
    <w:p w14:paraId="67A1BB45">
      <w:pPr>
        <w:spacing w:line="360" w:lineRule="auto"/>
        <w:jc w:val="left"/>
        <w:textAlignment w:val="center"/>
        <w:rPr>
          <w:color w:val="000000"/>
        </w:rPr>
      </w:pPr>
      <w:r>
        <w:rPr>
          <w:color w:val="000000"/>
        </w:rPr>
        <w:t xml:space="preserve">D. </w:t>
      </w:r>
      <w:r>
        <w:rPr>
          <w:rFonts w:ascii="宋体" w:hAnsi="宋体"/>
          <w:color w:val="000000"/>
        </w:rPr>
        <w:t>上述退耕农田群落演替的最终阶段是森林阶段</w:t>
      </w:r>
    </w:p>
    <w:p w14:paraId="429A2F27">
      <w:pPr>
        <w:spacing w:line="360" w:lineRule="auto"/>
        <w:textAlignment w:val="center"/>
        <w:rPr>
          <w:color w:val="000000"/>
        </w:rPr>
      </w:pPr>
      <w:r>
        <w:rPr>
          <w:color w:val="2E75B6"/>
        </w:rPr>
        <w:t>【答案】</w:t>
      </w:r>
      <w:r>
        <w:rPr>
          <w:color w:val="000000"/>
        </w:rPr>
        <w:t>D</w:t>
      </w:r>
    </w:p>
    <w:p w14:paraId="300FCEAD">
      <w:pPr>
        <w:spacing w:line="360" w:lineRule="auto"/>
        <w:textAlignment w:val="center"/>
        <w:rPr>
          <w:color w:val="000000"/>
        </w:rPr>
      </w:pPr>
      <w:r>
        <w:rPr>
          <w:color w:val="2E75B6"/>
        </w:rPr>
        <w:t>【解析】</w:t>
      </w:r>
    </w:p>
    <w:p w14:paraId="69787EB7">
      <w:pPr>
        <w:spacing w:line="360" w:lineRule="auto"/>
        <w:jc w:val="left"/>
        <w:textAlignment w:val="center"/>
        <w:rPr>
          <w:color w:val="000000"/>
        </w:rPr>
      </w:pPr>
      <w:r>
        <w:rPr>
          <w:color w:val="000000"/>
        </w:rPr>
        <w:t>【分析】群落会发生演替，随着时间的推移，生物群落中一些物种侵入，另一些物种消失，群落组成和环境向一定方向产生有顺序的发展变化，称为演替。演替可以分为初生演替和次生演替。</w:t>
      </w:r>
    </w:p>
    <w:p w14:paraId="4EA21157">
      <w:pPr>
        <w:spacing w:line="360" w:lineRule="auto"/>
        <w:jc w:val="left"/>
        <w:textAlignment w:val="center"/>
        <w:rPr>
          <w:color w:val="000000"/>
        </w:rPr>
      </w:pPr>
      <w:r>
        <w:rPr>
          <w:color w:val="000000"/>
        </w:rPr>
        <w:t>初生演替：是指在一个从来没有被植物覆盖的地面 或者原来存在过植被但被彻底消灭了的地方发生的演替。</w:t>
      </w:r>
    </w:p>
    <w:p w14:paraId="3A800ECC">
      <w:pPr>
        <w:spacing w:line="360" w:lineRule="auto"/>
        <w:jc w:val="left"/>
        <w:textAlignment w:val="center"/>
        <w:rPr>
          <w:color w:val="000000"/>
        </w:rPr>
      </w:pPr>
      <w:r>
        <w:rPr>
          <w:color w:val="000000"/>
        </w:rPr>
        <w:t>次生演替：是指在原有植被虽已不存在，但原有土壤条件基本保存甚至还保留了植物的种子或其他繁殖体的地方发生的演替。</w:t>
      </w:r>
    </w:p>
    <w:p w14:paraId="5DC479EE">
      <w:pPr>
        <w:spacing w:line="360" w:lineRule="auto"/>
        <w:jc w:val="left"/>
        <w:textAlignment w:val="center"/>
        <w:rPr>
          <w:color w:val="000000"/>
        </w:rPr>
      </w:pPr>
      <w:r>
        <w:rPr>
          <w:color w:val="000000"/>
        </w:rPr>
        <w:t>【详解】A、退耕农田群落演替属于次生演替，沙丘上发生的演替为初生演替，A正确；</w:t>
      </w:r>
    </w:p>
    <w:p w14:paraId="558686C9">
      <w:pPr>
        <w:spacing w:line="360" w:lineRule="auto"/>
        <w:jc w:val="left"/>
        <w:textAlignment w:val="center"/>
        <w:rPr>
          <w:color w:val="000000"/>
        </w:rPr>
      </w:pPr>
      <w:r>
        <w:rPr>
          <w:color w:val="000000"/>
        </w:rPr>
        <w:t>B、可用样方法调查该退耕农田中植物的种群密度，调查过程中注意随机取样，避免人为因素的干扰，B正确；</w:t>
      </w:r>
    </w:p>
    <w:p w14:paraId="24EDB95E">
      <w:pPr>
        <w:spacing w:line="360" w:lineRule="auto"/>
        <w:jc w:val="left"/>
        <w:textAlignment w:val="center"/>
        <w:rPr>
          <w:color w:val="000000"/>
        </w:rPr>
      </w:pPr>
      <w:r>
        <w:rPr>
          <w:color w:val="000000"/>
        </w:rPr>
        <w:t>C、可在该退耕农田引进优势物种改变演替的速度，说明人类活动可以改变演替的速度，C正确；</w:t>
      </w:r>
    </w:p>
    <w:p w14:paraId="4EED17A6">
      <w:pPr>
        <w:spacing w:line="360" w:lineRule="auto"/>
        <w:jc w:val="left"/>
        <w:textAlignment w:val="center"/>
        <w:rPr>
          <w:color w:val="000000"/>
        </w:rPr>
      </w:pPr>
      <w:r>
        <w:rPr>
          <w:color w:val="000000"/>
        </w:rPr>
        <w:t>D、上述退耕农田群落演替的最终阶段未必是森林阶段，因为还会受到当地温度、水分等条件的制约，D错误。</w:t>
      </w:r>
    </w:p>
    <w:p w14:paraId="78B12699">
      <w:pPr>
        <w:spacing w:line="360" w:lineRule="auto"/>
        <w:jc w:val="left"/>
        <w:textAlignment w:val="center"/>
        <w:rPr>
          <w:color w:val="000000"/>
        </w:rPr>
      </w:pPr>
      <w:r>
        <w:rPr>
          <w:color w:val="000000"/>
        </w:rPr>
        <w:t>故选D。</w:t>
      </w:r>
    </w:p>
    <w:p w14:paraId="3F22BFFB">
      <w:pPr>
        <w:spacing w:line="360" w:lineRule="auto"/>
        <w:textAlignment w:val="center"/>
        <w:rPr>
          <w:color w:val="000000"/>
        </w:rPr>
      </w:pPr>
      <w:r>
        <w:rPr>
          <w:color w:val="000000"/>
        </w:rPr>
        <w:t xml:space="preserve">9. </w:t>
      </w:r>
      <w:r>
        <w:rPr>
          <w:rFonts w:ascii="宋体" w:hAnsi="宋体"/>
          <w:color w:val="000000"/>
        </w:rPr>
        <w:t>假设某个稳定生态系统只存在一条食物链。研究人员调查了一段时间内这条食物链上其中</w:t>
      </w:r>
      <w:r>
        <w:rPr>
          <w:rFonts w:eastAsia="Times New Roman" w:cs="Times New Roman"/>
          <w:color w:val="000000"/>
        </w:rPr>
        <w:t>4</w:t>
      </w:r>
      <w:r>
        <w:rPr>
          <w:rFonts w:ascii="宋体" w:hAnsi="宋体"/>
          <w:color w:val="000000"/>
        </w:rPr>
        <w:t>种生物的相关指标（如表，表中“—”表示该处数据省略）。根据表中数据，判断这</w:t>
      </w:r>
      <w:r>
        <w:rPr>
          <w:rFonts w:eastAsia="Times New Roman" w:cs="Times New Roman"/>
          <w:color w:val="000000"/>
        </w:rPr>
        <w:t>4</w:t>
      </w:r>
      <w:r>
        <w:rPr>
          <w:rFonts w:ascii="宋体" w:hAnsi="宋体"/>
          <w:color w:val="000000"/>
        </w:rPr>
        <w:t>种生物在食物链中的排序，正确的是（</w:t>
      </w:r>
      <w:r>
        <w:rPr>
          <w:rFonts w:eastAsia="Times New Roman" w:cs="Times New Roman"/>
          <w:color w:val="000000"/>
        </w:rPr>
        <w:t xml:space="preserve">    </w:t>
      </w:r>
      <w:r>
        <w:rPr>
          <w:rFonts w:ascii="宋体" w:hAnsi="宋体"/>
          <w:color w:val="000000"/>
        </w:rPr>
        <w:t>）</w:t>
      </w:r>
    </w:p>
    <w:tbl>
      <w:tblPr>
        <w:tblStyle w:val="4"/>
        <w:tblW w:w="82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61"/>
        <w:gridCol w:w="1695"/>
        <w:gridCol w:w="1815"/>
        <w:gridCol w:w="4224"/>
      </w:tblGrid>
      <w:tr w14:paraId="5B08E4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32BD886">
            <w:pPr>
              <w:spacing w:line="360" w:lineRule="auto"/>
              <w:jc w:val="center"/>
              <w:textAlignment w:val="center"/>
              <w:rPr>
                <w:color w:val="000000"/>
              </w:rPr>
            </w:pPr>
            <w:r>
              <w:rPr>
                <w:rFonts w:ascii="宋体" w:hAnsi="宋体"/>
                <w:color w:val="000000"/>
              </w:rPr>
              <w:t>物种</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41E6C70">
            <w:pPr>
              <w:spacing w:line="360" w:lineRule="auto"/>
              <w:jc w:val="center"/>
              <w:textAlignment w:val="center"/>
              <w:rPr>
                <w:color w:val="000000"/>
              </w:rPr>
            </w:pPr>
            <w:r>
              <w:rPr>
                <w:rFonts w:ascii="宋体" w:hAnsi="宋体"/>
                <w:color w:val="000000"/>
              </w:rPr>
              <w:t>流经生物的能量（</w:t>
            </w:r>
            <w:r>
              <w:rPr>
                <w:rFonts w:eastAsia="Times New Roman" w:cs="Times New Roman"/>
                <w:color w:val="000000"/>
              </w:rPr>
              <w:t>kJ</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E32E3C6">
            <w:pPr>
              <w:spacing w:line="360" w:lineRule="auto"/>
              <w:jc w:val="center"/>
              <w:textAlignment w:val="center"/>
              <w:rPr>
                <w:color w:val="000000"/>
              </w:rPr>
            </w:pPr>
            <w:r>
              <w:rPr>
                <w:rFonts w:ascii="宋体" w:hAnsi="宋体"/>
                <w:color w:val="000000"/>
              </w:rPr>
              <w:t>生物体内镉浓度（</w:t>
            </w:r>
            <w:r>
              <w:rPr>
                <w:rFonts w:eastAsia="Times New Roman" w:cs="Times New Roman"/>
                <w:color w:val="000000"/>
              </w:rPr>
              <w:t>μg/g</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158E9A9">
            <w:pPr>
              <w:spacing w:line="360" w:lineRule="auto"/>
              <w:jc w:val="center"/>
              <w:textAlignment w:val="center"/>
              <w:rPr>
                <w:color w:val="000000"/>
              </w:rPr>
            </w:pPr>
            <w:r>
              <w:rPr>
                <w:rFonts w:ascii="宋体" w:hAnsi="宋体"/>
                <w:color w:val="000000"/>
              </w:rPr>
              <w:t>生物承受的捕食压力指数（一般情况下，数值越大，生物被捕食的压力越大）</w:t>
            </w:r>
          </w:p>
        </w:tc>
      </w:tr>
      <w:tr w14:paraId="0DD7C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F27FA6D">
            <w:pPr>
              <w:spacing w:line="360" w:lineRule="auto"/>
              <w:jc w:val="center"/>
              <w:textAlignment w:val="center"/>
              <w:rPr>
                <w:color w:val="000000"/>
              </w:rPr>
            </w:pPr>
            <w:r>
              <w:rPr>
                <w:rFonts w:ascii="宋体" w:hAnsi="宋体"/>
                <w:color w:val="000000"/>
              </w:rPr>
              <w:t>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BBF2FBE">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0976783">
            <w:pPr>
              <w:spacing w:line="360" w:lineRule="auto"/>
              <w:jc w:val="center"/>
              <w:textAlignment w:val="center"/>
              <w:rPr>
                <w:color w:val="000000"/>
              </w:rPr>
            </w:pPr>
            <w:r>
              <w:rPr>
                <w:rFonts w:eastAsia="Times New Roman" w:cs="Times New Roman"/>
                <w:color w:val="000000"/>
              </w:rPr>
              <w:t>0.03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B6ADE1D">
            <w:pPr>
              <w:spacing w:line="360" w:lineRule="auto"/>
              <w:jc w:val="center"/>
              <w:textAlignment w:val="center"/>
              <w:rPr>
                <w:color w:val="000000"/>
              </w:rPr>
            </w:pPr>
            <w:r>
              <w:rPr>
                <w:rFonts w:eastAsia="Times New Roman" w:cs="Times New Roman"/>
                <w:color w:val="000000"/>
              </w:rPr>
              <w:t>15.64</w:t>
            </w:r>
          </w:p>
        </w:tc>
      </w:tr>
      <w:tr w14:paraId="55A39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A6CC561">
            <w:pPr>
              <w:spacing w:line="360" w:lineRule="auto"/>
              <w:jc w:val="center"/>
              <w:textAlignment w:val="center"/>
              <w:rPr>
                <w:color w:val="000000"/>
              </w:rPr>
            </w:pPr>
            <w:r>
              <w:rPr>
                <w:rFonts w:ascii="宋体" w:hAnsi="宋体"/>
                <w:color w:val="000000"/>
              </w:rPr>
              <w:t>②</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9DCE53E">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A534E8C">
            <w:pPr>
              <w:spacing w:line="360" w:lineRule="auto"/>
              <w:jc w:val="center"/>
              <w:textAlignment w:val="center"/>
              <w:rPr>
                <w:color w:val="000000"/>
              </w:rPr>
            </w:pPr>
            <w:r>
              <w:rPr>
                <w:rFonts w:eastAsia="Times New Roman" w:cs="Times New Roman"/>
                <w:color w:val="000000"/>
              </w:rPr>
              <w:t>0.08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8F90E3B">
            <w:pPr>
              <w:spacing w:line="360" w:lineRule="auto"/>
              <w:jc w:val="center"/>
              <w:textAlignment w:val="center"/>
              <w:rPr>
                <w:color w:val="000000"/>
              </w:rPr>
            </w:pPr>
            <w:r>
              <w:rPr>
                <w:rFonts w:eastAsia="Times New Roman" w:cs="Times New Roman"/>
                <w:color w:val="000000"/>
              </w:rPr>
              <w:t>—</w:t>
            </w:r>
          </w:p>
        </w:tc>
      </w:tr>
      <w:tr w14:paraId="211F3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0050BF8">
            <w:pPr>
              <w:spacing w:line="360" w:lineRule="auto"/>
              <w:jc w:val="center"/>
              <w:textAlignment w:val="center"/>
              <w:rPr>
                <w:color w:val="000000"/>
              </w:rPr>
            </w:pPr>
            <w:r>
              <w:rPr>
                <w:rFonts w:ascii="宋体" w:hAnsi="宋体"/>
                <w:color w:val="000000"/>
              </w:rPr>
              <w:t>③</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CA8DC0B">
            <w:pPr>
              <w:spacing w:line="360" w:lineRule="auto"/>
              <w:jc w:val="center"/>
              <w:textAlignment w:val="center"/>
              <w:rPr>
                <w:color w:val="000000"/>
              </w:rPr>
            </w:pPr>
            <w:r>
              <w:rPr>
                <w:rFonts w:eastAsia="Times New Roman" w:cs="Times New Roman"/>
                <w:color w:val="000000"/>
              </w:rPr>
              <w:t>1.60×10</w:t>
            </w:r>
            <w:r>
              <w:rPr>
                <w:color w:val="000000"/>
                <w:vertAlign w:val="superscript"/>
              </w:rPr>
              <w:t>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50E7F9E">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842AE23">
            <w:pPr>
              <w:spacing w:line="360" w:lineRule="auto"/>
              <w:jc w:val="center"/>
              <w:textAlignment w:val="center"/>
              <w:rPr>
                <w:color w:val="000000"/>
              </w:rPr>
            </w:pPr>
            <w:r>
              <w:rPr>
                <w:rFonts w:eastAsia="Times New Roman" w:cs="Times New Roman"/>
                <w:color w:val="000000"/>
              </w:rPr>
              <w:t>1.05</w:t>
            </w:r>
          </w:p>
        </w:tc>
      </w:tr>
      <w:tr w14:paraId="528F4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4ABC215">
            <w:pPr>
              <w:spacing w:line="360" w:lineRule="auto"/>
              <w:jc w:val="center"/>
              <w:textAlignment w:val="center"/>
              <w:rPr>
                <w:color w:val="000000"/>
              </w:rPr>
            </w:pPr>
            <w:r>
              <w:rPr>
                <w:rFonts w:ascii="宋体" w:hAnsi="宋体"/>
                <w:color w:val="000000"/>
              </w:rPr>
              <w:t>④</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C418157">
            <w:pPr>
              <w:spacing w:line="360" w:lineRule="auto"/>
              <w:jc w:val="center"/>
              <w:textAlignment w:val="center"/>
              <w:rPr>
                <w:color w:val="000000"/>
              </w:rPr>
            </w:pPr>
            <w:r>
              <w:rPr>
                <w:rFonts w:eastAsia="Times New Roman" w:cs="Times New Roman"/>
                <w:color w:val="000000"/>
              </w:rPr>
              <w:t>2.13×10</w:t>
            </w:r>
            <w:r>
              <w:rPr>
                <w:color w:val="000000"/>
                <w:vertAlign w:val="superscript"/>
              </w:rPr>
              <w:t>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80B94B0">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F53F29C">
            <w:pPr>
              <w:spacing w:line="360" w:lineRule="auto"/>
              <w:jc w:val="center"/>
              <w:textAlignment w:val="center"/>
              <w:rPr>
                <w:color w:val="000000"/>
              </w:rPr>
            </w:pPr>
            <w:r>
              <w:rPr>
                <w:rFonts w:ascii="宋体" w:hAnsi="宋体"/>
                <w:color w:val="000000"/>
              </w:rPr>
              <w:t>—</w:t>
            </w:r>
          </w:p>
        </w:tc>
      </w:tr>
    </w:tbl>
    <w:p w14:paraId="5CA0177C">
      <w:pPr>
        <w:spacing w:line="360" w:lineRule="auto"/>
        <w:textAlignment w:val="center"/>
        <w:rPr>
          <w:color w:val="000000"/>
        </w:rPr>
      </w:pPr>
    </w:p>
    <w:p w14:paraId="04B1DA26">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④③①②</w:t>
      </w:r>
      <w:r>
        <w:rPr>
          <w:color w:val="000000"/>
        </w:rPr>
        <w:tab/>
      </w:r>
      <w:r>
        <w:rPr>
          <w:color w:val="000000"/>
        </w:rPr>
        <w:t xml:space="preserve">B. </w:t>
      </w:r>
      <w:r>
        <w:rPr>
          <w:rFonts w:ascii="宋体" w:hAnsi="宋体"/>
          <w:color w:val="000000"/>
        </w:rPr>
        <w:t>④②①③</w:t>
      </w:r>
      <w:r>
        <w:rPr>
          <w:color w:val="000000"/>
        </w:rPr>
        <w:tab/>
      </w:r>
      <w:r>
        <w:rPr>
          <w:color w:val="000000"/>
        </w:rPr>
        <w:t xml:space="preserve">C. </w:t>
      </w:r>
      <w:r>
        <w:rPr>
          <w:rFonts w:ascii="宋体" w:hAnsi="宋体"/>
          <w:color w:val="000000"/>
        </w:rPr>
        <w:t>①③②④</w:t>
      </w:r>
      <w:r>
        <w:rPr>
          <w:color w:val="000000"/>
        </w:rPr>
        <w:tab/>
      </w:r>
      <w:r>
        <w:rPr>
          <w:color w:val="000000"/>
        </w:rPr>
        <w:t xml:space="preserve">D. </w:t>
      </w:r>
      <w:r>
        <w:rPr>
          <w:rFonts w:ascii="宋体" w:hAnsi="宋体"/>
          <w:color w:val="000000"/>
        </w:rPr>
        <w:t>④①③②</w:t>
      </w:r>
    </w:p>
    <w:p w14:paraId="360A9F13">
      <w:pPr>
        <w:spacing w:line="360" w:lineRule="auto"/>
        <w:textAlignment w:val="center"/>
        <w:rPr>
          <w:color w:val="000000"/>
        </w:rPr>
      </w:pPr>
      <w:r>
        <w:rPr>
          <w:color w:val="2E75B6"/>
        </w:rPr>
        <w:t>【答案】</w:t>
      </w:r>
      <w:r>
        <w:rPr>
          <w:color w:val="000000"/>
        </w:rPr>
        <w:t>D</w:t>
      </w:r>
    </w:p>
    <w:p w14:paraId="50856961">
      <w:pPr>
        <w:spacing w:line="360" w:lineRule="auto"/>
        <w:textAlignment w:val="center"/>
        <w:rPr>
          <w:color w:val="000000"/>
        </w:rPr>
      </w:pPr>
      <w:r>
        <w:rPr>
          <w:color w:val="2E75B6"/>
        </w:rPr>
        <w:t>【解析】</w:t>
      </w:r>
    </w:p>
    <w:p w14:paraId="29288109">
      <w:pPr>
        <w:spacing w:line="360" w:lineRule="auto"/>
        <w:jc w:val="left"/>
        <w:textAlignment w:val="center"/>
        <w:rPr>
          <w:color w:val="000000"/>
        </w:rPr>
      </w:pPr>
      <w:r>
        <w:rPr>
          <w:color w:val="000000"/>
        </w:rPr>
        <w:t>【分析】能量流动具有逐级递减的单向流动的特点；有害物质具有生物富集的特点，营养级越高，有害物质积累的越多。</w:t>
      </w:r>
    </w:p>
    <w:p w14:paraId="11EB0519">
      <w:pPr>
        <w:spacing w:line="360" w:lineRule="auto"/>
        <w:jc w:val="left"/>
        <w:textAlignment w:val="center"/>
        <w:rPr>
          <w:color w:val="000000"/>
        </w:rPr>
      </w:pPr>
      <w:r>
        <w:rPr>
          <w:color w:val="000000"/>
        </w:rPr>
        <w:t>【详解】根据流经生物的能量判断④的营养级低，③的营养级高；根据生物体内镉浓度判断①的营养级低，②的营养级高；根据生物承受的捕食压力指数，</w:t>
      </w:r>
      <w:r>
        <w:rPr>
          <w:rFonts w:ascii="宋体" w:hAnsi="宋体"/>
          <w:color w:val="000000"/>
        </w:rPr>
        <w:t>数值越大，生物被捕食的压力越大，则营养级越低，①的营养级小于</w:t>
      </w:r>
      <w:r>
        <w:rPr>
          <w:color w:val="000000"/>
        </w:rPr>
        <w:t>③。综合判断4种生物在食物链中的排序是</w:t>
      </w:r>
      <w:r>
        <w:rPr>
          <w:rFonts w:ascii="宋体" w:hAnsi="宋体"/>
          <w:color w:val="000000"/>
        </w:rPr>
        <w:t>④①③②</w:t>
      </w:r>
      <w:r>
        <w:rPr>
          <w:color w:val="000000"/>
        </w:rPr>
        <w:t>，ABC错误，D正确。</w:t>
      </w:r>
    </w:p>
    <w:p w14:paraId="002F46DC">
      <w:pPr>
        <w:spacing w:line="360" w:lineRule="auto"/>
        <w:ind w:firstLine="210"/>
        <w:jc w:val="left"/>
        <w:textAlignment w:val="center"/>
        <w:rPr>
          <w:color w:val="000000"/>
        </w:rPr>
      </w:pPr>
      <w:r>
        <w:rPr>
          <w:color w:val="000000"/>
        </w:rPr>
        <w:t>故选D。</w:t>
      </w:r>
    </w:p>
    <w:p w14:paraId="30BE10EF">
      <w:pPr>
        <w:spacing w:line="360" w:lineRule="auto"/>
        <w:textAlignment w:val="center"/>
        <w:rPr>
          <w:color w:val="000000"/>
        </w:rPr>
      </w:pPr>
      <w:r>
        <w:rPr>
          <w:color w:val="000000"/>
        </w:rPr>
        <w:t xml:space="preserve">10. </w:t>
      </w:r>
      <w:r>
        <w:rPr>
          <w:rFonts w:ascii="宋体" w:hAnsi="宋体"/>
          <w:color w:val="000000"/>
        </w:rPr>
        <w:t>某些病原微生物的感染会引起机体产生急性炎症反应（造成机体组织损伤）。为研究化合物</w:t>
      </w:r>
      <w:r>
        <w:rPr>
          <w:rFonts w:eastAsia="Times New Roman" w:cs="Times New Roman"/>
          <w:color w:val="000000"/>
        </w:rPr>
        <w:t>Y</w:t>
      </w:r>
      <w:r>
        <w:rPr>
          <w:rFonts w:ascii="宋体" w:hAnsi="宋体"/>
          <w:color w:val="000000"/>
        </w:rPr>
        <w:t>的抗炎效果，研究人员以细菌脂多糖（</w:t>
      </w:r>
      <w:r>
        <w:rPr>
          <w:rFonts w:eastAsia="Times New Roman" w:cs="Times New Roman"/>
          <w:color w:val="000000"/>
        </w:rPr>
        <w:t>LPS</w:t>
      </w:r>
      <w:r>
        <w:rPr>
          <w:rFonts w:ascii="宋体" w:hAnsi="宋体"/>
          <w:color w:val="000000"/>
        </w:rPr>
        <w:t>）诱导的急性炎症小鼠为空白对照，以中药复方制剂</w:t>
      </w:r>
      <w:r>
        <w:rPr>
          <w:rFonts w:eastAsia="Times New Roman" w:cs="Times New Roman"/>
          <w:color w:val="000000"/>
        </w:rPr>
        <w:t>H</w:t>
      </w:r>
      <w:r>
        <w:rPr>
          <w:rFonts w:ascii="宋体" w:hAnsi="宋体"/>
          <w:color w:val="000000"/>
        </w:rPr>
        <w:t>为阳性对照，用相关淋巴细胞的增殖率表示炎症反应程度，进行相关实验，结果如图。下列说法</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069C5E58">
      <w:pPr>
        <w:spacing w:line="360" w:lineRule="auto"/>
        <w:jc w:val="center"/>
        <w:textAlignment w:val="center"/>
        <w:rPr>
          <w:color w:val="000000"/>
        </w:rPr>
      </w:pPr>
      <w:r>
        <w:rPr>
          <w:color w:val="000000"/>
        </w:rPr>
        <w:drawing>
          <wp:inline distT="0" distB="0" distL="0" distR="0">
            <wp:extent cx="2105025" cy="1590675"/>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2105025" cy="1590675"/>
                    </a:xfrm>
                    <a:prstGeom prst="rect">
                      <a:avLst/>
                    </a:prstGeom>
                  </pic:spPr>
                </pic:pic>
              </a:graphicData>
            </a:graphic>
          </wp:inline>
        </w:drawing>
      </w:r>
    </w:p>
    <w:p w14:paraId="37DC1CB4">
      <w:pPr>
        <w:spacing w:line="360" w:lineRule="auto"/>
        <w:jc w:val="left"/>
        <w:textAlignment w:val="center"/>
        <w:rPr>
          <w:color w:val="000000"/>
        </w:rPr>
      </w:pPr>
      <w:r>
        <w:rPr>
          <w:color w:val="000000"/>
        </w:rPr>
        <w:t xml:space="preserve">A. </w:t>
      </w:r>
      <w:r>
        <w:rPr>
          <w:rFonts w:eastAsia="Times New Roman" w:cs="Times New Roman"/>
          <w:color w:val="000000"/>
        </w:rPr>
        <w:t>LPS</w:t>
      </w:r>
      <w:r>
        <w:rPr>
          <w:rFonts w:ascii="宋体" w:hAnsi="宋体"/>
          <w:color w:val="000000"/>
        </w:rPr>
        <w:t>诱导的急性炎症是一种特异性免疫失调所引起的机体反应</w:t>
      </w:r>
    </w:p>
    <w:p w14:paraId="1245EADA">
      <w:pPr>
        <w:spacing w:line="360" w:lineRule="auto"/>
        <w:jc w:val="left"/>
        <w:textAlignment w:val="center"/>
        <w:rPr>
          <w:color w:val="000000"/>
        </w:rPr>
      </w:pPr>
      <w:r>
        <w:rPr>
          <w:color w:val="000000"/>
        </w:rPr>
        <w:t xml:space="preserve">B. </w:t>
      </w:r>
      <w:r>
        <w:rPr>
          <w:rFonts w:ascii="宋体" w:hAnsi="宋体"/>
          <w:color w:val="000000"/>
        </w:rPr>
        <w:t>中药复方制剂</w:t>
      </w:r>
      <w:r>
        <w:rPr>
          <w:rFonts w:eastAsia="Times New Roman" w:cs="Times New Roman"/>
          <w:color w:val="000000"/>
        </w:rPr>
        <w:t>H</w:t>
      </w:r>
      <w:r>
        <w:rPr>
          <w:rFonts w:ascii="宋体" w:hAnsi="宋体"/>
          <w:color w:val="000000"/>
        </w:rPr>
        <w:t>可以缓解</w:t>
      </w:r>
      <w:r>
        <w:rPr>
          <w:rFonts w:eastAsia="Times New Roman" w:cs="Times New Roman"/>
          <w:color w:val="000000"/>
        </w:rPr>
        <w:t>LPS</w:t>
      </w:r>
      <w:r>
        <w:rPr>
          <w:rFonts w:ascii="宋体" w:hAnsi="宋体"/>
          <w:color w:val="000000"/>
        </w:rPr>
        <w:t>诱导的小鼠急性炎症</w:t>
      </w:r>
    </w:p>
    <w:p w14:paraId="1F4F6F49">
      <w:pPr>
        <w:spacing w:line="360" w:lineRule="auto"/>
        <w:jc w:val="left"/>
        <w:textAlignment w:val="center"/>
        <w:rPr>
          <w:color w:val="000000"/>
        </w:rPr>
      </w:pPr>
      <w:r>
        <w:rPr>
          <w:color w:val="000000"/>
        </w:rPr>
        <w:t xml:space="preserve">C. </w:t>
      </w:r>
      <w:r>
        <w:rPr>
          <w:rFonts w:ascii="宋体" w:hAnsi="宋体"/>
          <w:color w:val="000000"/>
        </w:rPr>
        <w:t>化合物</w:t>
      </w:r>
      <w:r>
        <w:rPr>
          <w:rFonts w:eastAsia="Times New Roman" w:cs="Times New Roman"/>
          <w:color w:val="000000"/>
        </w:rPr>
        <w:t>Y</w:t>
      </w:r>
      <w:r>
        <w:rPr>
          <w:rFonts w:ascii="宋体" w:hAnsi="宋体"/>
          <w:color w:val="000000"/>
        </w:rPr>
        <w:t>可以增强急性炎症小鼠的特异性免疫反应</w:t>
      </w:r>
    </w:p>
    <w:p w14:paraId="456CFEF0">
      <w:pPr>
        <w:spacing w:line="360" w:lineRule="auto"/>
        <w:jc w:val="left"/>
        <w:textAlignment w:val="center"/>
        <w:rPr>
          <w:color w:val="000000"/>
        </w:rPr>
      </w:pPr>
      <w:r>
        <w:rPr>
          <w:color w:val="000000"/>
        </w:rPr>
        <w:t xml:space="preserve">D. </w:t>
      </w:r>
      <w:r>
        <w:rPr>
          <w:rFonts w:ascii="宋体" w:hAnsi="宋体"/>
          <w:color w:val="000000"/>
        </w:rPr>
        <w:t>中药复方制剂</w:t>
      </w:r>
      <w:r>
        <w:rPr>
          <w:rFonts w:eastAsia="Times New Roman" w:cs="Times New Roman"/>
          <w:color w:val="000000"/>
        </w:rPr>
        <w:t>H</w:t>
      </w:r>
      <w:r>
        <w:rPr>
          <w:rFonts w:ascii="宋体" w:hAnsi="宋体"/>
          <w:color w:val="000000"/>
        </w:rPr>
        <w:t>比化合物</w:t>
      </w:r>
      <w:r>
        <w:rPr>
          <w:rFonts w:eastAsia="Times New Roman" w:cs="Times New Roman"/>
          <w:color w:val="000000"/>
        </w:rPr>
        <w:t>Y</w:t>
      </w:r>
      <w:r>
        <w:rPr>
          <w:rFonts w:ascii="宋体" w:hAnsi="宋体"/>
          <w:color w:val="000000"/>
        </w:rPr>
        <w:t>具有更好的抗炎效果</w:t>
      </w:r>
    </w:p>
    <w:p w14:paraId="017D189B">
      <w:pPr>
        <w:spacing w:line="360" w:lineRule="auto"/>
        <w:textAlignment w:val="center"/>
        <w:rPr>
          <w:color w:val="000000"/>
        </w:rPr>
      </w:pPr>
      <w:r>
        <w:rPr>
          <w:color w:val="2E75B6"/>
        </w:rPr>
        <w:t>【答案】</w:t>
      </w:r>
      <w:r>
        <w:rPr>
          <w:color w:val="000000"/>
        </w:rPr>
        <w:t>C</w:t>
      </w:r>
    </w:p>
    <w:p w14:paraId="37259680">
      <w:pPr>
        <w:spacing w:line="360" w:lineRule="auto"/>
        <w:textAlignment w:val="center"/>
        <w:rPr>
          <w:color w:val="000000"/>
        </w:rPr>
      </w:pPr>
      <w:r>
        <w:rPr>
          <w:color w:val="2E75B6"/>
        </w:rPr>
        <w:t>【解析】</w:t>
      </w:r>
    </w:p>
    <w:p w14:paraId="380B7C13">
      <w:pPr>
        <w:spacing w:line="360" w:lineRule="auto"/>
        <w:jc w:val="left"/>
        <w:textAlignment w:val="center"/>
        <w:rPr>
          <w:color w:val="000000"/>
        </w:rPr>
      </w:pPr>
      <w:r>
        <w:rPr>
          <w:color w:val="000000"/>
        </w:rPr>
        <w:t>【分析】据图所示，使用</w:t>
      </w:r>
      <w:r>
        <w:rPr>
          <w:rFonts w:ascii="宋体" w:hAnsi="宋体"/>
          <w:color w:val="000000"/>
        </w:rPr>
        <w:t>中药复方制剂</w:t>
      </w:r>
      <w:r>
        <w:rPr>
          <w:rFonts w:eastAsia="Times New Roman" w:cs="Times New Roman"/>
          <w:color w:val="000000"/>
        </w:rPr>
        <w:t>H</w:t>
      </w:r>
      <w:r>
        <w:rPr>
          <w:rFonts w:ascii="宋体" w:hAnsi="宋体"/>
          <w:color w:val="000000"/>
        </w:rPr>
        <w:t>和化合物</w:t>
      </w:r>
      <w:r>
        <w:rPr>
          <w:rFonts w:eastAsia="Times New Roman" w:cs="Times New Roman"/>
          <w:color w:val="000000"/>
        </w:rPr>
        <w:t>Y</w:t>
      </w:r>
      <w:r>
        <w:rPr>
          <w:rFonts w:ascii="宋体" w:hAnsi="宋体"/>
          <w:color w:val="000000"/>
        </w:rPr>
        <w:t>均能降低淋巴细胞的增殖率，且中药复方制剂</w:t>
      </w:r>
      <w:r>
        <w:rPr>
          <w:rFonts w:eastAsia="Times New Roman" w:cs="Times New Roman"/>
          <w:color w:val="000000"/>
        </w:rPr>
        <w:t>H</w:t>
      </w:r>
      <w:r>
        <w:rPr>
          <w:rFonts w:ascii="宋体" w:hAnsi="宋体"/>
          <w:color w:val="000000"/>
        </w:rPr>
        <w:t>抗炎效果更好。</w:t>
      </w:r>
    </w:p>
    <w:p w14:paraId="2BA3C676">
      <w:pPr>
        <w:spacing w:line="360" w:lineRule="auto"/>
        <w:jc w:val="left"/>
        <w:textAlignment w:val="center"/>
        <w:rPr>
          <w:color w:val="000000"/>
        </w:rPr>
      </w:pPr>
      <w:r>
        <w:rPr>
          <w:color w:val="000000"/>
        </w:rPr>
        <w:t>【详解】A、</w:t>
      </w:r>
      <w:r>
        <w:rPr>
          <w:rFonts w:ascii="宋体" w:hAnsi="宋体"/>
          <w:color w:val="000000"/>
        </w:rPr>
        <w:t>以细菌脂多糖（</w:t>
      </w:r>
      <w:r>
        <w:rPr>
          <w:rFonts w:eastAsia="Times New Roman" w:cs="Times New Roman"/>
          <w:color w:val="000000"/>
        </w:rPr>
        <w:t>LPS</w:t>
      </w:r>
      <w:r>
        <w:rPr>
          <w:rFonts w:ascii="宋体" w:hAnsi="宋体"/>
          <w:color w:val="000000"/>
        </w:rPr>
        <w:t>）诱导的急性炎症是一种特异性免疫失调所引起的机体反应，</w:t>
      </w:r>
      <w:r>
        <w:rPr>
          <w:rFonts w:eastAsia="Times New Roman" w:cs="Times New Roman"/>
          <w:color w:val="000000"/>
        </w:rPr>
        <w:t>A</w:t>
      </w:r>
      <w:r>
        <w:rPr>
          <w:rFonts w:ascii="宋体" w:hAnsi="宋体"/>
          <w:color w:val="000000"/>
        </w:rPr>
        <w:t>正确；</w:t>
      </w:r>
    </w:p>
    <w:p w14:paraId="45016360">
      <w:pPr>
        <w:spacing w:line="360" w:lineRule="auto"/>
        <w:jc w:val="left"/>
        <w:textAlignment w:val="center"/>
        <w:rPr>
          <w:color w:val="000000"/>
        </w:rPr>
      </w:pPr>
      <w:r>
        <w:rPr>
          <w:color w:val="000000"/>
        </w:rPr>
        <w:t>B、据图所示，使用</w:t>
      </w:r>
      <w:r>
        <w:rPr>
          <w:rFonts w:ascii="宋体" w:hAnsi="宋体"/>
          <w:color w:val="000000"/>
        </w:rPr>
        <w:t>中药复方制剂</w:t>
      </w:r>
      <w:r>
        <w:rPr>
          <w:rFonts w:eastAsia="Times New Roman" w:cs="Times New Roman"/>
          <w:color w:val="000000"/>
        </w:rPr>
        <w:t>H</w:t>
      </w:r>
      <w:r>
        <w:rPr>
          <w:rFonts w:ascii="宋体" w:hAnsi="宋体"/>
          <w:color w:val="000000"/>
        </w:rPr>
        <w:t>，淋巴细胞的增殖率明显降低，淋巴细胞的增殖率越高说明炎症反应程度越大，因此表明中药复方制剂</w:t>
      </w:r>
      <w:r>
        <w:rPr>
          <w:rFonts w:eastAsia="Times New Roman" w:cs="Times New Roman"/>
          <w:color w:val="000000"/>
        </w:rPr>
        <w:t>H</w:t>
      </w:r>
      <w:r>
        <w:rPr>
          <w:rFonts w:ascii="宋体" w:hAnsi="宋体"/>
          <w:color w:val="000000"/>
        </w:rPr>
        <w:t>可以缓解</w:t>
      </w:r>
      <w:r>
        <w:rPr>
          <w:rFonts w:eastAsia="Times New Roman" w:cs="Times New Roman"/>
          <w:color w:val="000000"/>
        </w:rPr>
        <w:t>LPS</w:t>
      </w:r>
      <w:r>
        <w:rPr>
          <w:rFonts w:ascii="宋体" w:hAnsi="宋体"/>
          <w:color w:val="000000"/>
        </w:rPr>
        <w:t>诱导的小鼠急性炎症，</w:t>
      </w:r>
      <w:r>
        <w:rPr>
          <w:rFonts w:eastAsia="Times New Roman" w:cs="Times New Roman"/>
          <w:color w:val="000000"/>
        </w:rPr>
        <w:t>B</w:t>
      </w:r>
      <w:r>
        <w:rPr>
          <w:rFonts w:ascii="宋体" w:hAnsi="宋体"/>
          <w:color w:val="000000"/>
        </w:rPr>
        <w:t>正确；</w:t>
      </w:r>
    </w:p>
    <w:p w14:paraId="614E30CA">
      <w:pPr>
        <w:spacing w:line="360" w:lineRule="auto"/>
        <w:jc w:val="left"/>
        <w:textAlignment w:val="center"/>
        <w:rPr>
          <w:color w:val="000000"/>
        </w:rPr>
      </w:pPr>
      <w:r>
        <w:rPr>
          <w:color w:val="000000"/>
        </w:rPr>
        <w:t>C、使用</w:t>
      </w:r>
      <w:r>
        <w:rPr>
          <w:rFonts w:ascii="宋体" w:hAnsi="宋体"/>
          <w:color w:val="000000"/>
        </w:rPr>
        <w:t>化合物</w:t>
      </w:r>
      <w:r>
        <w:rPr>
          <w:rFonts w:eastAsia="Times New Roman" w:cs="Times New Roman"/>
          <w:color w:val="000000"/>
        </w:rPr>
        <w:t>Y</w:t>
      </w:r>
      <w:r>
        <w:rPr>
          <w:rFonts w:ascii="宋体" w:hAnsi="宋体"/>
          <w:color w:val="000000"/>
        </w:rPr>
        <w:t>后，淋巴细胞的增殖率降低，特异性免疫反应需要淋巴细胞的参与，因此化合物</w:t>
      </w:r>
      <w:r>
        <w:rPr>
          <w:rFonts w:eastAsia="Times New Roman" w:cs="Times New Roman"/>
          <w:color w:val="000000"/>
        </w:rPr>
        <w:t>Y</w:t>
      </w:r>
      <w:r>
        <w:rPr>
          <w:rFonts w:ascii="宋体" w:hAnsi="宋体"/>
          <w:color w:val="000000"/>
        </w:rPr>
        <w:t>会减弱急性炎症小鼠的特异性免疫反应，</w:t>
      </w:r>
      <w:r>
        <w:rPr>
          <w:rFonts w:eastAsia="Times New Roman" w:cs="Times New Roman"/>
          <w:color w:val="000000"/>
        </w:rPr>
        <w:t>C</w:t>
      </w:r>
      <w:r>
        <w:rPr>
          <w:rFonts w:ascii="宋体" w:hAnsi="宋体"/>
          <w:color w:val="000000"/>
        </w:rPr>
        <w:t>错误；</w:t>
      </w:r>
    </w:p>
    <w:p w14:paraId="0FB2AA33">
      <w:pPr>
        <w:spacing w:line="360" w:lineRule="auto"/>
        <w:jc w:val="left"/>
        <w:textAlignment w:val="center"/>
        <w:rPr>
          <w:color w:val="000000"/>
        </w:rPr>
      </w:pPr>
      <w:r>
        <w:rPr>
          <w:color w:val="000000"/>
        </w:rPr>
        <w:t>D、使用</w:t>
      </w:r>
      <w:r>
        <w:rPr>
          <w:rFonts w:ascii="宋体" w:hAnsi="宋体"/>
          <w:color w:val="000000"/>
        </w:rPr>
        <w:t>中药复方制剂</w:t>
      </w:r>
      <w:r>
        <w:rPr>
          <w:rFonts w:eastAsia="Times New Roman" w:cs="Times New Roman"/>
          <w:color w:val="000000"/>
        </w:rPr>
        <w:t>H</w:t>
      </w:r>
      <w:r>
        <w:rPr>
          <w:rFonts w:ascii="宋体" w:hAnsi="宋体"/>
          <w:color w:val="000000"/>
        </w:rPr>
        <w:t>淋巴细胞增殖率小于使用化合物</w:t>
      </w:r>
      <w:r>
        <w:rPr>
          <w:rFonts w:eastAsia="Times New Roman" w:cs="Times New Roman"/>
          <w:color w:val="000000"/>
        </w:rPr>
        <w:t>Y</w:t>
      </w:r>
      <w:r>
        <w:rPr>
          <w:rFonts w:ascii="宋体" w:hAnsi="宋体"/>
          <w:color w:val="000000"/>
        </w:rPr>
        <w:t>，而淋巴细胞的增殖率越高说明炎症反应程度越大，因此说明中药复方制剂</w:t>
      </w:r>
      <w:r>
        <w:rPr>
          <w:rFonts w:eastAsia="Times New Roman" w:cs="Times New Roman"/>
          <w:color w:val="000000"/>
        </w:rPr>
        <w:t>H</w:t>
      </w:r>
      <w:r>
        <w:rPr>
          <w:rFonts w:ascii="宋体" w:hAnsi="宋体"/>
          <w:color w:val="000000"/>
        </w:rPr>
        <w:t>比化合物</w:t>
      </w:r>
      <w:r>
        <w:rPr>
          <w:rFonts w:eastAsia="Times New Roman" w:cs="Times New Roman"/>
          <w:color w:val="000000"/>
        </w:rPr>
        <w:t>Y</w:t>
      </w:r>
      <w:r>
        <w:rPr>
          <w:rFonts w:ascii="宋体" w:hAnsi="宋体"/>
          <w:color w:val="000000"/>
        </w:rPr>
        <w:t>具有更好的抗炎效果，</w:t>
      </w:r>
      <w:r>
        <w:rPr>
          <w:rFonts w:eastAsia="Times New Roman" w:cs="Times New Roman"/>
          <w:color w:val="000000"/>
        </w:rPr>
        <w:t>D</w:t>
      </w:r>
      <w:r>
        <w:rPr>
          <w:rFonts w:ascii="宋体" w:hAnsi="宋体"/>
          <w:color w:val="000000"/>
        </w:rPr>
        <w:t>正确。</w:t>
      </w:r>
    </w:p>
    <w:p w14:paraId="543820D2">
      <w:pPr>
        <w:spacing w:line="360" w:lineRule="auto"/>
        <w:jc w:val="left"/>
        <w:textAlignment w:val="center"/>
        <w:rPr>
          <w:color w:val="000000"/>
        </w:rPr>
      </w:pPr>
      <w:r>
        <w:rPr>
          <w:color w:val="000000"/>
        </w:rPr>
        <w:t>故选C</w:t>
      </w:r>
      <w:r>
        <w:rPr>
          <w:color w:val="000000"/>
          <w:position w:val="-12"/>
        </w:rPr>
        <w:drawing>
          <wp:inline distT="0" distB="0" distL="0" distR="0">
            <wp:extent cx="127000" cy="7620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7"/>
                    <a:stretch>
                      <a:fillRect/>
                    </a:stretch>
                  </pic:blipFill>
                  <pic:spPr>
                    <a:xfrm>
                      <a:off x="0" y="0"/>
                      <a:ext cx="127000" cy="76200"/>
                    </a:xfrm>
                    <a:prstGeom prst="rect">
                      <a:avLst/>
                    </a:prstGeom>
                  </pic:spPr>
                </pic:pic>
              </a:graphicData>
            </a:graphic>
          </wp:inline>
        </w:drawing>
      </w:r>
    </w:p>
    <w:p w14:paraId="084FFE45">
      <w:pPr>
        <w:spacing w:line="360" w:lineRule="auto"/>
        <w:textAlignment w:val="center"/>
        <w:rPr>
          <w:color w:val="000000"/>
        </w:rPr>
      </w:pPr>
      <w:r>
        <w:rPr>
          <w:color w:val="000000"/>
        </w:rPr>
        <w:t xml:space="preserve">11. </w:t>
      </w:r>
      <w:r>
        <w:rPr>
          <w:rFonts w:ascii="宋体" w:hAnsi="宋体"/>
          <w:color w:val="000000"/>
        </w:rPr>
        <w:t>井冈霉素是我国科学家发现的一种氨基寡糖类抗生素，它由吸水链霉菌井冈变种（</w:t>
      </w:r>
      <w:r>
        <w:rPr>
          <w:rFonts w:eastAsia="Times New Roman" w:cs="Times New Roman"/>
          <w:color w:val="000000"/>
        </w:rPr>
        <w:t>JGs</w:t>
      </w:r>
      <w:r>
        <w:rPr>
          <w:rFonts w:ascii="宋体" w:hAnsi="宋体"/>
          <w:color w:val="000000"/>
        </w:rPr>
        <w:t>，一种放线菌，菌体呈丝状生长）发酵而来，在水稻病害防治等领域中得到广泛应用。下列关于</w:t>
      </w:r>
      <w:r>
        <w:rPr>
          <w:rFonts w:eastAsia="Times New Roman" w:cs="Times New Roman"/>
          <w:color w:val="000000"/>
        </w:rPr>
        <w:t>JGs</w:t>
      </w:r>
      <w:r>
        <w:rPr>
          <w:rFonts w:ascii="宋体" w:hAnsi="宋体"/>
          <w:color w:val="000000"/>
        </w:rPr>
        <w:t>发酵生产井冈霉素的叙述，正确的是（</w:t>
      </w:r>
      <w:r>
        <w:rPr>
          <w:rFonts w:eastAsia="Times New Roman" w:cs="Times New Roman"/>
          <w:color w:val="000000"/>
        </w:rPr>
        <w:t xml:space="preserve">    </w:t>
      </w:r>
      <w:r>
        <w:rPr>
          <w:rFonts w:ascii="宋体" w:hAnsi="宋体"/>
          <w:color w:val="000000"/>
        </w:rPr>
        <w:t>）</w:t>
      </w:r>
    </w:p>
    <w:p w14:paraId="7FDA58B5">
      <w:pPr>
        <w:spacing w:line="360" w:lineRule="auto"/>
        <w:jc w:val="left"/>
        <w:textAlignment w:val="center"/>
        <w:rPr>
          <w:color w:val="000000"/>
        </w:rPr>
      </w:pPr>
      <w:r>
        <w:rPr>
          <w:color w:val="000000"/>
        </w:rPr>
        <w:t xml:space="preserve">A. </w:t>
      </w:r>
      <w:r>
        <w:rPr>
          <w:rFonts w:eastAsia="Times New Roman" w:cs="Times New Roman"/>
          <w:color w:val="000000"/>
        </w:rPr>
        <w:t>JGs</w:t>
      </w:r>
      <w:r>
        <w:rPr>
          <w:rFonts w:ascii="宋体" w:hAnsi="宋体"/>
          <w:color w:val="000000"/>
        </w:rPr>
        <w:t>可发酵生产井冈霉素，因为它含有能够编码井冈霉素的基因</w:t>
      </w:r>
    </w:p>
    <w:p w14:paraId="768A0812">
      <w:pPr>
        <w:spacing w:line="360" w:lineRule="auto"/>
        <w:jc w:val="left"/>
        <w:textAlignment w:val="center"/>
        <w:rPr>
          <w:color w:val="000000"/>
        </w:rPr>
      </w:pPr>
      <w:r>
        <w:rPr>
          <w:color w:val="000000"/>
        </w:rPr>
        <w:t xml:space="preserve">B. </w:t>
      </w:r>
      <w:r>
        <w:rPr>
          <w:rFonts w:eastAsia="Times New Roman" w:cs="Times New Roman"/>
          <w:color w:val="000000"/>
        </w:rPr>
        <w:t>JGs</w:t>
      </w:r>
      <w:r>
        <w:rPr>
          <w:rFonts w:ascii="宋体" w:hAnsi="宋体"/>
          <w:color w:val="000000"/>
        </w:rPr>
        <w:t>接入发酵罐前需要扩大培养，该过程不影响井冈霉素的产量</w:t>
      </w:r>
    </w:p>
    <w:p w14:paraId="28647F2B">
      <w:pPr>
        <w:spacing w:line="360" w:lineRule="auto"/>
        <w:jc w:val="left"/>
        <w:textAlignment w:val="center"/>
        <w:rPr>
          <w:color w:val="000000"/>
        </w:rPr>
      </w:pPr>
      <w:r>
        <w:rPr>
          <w:color w:val="000000"/>
        </w:rPr>
        <w:t xml:space="preserve">C. </w:t>
      </w:r>
      <w:r>
        <w:rPr>
          <w:rFonts w:ascii="宋体" w:hAnsi="宋体"/>
          <w:color w:val="000000"/>
        </w:rPr>
        <w:t>提高</w:t>
      </w:r>
      <w:r>
        <w:rPr>
          <w:rFonts w:eastAsia="Times New Roman" w:cs="Times New Roman"/>
          <w:color w:val="000000"/>
        </w:rPr>
        <w:t>JGs</w:t>
      </w:r>
      <w:r>
        <w:rPr>
          <w:rFonts w:ascii="宋体" w:hAnsi="宋体"/>
          <w:color w:val="000000"/>
        </w:rPr>
        <w:t>发酵培养基中营养物质的浓度，会提高井冈霉素的产量</w:t>
      </w:r>
    </w:p>
    <w:p w14:paraId="326F6C5D">
      <w:pPr>
        <w:spacing w:line="360" w:lineRule="auto"/>
        <w:jc w:val="left"/>
        <w:textAlignment w:val="center"/>
        <w:rPr>
          <w:color w:val="000000"/>
        </w:rPr>
      </w:pPr>
      <w:r>
        <w:rPr>
          <w:color w:val="000000"/>
        </w:rPr>
        <w:t xml:space="preserve">D. </w:t>
      </w:r>
      <w:r>
        <w:rPr>
          <w:rFonts w:ascii="宋体" w:hAnsi="宋体"/>
          <w:color w:val="000000"/>
        </w:rPr>
        <w:t>稀释涂布平板法不宜用于监控</w:t>
      </w:r>
      <w:r>
        <w:rPr>
          <w:rFonts w:eastAsia="Times New Roman" w:cs="Times New Roman"/>
          <w:color w:val="000000"/>
        </w:rPr>
        <w:t>JGs</w:t>
      </w:r>
      <w:r>
        <w:rPr>
          <w:rFonts w:ascii="宋体" w:hAnsi="宋体"/>
          <w:color w:val="000000"/>
        </w:rPr>
        <w:t>发酵过程中活细胞数量的变化</w:t>
      </w:r>
    </w:p>
    <w:p w14:paraId="779CFA28">
      <w:pPr>
        <w:spacing w:line="360" w:lineRule="auto"/>
        <w:textAlignment w:val="center"/>
        <w:rPr>
          <w:color w:val="000000"/>
        </w:rPr>
      </w:pPr>
      <w:r>
        <w:rPr>
          <w:color w:val="2E75B6"/>
        </w:rPr>
        <w:t>【答案】</w:t>
      </w:r>
      <w:r>
        <w:rPr>
          <w:color w:val="000000"/>
        </w:rPr>
        <w:t>D</w:t>
      </w:r>
    </w:p>
    <w:p w14:paraId="5C35D095">
      <w:pPr>
        <w:spacing w:line="360" w:lineRule="auto"/>
        <w:textAlignment w:val="center"/>
        <w:rPr>
          <w:color w:val="000000"/>
        </w:rPr>
      </w:pPr>
      <w:r>
        <w:rPr>
          <w:color w:val="2E75B6"/>
        </w:rPr>
        <w:t>【解析】</w:t>
      </w:r>
    </w:p>
    <w:p w14:paraId="178FCE4E">
      <w:pPr>
        <w:spacing w:line="360" w:lineRule="auto"/>
        <w:jc w:val="left"/>
        <w:textAlignment w:val="center"/>
        <w:rPr>
          <w:color w:val="000000"/>
        </w:rPr>
      </w:pPr>
      <w:r>
        <w:rPr>
          <w:color w:val="000000"/>
        </w:rPr>
        <w:t>【分析】1、发酵工程生产的产品主要包括微生物的代谢物、酶及菌体本身。</w:t>
      </w:r>
    </w:p>
    <w:p w14:paraId="02EA4894">
      <w:pPr>
        <w:spacing w:line="360" w:lineRule="auto"/>
        <w:jc w:val="left"/>
        <w:textAlignment w:val="center"/>
        <w:rPr>
          <w:color w:val="000000"/>
        </w:rPr>
      </w:pPr>
      <w:r>
        <w:rPr>
          <w:color w:val="000000"/>
        </w:rPr>
        <w:t>2、 产品不同，分离提纯的方法般不同。（1）如果产品是菌体，可采用过滤，沉淀等方法将菌体从培养液中分离出来；（2） 如果产品是代谢产物，可用萃取、蒸馏、离子交换等方法进行提取。</w:t>
      </w:r>
    </w:p>
    <w:p w14:paraId="70EEF8C1">
      <w:pPr>
        <w:spacing w:line="360" w:lineRule="auto"/>
        <w:jc w:val="left"/>
        <w:textAlignment w:val="center"/>
        <w:rPr>
          <w:color w:val="000000"/>
        </w:rPr>
      </w:pPr>
      <w:r>
        <w:rPr>
          <w:color w:val="000000"/>
        </w:rPr>
        <w:t>3、 发酵过程中要严格控制温度、pH、溶氧、通气量与转速等发酵条件。</w:t>
      </w:r>
    </w:p>
    <w:p w14:paraId="1AC9FDA7">
      <w:pPr>
        <w:spacing w:line="360" w:lineRule="auto"/>
        <w:jc w:val="left"/>
        <w:textAlignment w:val="center"/>
        <w:rPr>
          <w:color w:val="000000"/>
        </w:rPr>
      </w:pPr>
      <w:r>
        <w:rPr>
          <w:color w:val="000000"/>
        </w:rPr>
        <w:t>4、 发酵过程一般来说都是在常温常压下进行，条件温和、反应安全，原料简单、污染小，反应专一性强， 因而可以得到较为专的产物。</w:t>
      </w:r>
    </w:p>
    <w:p w14:paraId="5214ABAF">
      <w:pPr>
        <w:spacing w:line="360" w:lineRule="auto"/>
        <w:jc w:val="left"/>
        <w:textAlignment w:val="center"/>
        <w:rPr>
          <w:color w:val="000000"/>
        </w:rPr>
      </w:pPr>
      <w:r>
        <w:rPr>
          <w:color w:val="000000"/>
        </w:rPr>
        <w:t>【详解】A、</w:t>
      </w:r>
      <w:r>
        <w:rPr>
          <w:rFonts w:ascii="宋体" w:hAnsi="宋体"/>
          <w:color w:val="000000"/>
        </w:rPr>
        <w:t>基因表达的产物是蛋白质，而井冈霉素是</w:t>
      </w:r>
      <w:r>
        <w:rPr>
          <w:rFonts w:eastAsia="Times New Roman" w:cs="Times New Roman"/>
          <w:color w:val="000000"/>
        </w:rPr>
        <w:t>JGs</w:t>
      </w:r>
      <w:r>
        <w:rPr>
          <w:rFonts w:ascii="宋体" w:hAnsi="宋体"/>
          <w:color w:val="000000"/>
        </w:rPr>
        <w:t>发酵生产的一种氨基寡糖类抗生素，</w:t>
      </w:r>
      <w:r>
        <w:rPr>
          <w:rFonts w:eastAsia="Times New Roman" w:cs="Times New Roman"/>
          <w:color w:val="000000"/>
        </w:rPr>
        <w:t>A</w:t>
      </w:r>
      <w:r>
        <w:rPr>
          <w:rFonts w:ascii="宋体" w:hAnsi="宋体"/>
          <w:color w:val="000000"/>
        </w:rPr>
        <w:t>错误；</w:t>
      </w:r>
    </w:p>
    <w:p w14:paraId="7E0B455E">
      <w:pPr>
        <w:spacing w:line="360" w:lineRule="auto"/>
        <w:jc w:val="left"/>
        <w:textAlignment w:val="center"/>
        <w:rPr>
          <w:color w:val="000000"/>
        </w:rPr>
      </w:pPr>
      <w:r>
        <w:rPr>
          <w:color w:val="000000"/>
        </w:rPr>
        <w:t>B、</w:t>
      </w:r>
      <w:r>
        <w:rPr>
          <w:rFonts w:eastAsia="Times New Roman" w:cs="Times New Roman"/>
          <w:color w:val="000000"/>
        </w:rPr>
        <w:t>JGs</w:t>
      </w:r>
      <w:r>
        <w:rPr>
          <w:rFonts w:ascii="宋体" w:hAnsi="宋体"/>
          <w:color w:val="000000"/>
        </w:rPr>
        <w:t>接入发酵罐前需要扩大培养，该过程会影响</w:t>
      </w:r>
      <w:r>
        <w:rPr>
          <w:rFonts w:eastAsia="Times New Roman" w:cs="Times New Roman"/>
          <w:color w:val="000000"/>
        </w:rPr>
        <w:t>JGs</w:t>
      </w:r>
      <w:r>
        <w:rPr>
          <w:rFonts w:ascii="宋体" w:hAnsi="宋体"/>
          <w:color w:val="000000"/>
        </w:rPr>
        <w:t>的数量，进而影响井冈霉素的产量，</w:t>
      </w:r>
      <w:r>
        <w:rPr>
          <w:rFonts w:eastAsia="Times New Roman" w:cs="Times New Roman"/>
          <w:color w:val="000000"/>
        </w:rPr>
        <w:t>B</w:t>
      </w:r>
      <w:r>
        <w:rPr>
          <w:rFonts w:ascii="宋体" w:hAnsi="宋体"/>
          <w:color w:val="000000"/>
        </w:rPr>
        <w:t>错误；</w:t>
      </w:r>
    </w:p>
    <w:p w14:paraId="11711D77">
      <w:pPr>
        <w:spacing w:line="360" w:lineRule="auto"/>
        <w:jc w:val="left"/>
        <w:textAlignment w:val="center"/>
        <w:rPr>
          <w:color w:val="000000"/>
        </w:rPr>
      </w:pPr>
      <w:r>
        <w:rPr>
          <w:color w:val="000000"/>
        </w:rPr>
        <w:t>C、在一定范围内</w:t>
      </w:r>
      <w:r>
        <w:rPr>
          <w:rFonts w:ascii="宋体" w:hAnsi="宋体"/>
          <w:color w:val="000000"/>
        </w:rPr>
        <w:t>提高</w:t>
      </w:r>
      <w:r>
        <w:rPr>
          <w:rFonts w:eastAsia="Times New Roman" w:cs="Times New Roman"/>
          <w:color w:val="000000"/>
        </w:rPr>
        <w:t>JGs</w:t>
      </w:r>
      <w:r>
        <w:rPr>
          <w:rFonts w:ascii="宋体" w:hAnsi="宋体"/>
          <w:color w:val="000000"/>
        </w:rPr>
        <w:t>发酵培养基中营养物质的浓度，会提高井冈霉素的产量，但若浓度过大，反而会降低井冈霉素的产量，</w:t>
      </w:r>
      <w:r>
        <w:rPr>
          <w:rFonts w:eastAsia="Times New Roman" w:cs="Times New Roman"/>
          <w:color w:val="000000"/>
        </w:rPr>
        <w:t>C</w:t>
      </w:r>
      <w:r>
        <w:rPr>
          <w:rFonts w:ascii="宋体" w:hAnsi="宋体"/>
          <w:color w:val="000000"/>
        </w:rPr>
        <w:t>错误；</w:t>
      </w:r>
    </w:p>
    <w:p w14:paraId="3B840A84">
      <w:pPr>
        <w:spacing w:line="360" w:lineRule="auto"/>
        <w:jc w:val="left"/>
        <w:textAlignment w:val="center"/>
        <w:rPr>
          <w:color w:val="000000"/>
        </w:rPr>
      </w:pPr>
      <w:r>
        <w:rPr>
          <w:color w:val="000000"/>
        </w:rPr>
        <w:t>D、</w:t>
      </w:r>
      <w:r>
        <w:rPr>
          <w:rFonts w:eastAsia="Times New Roman" w:cs="Times New Roman"/>
          <w:color w:val="000000"/>
        </w:rPr>
        <w:t>JGs</w:t>
      </w:r>
      <w:r>
        <w:rPr>
          <w:rFonts w:ascii="宋体" w:hAnsi="宋体"/>
          <w:color w:val="000000"/>
        </w:rPr>
        <w:t>是一种放线菌，菌体呈丝状生长，形成的菌落难以区分，因此稀释涂布平板法不宜用于监控</w:t>
      </w:r>
      <w:r>
        <w:rPr>
          <w:rFonts w:eastAsia="Times New Roman" w:cs="Times New Roman"/>
          <w:color w:val="000000"/>
        </w:rPr>
        <w:t>JGs</w:t>
      </w:r>
      <w:r>
        <w:rPr>
          <w:rFonts w:ascii="宋体" w:hAnsi="宋体"/>
          <w:color w:val="000000"/>
        </w:rPr>
        <w:t>发酵过程中活细胞数量的变化，</w:t>
      </w:r>
      <w:r>
        <w:rPr>
          <w:rFonts w:eastAsia="Times New Roman" w:cs="Times New Roman"/>
          <w:color w:val="000000"/>
        </w:rPr>
        <w:t>D</w:t>
      </w:r>
      <w:r>
        <w:rPr>
          <w:rFonts w:ascii="宋体" w:hAnsi="宋体"/>
          <w:color w:val="000000"/>
        </w:rPr>
        <w:t>正确。</w:t>
      </w:r>
    </w:p>
    <w:p w14:paraId="53942AD7">
      <w:pPr>
        <w:spacing w:line="360" w:lineRule="auto"/>
        <w:jc w:val="left"/>
        <w:textAlignment w:val="center"/>
        <w:rPr>
          <w:color w:val="000000"/>
        </w:rPr>
      </w:pPr>
      <w:r>
        <w:rPr>
          <w:color w:val="000000"/>
        </w:rPr>
        <w:t>故选D。</w:t>
      </w:r>
    </w:p>
    <w:p w14:paraId="763C5F7B">
      <w:pPr>
        <w:spacing w:line="360" w:lineRule="auto"/>
        <w:textAlignment w:val="center"/>
        <w:rPr>
          <w:color w:val="000000"/>
        </w:rPr>
      </w:pPr>
      <w:r>
        <w:rPr>
          <w:color w:val="000000"/>
        </w:rPr>
        <w:t xml:space="preserve">12. </w:t>
      </w:r>
      <w:r>
        <w:rPr>
          <w:rFonts w:eastAsia="Times New Roman" w:cs="Times New Roman"/>
          <w:color w:val="000000"/>
        </w:rPr>
        <w:t>γ-</w:t>
      </w:r>
      <w:r>
        <w:rPr>
          <w:rFonts w:ascii="宋体" w:hAnsi="宋体"/>
          <w:color w:val="000000"/>
        </w:rPr>
        <w:t>氨基丁酸在医药等领域有重要的应用价值。利用</w:t>
      </w:r>
      <w:r>
        <w:rPr>
          <w:rFonts w:eastAsia="Times New Roman" w:cs="Times New Roman"/>
          <w:color w:val="000000"/>
        </w:rPr>
        <w:t>L-</w:t>
      </w:r>
      <w:r>
        <w:rPr>
          <w:rFonts w:ascii="宋体" w:hAnsi="宋体"/>
          <w:color w:val="000000"/>
        </w:rPr>
        <w:t>谷氨酸脱羧酶（</w:t>
      </w:r>
      <w:r>
        <w:rPr>
          <w:rFonts w:eastAsia="Times New Roman" w:cs="Times New Roman"/>
          <w:color w:val="000000"/>
        </w:rPr>
        <w:t>GadB</w:t>
      </w:r>
      <w:r>
        <w:rPr>
          <w:rFonts w:ascii="宋体" w:hAnsi="宋体"/>
          <w:color w:val="000000"/>
        </w:rPr>
        <w:t>）催化</w:t>
      </w:r>
      <w:r>
        <w:rPr>
          <w:rFonts w:eastAsia="Times New Roman" w:cs="Times New Roman"/>
          <w:color w:val="000000"/>
        </w:rPr>
        <w:t>L-</w:t>
      </w:r>
      <w:r>
        <w:rPr>
          <w:rFonts w:ascii="宋体" w:hAnsi="宋体"/>
          <w:color w:val="000000"/>
        </w:rPr>
        <w:t>谷氨酸脱羧是高效生产</w:t>
      </w:r>
      <w:r>
        <w:rPr>
          <w:rFonts w:eastAsia="Times New Roman" w:cs="Times New Roman"/>
          <w:color w:val="000000"/>
        </w:rPr>
        <w:t>γ-</w:t>
      </w:r>
      <w:r>
        <w:rPr>
          <w:rFonts w:ascii="宋体" w:hAnsi="宋体"/>
          <w:color w:val="000000"/>
        </w:rPr>
        <w:t>氨基丁酸的重要途径之一。研究人员采用如图方法将酿酒酵母</w:t>
      </w:r>
      <w:r>
        <w:rPr>
          <w:rFonts w:eastAsia="Times New Roman" w:cs="Times New Roman"/>
          <w:color w:val="000000"/>
        </w:rPr>
        <w:t>S</w:t>
      </w:r>
      <w:r>
        <w:rPr>
          <w:rFonts w:ascii="宋体" w:hAnsi="宋体"/>
          <w:color w:val="000000"/>
        </w:rPr>
        <w:t>的</w:t>
      </w:r>
      <w:r>
        <w:rPr>
          <w:rFonts w:eastAsia="Times New Roman" w:cs="Times New Roman"/>
          <w:color w:val="000000"/>
        </w:rPr>
        <w:t>L-</w:t>
      </w:r>
      <w:r>
        <w:rPr>
          <w:rFonts w:ascii="宋体" w:hAnsi="宋体"/>
          <w:color w:val="000000"/>
        </w:rPr>
        <w:t>谷氨酸脱羧酶基因（</w:t>
      </w:r>
      <w:r>
        <w:rPr>
          <w:rFonts w:eastAsia="Times New Roman" w:cs="Times New Roman"/>
          <w:color w:val="000000"/>
        </w:rPr>
        <w:t>gadB</w:t>
      </w:r>
      <w:r>
        <w:rPr>
          <w:rFonts w:ascii="宋体" w:hAnsi="宋体"/>
          <w:color w:val="000000"/>
        </w:rPr>
        <w:t>）导入生产菌株</w:t>
      </w:r>
      <w:r>
        <w:rPr>
          <w:rFonts w:eastAsia="Times New Roman" w:cs="Times New Roman"/>
          <w:color w:val="000000"/>
        </w:rPr>
        <w:t>E</w:t>
      </w:r>
      <w:r>
        <w:rPr>
          <w:rFonts w:ascii="宋体" w:hAnsi="宋体"/>
          <w:color w:val="000000"/>
        </w:rPr>
        <w:t>．</w:t>
      </w:r>
      <w:r>
        <w:rPr>
          <w:rFonts w:eastAsia="Times New Roman" w:cs="Times New Roman"/>
          <w:color w:val="000000"/>
        </w:rPr>
        <w:t>coliA</w:t>
      </w:r>
      <w:r>
        <w:rPr>
          <w:rFonts w:ascii="宋体" w:hAnsi="宋体"/>
          <w:color w:val="000000"/>
        </w:rPr>
        <w:t>，构建了以</w:t>
      </w:r>
      <w:r>
        <w:rPr>
          <w:rFonts w:eastAsia="Times New Roman" w:cs="Times New Roman"/>
          <w:color w:val="000000"/>
        </w:rPr>
        <w:t>L-</w:t>
      </w:r>
      <w:r>
        <w:rPr>
          <w:rFonts w:ascii="宋体" w:hAnsi="宋体"/>
          <w:color w:val="000000"/>
        </w:rPr>
        <w:t>谷氨酸钠为底物高效生产</w:t>
      </w:r>
      <w:r>
        <w:rPr>
          <w:rFonts w:eastAsia="Times New Roman" w:cs="Times New Roman"/>
          <w:color w:val="000000"/>
        </w:rPr>
        <w:t>γ-</w:t>
      </w:r>
      <w:r>
        <w:rPr>
          <w:rFonts w:ascii="宋体" w:hAnsi="宋体"/>
          <w:color w:val="000000"/>
        </w:rPr>
        <w:t>氨基丁酸的菌株</w:t>
      </w:r>
      <w:r>
        <w:rPr>
          <w:rFonts w:eastAsia="Times New Roman" w:cs="Times New Roman"/>
          <w:color w:val="000000"/>
        </w:rPr>
        <w:t>E</w:t>
      </w:r>
      <w:r>
        <w:rPr>
          <w:rFonts w:ascii="宋体" w:hAnsi="宋体"/>
          <w:color w:val="000000"/>
        </w:rPr>
        <w:t>．</w:t>
      </w:r>
      <w:r>
        <w:rPr>
          <w:rFonts w:eastAsia="Times New Roman" w:cs="Times New Roman"/>
          <w:color w:val="000000"/>
        </w:rPr>
        <w:t>coliB</w:t>
      </w:r>
      <w:r>
        <w:rPr>
          <w:rFonts w:ascii="宋体" w:hAnsi="宋体"/>
          <w:color w:val="000000"/>
        </w:rPr>
        <w:t>。下列叙述正确的是（</w:t>
      </w:r>
      <w:r>
        <w:rPr>
          <w:rFonts w:eastAsia="Times New Roman" w:cs="Times New Roman"/>
          <w:color w:val="000000"/>
        </w:rPr>
        <w:t xml:space="preserve">    </w:t>
      </w:r>
      <w:r>
        <w:rPr>
          <w:rFonts w:ascii="宋体" w:hAnsi="宋体"/>
          <w:color w:val="000000"/>
        </w:rPr>
        <w:t>）</w:t>
      </w:r>
    </w:p>
    <w:p w14:paraId="0527E8AC">
      <w:pPr>
        <w:spacing w:line="360" w:lineRule="auto"/>
        <w:jc w:val="center"/>
        <w:textAlignment w:val="center"/>
        <w:rPr>
          <w:color w:val="000000"/>
        </w:rPr>
      </w:pPr>
      <w:r>
        <w:rPr>
          <w:color w:val="000000"/>
        </w:rPr>
        <w:drawing>
          <wp:inline distT="0" distB="0" distL="0" distR="0">
            <wp:extent cx="3181350" cy="163830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3181350" cy="1638300"/>
                    </a:xfrm>
                    <a:prstGeom prst="rect">
                      <a:avLst/>
                    </a:prstGeom>
                  </pic:spPr>
                </pic:pic>
              </a:graphicData>
            </a:graphic>
          </wp:inline>
        </w:drawing>
      </w:r>
    </w:p>
    <w:p w14:paraId="6715D30B">
      <w:pPr>
        <w:spacing w:line="360" w:lineRule="auto"/>
        <w:jc w:val="left"/>
        <w:textAlignment w:val="center"/>
        <w:rPr>
          <w:color w:val="000000"/>
        </w:rPr>
      </w:pPr>
      <w:r>
        <w:rPr>
          <w:color w:val="000000"/>
        </w:rPr>
        <w:t xml:space="preserve">A. </w:t>
      </w:r>
      <w:r>
        <w:rPr>
          <w:rFonts w:ascii="宋体" w:hAnsi="宋体"/>
          <w:color w:val="000000"/>
        </w:rPr>
        <w:t>上图表明，可以从酿酒酵母</w:t>
      </w:r>
      <w:r>
        <w:rPr>
          <w:rFonts w:eastAsia="Times New Roman" w:cs="Times New Roman"/>
          <w:color w:val="000000"/>
        </w:rPr>
        <w:t>S</w:t>
      </w:r>
      <w:r>
        <w:rPr>
          <w:rFonts w:ascii="宋体" w:hAnsi="宋体"/>
          <w:color w:val="000000"/>
        </w:rPr>
        <w:t>中分离得到目的基因</w:t>
      </w:r>
      <w:r>
        <w:rPr>
          <w:rFonts w:eastAsia="Times New Roman" w:cs="Times New Roman"/>
          <w:color w:val="000000"/>
        </w:rPr>
        <w:t>gadB</w:t>
      </w:r>
    </w:p>
    <w:p w14:paraId="4B4E2E8D">
      <w:pPr>
        <w:spacing w:line="360" w:lineRule="auto"/>
        <w:jc w:val="left"/>
        <w:textAlignment w:val="center"/>
        <w:rPr>
          <w:color w:val="000000"/>
        </w:rPr>
      </w:pPr>
      <w:r>
        <w:rPr>
          <w:color w:val="000000"/>
        </w:rPr>
        <w:t xml:space="preserve">B. </w:t>
      </w:r>
      <w:r>
        <w:rPr>
          <w:rFonts w:eastAsia="Times New Roman" w:cs="Times New Roman"/>
          <w:color w:val="000000"/>
        </w:rPr>
        <w:t>E</w:t>
      </w:r>
      <w:r>
        <w:rPr>
          <w:rFonts w:ascii="宋体" w:hAnsi="宋体"/>
          <w:color w:val="000000"/>
        </w:rPr>
        <w:t>．</w:t>
      </w:r>
      <w:r>
        <w:rPr>
          <w:rFonts w:eastAsia="Times New Roman" w:cs="Times New Roman"/>
          <w:color w:val="000000"/>
        </w:rPr>
        <w:t>coliB</w:t>
      </w:r>
      <w:r>
        <w:rPr>
          <w:rFonts w:ascii="宋体" w:hAnsi="宋体"/>
          <w:color w:val="000000"/>
        </w:rPr>
        <w:t>发酵生产</w:t>
      </w:r>
      <w:r>
        <w:rPr>
          <w:rFonts w:eastAsia="Times New Roman" w:cs="Times New Roman"/>
          <w:color w:val="000000"/>
        </w:rPr>
        <w:t>γ-</w:t>
      </w:r>
      <w:r>
        <w:rPr>
          <w:rFonts w:ascii="宋体" w:hAnsi="宋体"/>
          <w:color w:val="000000"/>
        </w:rPr>
        <w:t>氨基丁酸时，</w:t>
      </w:r>
      <w:r>
        <w:rPr>
          <w:rFonts w:eastAsia="Times New Roman" w:cs="Times New Roman"/>
          <w:color w:val="000000"/>
        </w:rPr>
        <w:t>L-</w:t>
      </w:r>
      <w:r>
        <w:rPr>
          <w:rFonts w:ascii="宋体" w:hAnsi="宋体"/>
          <w:color w:val="000000"/>
        </w:rPr>
        <w:t>谷氨酸钠的作用是供能</w:t>
      </w:r>
    </w:p>
    <w:p w14:paraId="115CC419">
      <w:pPr>
        <w:spacing w:line="360" w:lineRule="auto"/>
        <w:jc w:val="left"/>
        <w:textAlignment w:val="center"/>
        <w:rPr>
          <w:color w:val="000000"/>
        </w:rPr>
      </w:pPr>
      <w:r>
        <w:rPr>
          <w:color w:val="000000"/>
        </w:rPr>
        <w:t xml:space="preserve">C. </w:t>
      </w:r>
      <w:r>
        <w:rPr>
          <w:rFonts w:eastAsia="Times New Roman" w:cs="Times New Roman"/>
          <w:color w:val="000000"/>
        </w:rPr>
        <w:t>E</w:t>
      </w:r>
      <w:r>
        <w:rPr>
          <w:rFonts w:ascii="宋体" w:hAnsi="宋体"/>
          <w:color w:val="000000"/>
        </w:rPr>
        <w:t>．</w:t>
      </w:r>
      <w:r>
        <w:rPr>
          <w:rFonts w:eastAsia="Times New Roman" w:cs="Times New Roman"/>
          <w:color w:val="000000"/>
        </w:rPr>
        <w:t>coliA</w:t>
      </w:r>
      <w:r>
        <w:rPr>
          <w:rFonts w:ascii="宋体" w:hAnsi="宋体"/>
          <w:color w:val="000000"/>
        </w:rPr>
        <w:t>和</w:t>
      </w:r>
      <w:r>
        <w:rPr>
          <w:rFonts w:eastAsia="Times New Roman" w:cs="Times New Roman"/>
          <w:color w:val="000000"/>
        </w:rPr>
        <w:t>E</w:t>
      </w:r>
      <w:r>
        <w:rPr>
          <w:rFonts w:ascii="宋体" w:hAnsi="宋体"/>
          <w:color w:val="000000"/>
        </w:rPr>
        <w:t>．</w:t>
      </w:r>
      <w:r>
        <w:rPr>
          <w:rFonts w:eastAsia="Times New Roman" w:cs="Times New Roman"/>
          <w:color w:val="000000"/>
        </w:rPr>
        <w:t>coliB</w:t>
      </w:r>
      <w:r>
        <w:rPr>
          <w:rFonts w:ascii="宋体" w:hAnsi="宋体"/>
          <w:color w:val="000000"/>
        </w:rPr>
        <w:t>都能高效降解</w:t>
      </w:r>
      <w:r>
        <w:rPr>
          <w:rFonts w:eastAsia="Times New Roman" w:cs="Times New Roman"/>
          <w:color w:val="000000"/>
        </w:rPr>
        <w:t>γ-</w:t>
      </w:r>
      <w:r>
        <w:rPr>
          <w:rFonts w:ascii="宋体" w:hAnsi="宋体"/>
          <w:color w:val="000000"/>
        </w:rPr>
        <w:t>氨基丁酸</w:t>
      </w:r>
    </w:p>
    <w:p w14:paraId="2EDBA3A3">
      <w:pPr>
        <w:spacing w:line="360" w:lineRule="auto"/>
        <w:jc w:val="left"/>
        <w:textAlignment w:val="center"/>
        <w:rPr>
          <w:color w:val="000000"/>
        </w:rPr>
      </w:pPr>
      <w:r>
        <w:rPr>
          <w:color w:val="000000"/>
        </w:rPr>
        <w:t xml:space="preserve">D. </w:t>
      </w:r>
      <w:r>
        <w:rPr>
          <w:rFonts w:ascii="宋体" w:hAnsi="宋体"/>
          <w:color w:val="000000"/>
        </w:rPr>
        <w:t>可以用其他酶替代</w:t>
      </w:r>
      <w:r>
        <w:rPr>
          <w:rFonts w:eastAsia="Times New Roman" w:cs="Times New Roman"/>
          <w:color w:val="000000"/>
        </w:rPr>
        <w:t>Nco</w:t>
      </w:r>
      <w:r>
        <w:rPr>
          <w:rFonts w:ascii="宋体" w:hAnsi="宋体"/>
          <w:color w:val="000000"/>
        </w:rPr>
        <w:t>Ⅰ和</w:t>
      </w:r>
      <w:r>
        <w:rPr>
          <w:rFonts w:eastAsia="Times New Roman" w:cs="Times New Roman"/>
          <w:color w:val="000000"/>
        </w:rPr>
        <w:t>Kpn</w:t>
      </w:r>
      <w:r>
        <w:rPr>
          <w:rFonts w:ascii="宋体" w:hAnsi="宋体"/>
          <w:color w:val="000000"/>
        </w:rPr>
        <w:t>Ⅰ构建重组质粒</w:t>
      </w:r>
    </w:p>
    <w:p w14:paraId="3B2172AA">
      <w:pPr>
        <w:spacing w:line="360" w:lineRule="auto"/>
        <w:textAlignment w:val="center"/>
        <w:rPr>
          <w:color w:val="000000"/>
        </w:rPr>
      </w:pPr>
      <w:r>
        <w:rPr>
          <w:color w:val="2E75B6"/>
        </w:rPr>
        <w:t>【答案】</w:t>
      </w:r>
      <w:r>
        <w:rPr>
          <w:color w:val="000000"/>
        </w:rPr>
        <w:t>A</w:t>
      </w:r>
    </w:p>
    <w:p w14:paraId="0D38C46B">
      <w:pPr>
        <w:spacing w:line="360" w:lineRule="auto"/>
        <w:textAlignment w:val="center"/>
        <w:rPr>
          <w:color w:val="000000"/>
        </w:rPr>
      </w:pPr>
      <w:r>
        <w:rPr>
          <w:color w:val="2E75B6"/>
        </w:rPr>
        <w:t>【解析】</w:t>
      </w:r>
    </w:p>
    <w:p w14:paraId="55D3FC7C">
      <w:pPr>
        <w:spacing w:line="360" w:lineRule="auto"/>
        <w:jc w:val="left"/>
        <w:textAlignment w:val="center"/>
        <w:rPr>
          <w:color w:val="000000"/>
        </w:rPr>
      </w:pPr>
      <w:r>
        <w:rPr>
          <w:color w:val="000000"/>
        </w:rPr>
        <w:t>【分析】基因工程技术的基本步骤：</w:t>
      </w:r>
    </w:p>
    <w:p w14:paraId="408A030E">
      <w:pPr>
        <w:spacing w:line="360" w:lineRule="auto"/>
        <w:jc w:val="left"/>
        <w:textAlignment w:val="center"/>
        <w:rPr>
          <w:color w:val="000000"/>
        </w:rPr>
      </w:pPr>
      <w:r>
        <w:rPr>
          <w:color w:val="000000"/>
        </w:rPr>
        <w:t>（1）目的基因的获取：方法有从基因文库中获取、利用PCR技术扩增和人工合成；</w:t>
      </w:r>
    </w:p>
    <w:p w14:paraId="09A3FA0B">
      <w:pPr>
        <w:spacing w:line="360" w:lineRule="auto"/>
        <w:jc w:val="left"/>
        <w:textAlignment w:val="center"/>
        <w:rPr>
          <w:color w:val="000000"/>
        </w:rPr>
      </w:pPr>
      <w:r>
        <w:rPr>
          <w:color w:val="000000"/>
        </w:rPr>
        <w:t>（2）基因表达载体的构建：是基因工程的核心步骤，基因表达载体包括目的基因、启动子、终止子和标记基因等，标记基因可便于目的基因的鉴定和筛选。</w:t>
      </w:r>
    </w:p>
    <w:p w14:paraId="72BC362F">
      <w:pPr>
        <w:spacing w:line="360" w:lineRule="auto"/>
        <w:jc w:val="left"/>
        <w:textAlignment w:val="center"/>
        <w:rPr>
          <w:color w:val="000000"/>
        </w:rPr>
      </w:pPr>
      <w:r>
        <w:rPr>
          <w:color w:val="000000"/>
        </w:rPr>
        <w:t>（3）将目的基因导入受体细胞：根据受体细胞不同，导入的方法也不一样。将目的基因导入植物细胞的方法有农杆菌转化法和花粉管通道法；将目的基因导入动物细胞最有效的方法是显微注射法；将目的基因导入微生物细胞的方法是Ca</w:t>
      </w:r>
      <w:r>
        <w:rPr>
          <w:color w:val="000000"/>
          <w:vertAlign w:val="superscript"/>
        </w:rPr>
        <w:t>2+</w:t>
      </w:r>
      <w:r>
        <w:rPr>
          <w:color w:val="000000"/>
        </w:rPr>
        <w:t>转化法；</w:t>
      </w:r>
    </w:p>
    <w:p w14:paraId="3977A023">
      <w:pPr>
        <w:spacing w:line="360" w:lineRule="auto"/>
        <w:jc w:val="left"/>
        <w:textAlignment w:val="center"/>
        <w:rPr>
          <w:color w:val="000000"/>
        </w:rPr>
      </w:pPr>
      <w:r>
        <w:rPr>
          <w:color w:val="000000"/>
        </w:rPr>
        <w:t>（4）目的基因的检测与鉴定：包括分子水平上的检测和个体水平上的鉴定。</w:t>
      </w:r>
    </w:p>
    <w:p w14:paraId="3D472A51">
      <w:pPr>
        <w:spacing w:line="360" w:lineRule="auto"/>
        <w:jc w:val="left"/>
        <w:textAlignment w:val="center"/>
        <w:rPr>
          <w:color w:val="000000"/>
        </w:rPr>
      </w:pPr>
      <w:r>
        <w:rPr>
          <w:color w:val="000000"/>
        </w:rPr>
        <w:t>【详解】 A、</w:t>
      </w:r>
      <w:r>
        <w:rPr>
          <w:rFonts w:ascii="宋体" w:hAnsi="宋体"/>
          <w:color w:val="000000"/>
        </w:rPr>
        <w:t>上图表明，可以从酿酒酵母</w:t>
      </w:r>
      <w:r>
        <w:rPr>
          <w:rFonts w:eastAsia="Times New Roman" w:cs="Times New Roman"/>
          <w:color w:val="000000"/>
        </w:rPr>
        <w:t>S</w:t>
      </w:r>
      <w:r>
        <w:rPr>
          <w:rFonts w:ascii="宋体" w:hAnsi="宋体"/>
          <w:color w:val="000000"/>
        </w:rPr>
        <w:t>中分离得到目的基因</w:t>
      </w:r>
      <w:r>
        <w:rPr>
          <w:rFonts w:eastAsia="Times New Roman" w:cs="Times New Roman"/>
          <w:color w:val="000000"/>
        </w:rPr>
        <w:t>gadB，</w:t>
      </w:r>
      <w:r>
        <w:rPr>
          <w:color w:val="000000"/>
        </w:rPr>
        <w:t>A正确。</w:t>
      </w:r>
    </w:p>
    <w:p w14:paraId="6E2F49D4">
      <w:pPr>
        <w:spacing w:line="360" w:lineRule="auto"/>
        <w:jc w:val="left"/>
        <w:textAlignment w:val="center"/>
        <w:rPr>
          <w:color w:val="000000"/>
        </w:rPr>
      </w:pPr>
      <w:r>
        <w:rPr>
          <w:color w:val="000000"/>
        </w:rPr>
        <w:t>B、题意显示，用L-谷氨酸脱羧酶（GadB）催化L-谷氨酸脱羧是高效生产γ-氨基丁酸的重要途径之一，E．coliB中能表达L-谷氨酸脱羧酶（GadB），因此可用E．coliB发酵生产γ-氨基丁酸，该过程中L-谷氨酸钠的作用不是供能，B错误；</w:t>
      </w:r>
    </w:p>
    <w:p w14:paraId="27303324">
      <w:pPr>
        <w:spacing w:line="360" w:lineRule="auto"/>
        <w:jc w:val="left"/>
        <w:textAlignment w:val="center"/>
        <w:rPr>
          <w:color w:val="000000"/>
        </w:rPr>
      </w:pPr>
      <w:r>
        <w:rPr>
          <w:color w:val="000000"/>
        </w:rPr>
        <w:t>C、E．coliA中没有L-谷氨酸脱羧酶（GadB），因而不能降解L-谷氨酸，而E．coliB中含有该酶的基因，因而能高效降解L-谷氨酸，</w:t>
      </w:r>
      <w:r>
        <w:rPr>
          <w:rFonts w:ascii="宋体" w:hAnsi="宋体"/>
          <w:color w:val="000000"/>
        </w:rPr>
        <w:t>高效生产</w:t>
      </w:r>
      <w:r>
        <w:rPr>
          <w:rFonts w:eastAsia="Times New Roman" w:cs="Times New Roman"/>
          <w:color w:val="000000"/>
        </w:rPr>
        <w:t>γ-</w:t>
      </w:r>
      <w:r>
        <w:rPr>
          <w:rFonts w:ascii="宋体" w:hAnsi="宋体"/>
          <w:color w:val="000000"/>
        </w:rPr>
        <w:t>氨基丁酸，</w:t>
      </w:r>
      <w:r>
        <w:rPr>
          <w:color w:val="000000"/>
        </w:rPr>
        <w:t>C错误；</w:t>
      </w:r>
    </w:p>
    <w:p w14:paraId="7F26BFEB">
      <w:pPr>
        <w:spacing w:line="360" w:lineRule="auto"/>
        <w:jc w:val="left"/>
        <w:textAlignment w:val="center"/>
        <w:rPr>
          <w:color w:val="000000"/>
        </w:rPr>
      </w:pPr>
      <w:r>
        <w:rPr>
          <w:color w:val="000000"/>
        </w:rPr>
        <w:t>D、图中质粒下方括号内备注含多克隆位点，表明质粒上含有多种限制酶的识别序列，但无法判断能否用其他酶代替，D错误。</w:t>
      </w:r>
    </w:p>
    <w:p w14:paraId="0C9DA464">
      <w:pPr>
        <w:spacing w:line="360" w:lineRule="auto"/>
        <w:jc w:val="left"/>
        <w:textAlignment w:val="center"/>
        <w:rPr>
          <w:color w:val="000000"/>
        </w:rPr>
      </w:pPr>
      <w:r>
        <w:rPr>
          <w:color w:val="000000"/>
        </w:rPr>
        <w:t>故选A。</w:t>
      </w:r>
    </w:p>
    <w:p w14:paraId="16B85A49">
      <w:pPr>
        <w:spacing w:line="285" w:lineRule="auto"/>
        <w:textAlignment w:val="center"/>
        <w:rPr>
          <w:color w:val="000000"/>
        </w:rPr>
      </w:pPr>
      <w:r>
        <w:rPr>
          <w:rFonts w:ascii="宋体" w:hAnsi="宋体"/>
          <w:b/>
          <w:color w:val="000000"/>
          <w:sz w:val="24"/>
        </w:rPr>
        <w:t>二、选择题：本题共</w:t>
      </w:r>
      <w:r>
        <w:rPr>
          <w:rFonts w:eastAsia="Times New Roman" w:cs="Times New Roman"/>
          <w:b/>
          <w:color w:val="000000"/>
          <w:sz w:val="24"/>
        </w:rPr>
        <w:t>4</w:t>
      </w:r>
      <w:r>
        <w:rPr>
          <w:rFonts w:ascii="宋体" w:hAnsi="宋体"/>
          <w:b/>
          <w:color w:val="000000"/>
          <w:sz w:val="24"/>
        </w:rPr>
        <w:t>小题，每小题</w:t>
      </w:r>
      <w:r>
        <w:rPr>
          <w:rFonts w:eastAsia="Times New Roman" w:cs="Times New Roman"/>
          <w:b/>
          <w:color w:val="000000"/>
          <w:sz w:val="24"/>
        </w:rPr>
        <w:t>4</w:t>
      </w:r>
      <w:r>
        <w:rPr>
          <w:rFonts w:ascii="宋体" w:hAnsi="宋体"/>
          <w:b/>
          <w:color w:val="000000"/>
          <w:sz w:val="24"/>
        </w:rPr>
        <w:t>分，共</w:t>
      </w:r>
      <w:r>
        <w:rPr>
          <w:rFonts w:eastAsia="Times New Roman" w:cs="Times New Roman"/>
          <w:b/>
          <w:color w:val="000000"/>
          <w:sz w:val="24"/>
        </w:rPr>
        <w:t>16</w:t>
      </w:r>
      <w:r>
        <w:rPr>
          <w:rFonts w:ascii="宋体" w:hAnsi="宋体"/>
          <w:b/>
          <w:color w:val="000000"/>
          <w:sz w:val="24"/>
        </w:rPr>
        <w:t>分。在每小题给出的</w:t>
      </w:r>
      <w:r>
        <w:rPr>
          <w:rFonts w:eastAsia="Times New Roman" w:cs="Times New Roman"/>
          <w:b/>
          <w:color w:val="000000"/>
          <w:sz w:val="24"/>
        </w:rPr>
        <w:t>4</w:t>
      </w:r>
      <w:r>
        <w:rPr>
          <w:rFonts w:ascii="宋体" w:hAnsi="宋体"/>
          <w:b/>
          <w:color w:val="000000"/>
          <w:sz w:val="24"/>
        </w:rPr>
        <w:t>个选项中，有</w:t>
      </w:r>
      <w:r>
        <w:rPr>
          <w:rFonts w:eastAsia="Times New Roman" w:cs="Times New Roman"/>
          <w:b/>
          <w:color w:val="000000"/>
          <w:sz w:val="24"/>
        </w:rPr>
        <w:t>2</w:t>
      </w:r>
      <w:r>
        <w:rPr>
          <w:rFonts w:ascii="宋体" w:hAnsi="宋体"/>
          <w:b/>
          <w:color w:val="000000"/>
          <w:sz w:val="24"/>
        </w:rPr>
        <w:t>项或</w:t>
      </w:r>
      <w:r>
        <w:rPr>
          <w:rFonts w:eastAsia="Times New Roman" w:cs="Times New Roman"/>
          <w:b/>
          <w:color w:val="000000"/>
          <w:sz w:val="24"/>
        </w:rPr>
        <w:t>2</w:t>
      </w:r>
      <w:r>
        <w:rPr>
          <w:rFonts w:ascii="宋体" w:hAnsi="宋体"/>
          <w:b/>
          <w:color w:val="000000"/>
          <w:sz w:val="24"/>
        </w:rPr>
        <w:t>项以上符合题目要求，全部选对的得</w:t>
      </w:r>
      <w:r>
        <w:rPr>
          <w:rFonts w:eastAsia="Times New Roman" w:cs="Times New Roman"/>
          <w:b/>
          <w:color w:val="000000"/>
          <w:sz w:val="24"/>
        </w:rPr>
        <w:t>4</w:t>
      </w:r>
      <w:r>
        <w:rPr>
          <w:rFonts w:ascii="宋体" w:hAnsi="宋体"/>
          <w:b/>
          <w:color w:val="000000"/>
          <w:sz w:val="24"/>
        </w:rPr>
        <w:t>分，选对但不全的得</w:t>
      </w:r>
      <w:r>
        <w:rPr>
          <w:rFonts w:eastAsia="Times New Roman" w:cs="Times New Roman"/>
          <w:b/>
          <w:color w:val="000000"/>
          <w:sz w:val="24"/>
        </w:rPr>
        <w:t>2</w:t>
      </w:r>
      <w:r>
        <w:rPr>
          <w:rFonts w:ascii="宋体" w:hAnsi="宋体"/>
          <w:b/>
          <w:color w:val="000000"/>
          <w:sz w:val="24"/>
        </w:rPr>
        <w:t>分，有选错的得</w:t>
      </w:r>
      <w:r>
        <w:rPr>
          <w:rFonts w:eastAsia="Times New Roman" w:cs="Times New Roman"/>
          <w:b/>
          <w:color w:val="000000"/>
          <w:sz w:val="24"/>
        </w:rPr>
        <w:t>0</w:t>
      </w:r>
      <w:r>
        <w:rPr>
          <w:rFonts w:ascii="宋体" w:hAnsi="宋体"/>
          <w:b/>
          <w:color w:val="000000"/>
          <w:sz w:val="24"/>
        </w:rPr>
        <w:t>分。</w:t>
      </w:r>
    </w:p>
    <w:p w14:paraId="396C60B6">
      <w:pPr>
        <w:spacing w:line="360" w:lineRule="auto"/>
        <w:textAlignment w:val="center"/>
        <w:rPr>
          <w:color w:val="000000"/>
        </w:rPr>
      </w:pPr>
      <w:r>
        <w:rPr>
          <w:color w:val="000000"/>
        </w:rPr>
        <w:t xml:space="preserve">13. </w:t>
      </w:r>
      <w:r>
        <w:rPr>
          <w:rFonts w:ascii="宋体" w:hAnsi="宋体"/>
          <w:color w:val="000000"/>
        </w:rPr>
        <w:t>阳光为生命世界提供能量，同时作为光信号调控生物的生长、发育和繁衍，使地球成为生机勃勃的美丽星球。下列叙述正确的是（</w:t>
      </w:r>
      <w:r>
        <w:rPr>
          <w:rFonts w:eastAsia="Times New Roman" w:cs="Times New Roman"/>
          <w:color w:val="000000"/>
        </w:rPr>
        <w:t xml:space="preserve">    </w:t>
      </w:r>
      <w:r>
        <w:rPr>
          <w:rFonts w:ascii="宋体" w:hAnsi="宋体"/>
          <w:color w:val="000000"/>
        </w:rPr>
        <w:t>）</w:t>
      </w:r>
    </w:p>
    <w:p w14:paraId="0DC6F6D1">
      <w:pPr>
        <w:spacing w:line="360" w:lineRule="auto"/>
        <w:jc w:val="left"/>
        <w:textAlignment w:val="center"/>
        <w:rPr>
          <w:color w:val="000000"/>
        </w:rPr>
      </w:pPr>
      <w:r>
        <w:rPr>
          <w:color w:val="000000"/>
        </w:rPr>
        <w:t xml:space="preserve">A. </w:t>
      </w:r>
      <w:r>
        <w:rPr>
          <w:rFonts w:ascii="宋体" w:hAnsi="宋体"/>
          <w:color w:val="000000"/>
        </w:rPr>
        <w:t>植物可通过感受光质和光周期等光信号调控开花</w:t>
      </w:r>
    </w:p>
    <w:p w14:paraId="24F77B75">
      <w:pPr>
        <w:spacing w:line="360" w:lineRule="auto"/>
        <w:jc w:val="left"/>
        <w:textAlignment w:val="center"/>
        <w:rPr>
          <w:color w:val="000000"/>
        </w:rPr>
      </w:pPr>
      <w:r>
        <w:rPr>
          <w:color w:val="000000"/>
        </w:rPr>
        <w:t xml:space="preserve">B. </w:t>
      </w:r>
      <w:r>
        <w:rPr>
          <w:rFonts w:ascii="宋体" w:hAnsi="宋体"/>
          <w:color w:val="000000"/>
        </w:rPr>
        <w:t>植物体中感受光信号的色素均衡分布在各组织中</w:t>
      </w:r>
    </w:p>
    <w:p w14:paraId="4547EE94">
      <w:pPr>
        <w:spacing w:line="360" w:lineRule="auto"/>
        <w:jc w:val="left"/>
        <w:textAlignment w:val="center"/>
        <w:rPr>
          <w:color w:val="000000"/>
        </w:rPr>
      </w:pPr>
      <w:r>
        <w:rPr>
          <w:color w:val="000000"/>
        </w:rPr>
        <w:t xml:space="preserve">C. </w:t>
      </w:r>
      <w:r>
        <w:rPr>
          <w:rFonts w:ascii="宋体" w:hAnsi="宋体"/>
          <w:color w:val="000000"/>
        </w:rPr>
        <w:t>植物体中光敏色素结构的改变影响细胞核基因的表达</w:t>
      </w:r>
    </w:p>
    <w:p w14:paraId="73986AA5">
      <w:pPr>
        <w:spacing w:line="360" w:lineRule="auto"/>
        <w:jc w:val="left"/>
        <w:textAlignment w:val="center"/>
        <w:rPr>
          <w:color w:val="000000"/>
        </w:rPr>
      </w:pPr>
      <w:r>
        <w:rPr>
          <w:color w:val="000000"/>
        </w:rPr>
        <w:t xml:space="preserve">D. </w:t>
      </w:r>
      <w:r>
        <w:rPr>
          <w:rFonts w:ascii="宋体" w:hAnsi="宋体"/>
          <w:color w:val="000000"/>
        </w:rPr>
        <w:t>光信号影响植物生长发育的主要机制是调节光合作用的强度</w:t>
      </w:r>
    </w:p>
    <w:p w14:paraId="394035B3">
      <w:pPr>
        <w:spacing w:line="360" w:lineRule="auto"/>
        <w:textAlignment w:val="center"/>
        <w:rPr>
          <w:color w:val="000000"/>
        </w:rPr>
      </w:pPr>
      <w:r>
        <w:rPr>
          <w:color w:val="2E75B6"/>
        </w:rPr>
        <w:t>【答案】</w:t>
      </w:r>
      <w:r>
        <w:rPr>
          <w:color w:val="000000"/>
        </w:rPr>
        <w:t>AC</w:t>
      </w:r>
    </w:p>
    <w:p w14:paraId="6F58F44F">
      <w:pPr>
        <w:spacing w:line="360" w:lineRule="auto"/>
        <w:textAlignment w:val="center"/>
        <w:rPr>
          <w:color w:val="000000"/>
        </w:rPr>
      </w:pPr>
      <w:r>
        <w:rPr>
          <w:color w:val="2E75B6"/>
        </w:rPr>
        <w:t>【解析】</w:t>
      </w:r>
    </w:p>
    <w:p w14:paraId="42A16433">
      <w:pPr>
        <w:spacing w:line="360" w:lineRule="auto"/>
        <w:jc w:val="left"/>
        <w:textAlignment w:val="center"/>
        <w:rPr>
          <w:color w:val="000000"/>
        </w:rPr>
      </w:pPr>
      <w:r>
        <w:rPr>
          <w:color w:val="000000"/>
        </w:rPr>
        <w:t>【分析】在自然界中，种子萌发、植株生长、开花衰老等，都会受到光的调控；植物向光性生长，实际上也是植物对光刺激的反应；光作为一种信号，影响、调控植物生长、发育的全过程。研究发现，植物具有能接受光信号的分子，光敏色素是其中的一种，除了光敏色素外，植物体还存在感受蓝光的受体即向光素。</w:t>
      </w:r>
    </w:p>
    <w:p w14:paraId="448DC8C7">
      <w:pPr>
        <w:spacing w:line="360" w:lineRule="auto"/>
        <w:jc w:val="left"/>
        <w:textAlignment w:val="center"/>
        <w:rPr>
          <w:color w:val="000000"/>
        </w:rPr>
      </w:pPr>
      <w:r>
        <w:rPr>
          <w:color w:val="000000"/>
        </w:rPr>
        <w:t>【详解】A、植物叶片中的光敏色素可以感受</w:t>
      </w:r>
      <w:r>
        <w:rPr>
          <w:rFonts w:ascii="宋体" w:hAnsi="宋体"/>
          <w:color w:val="000000"/>
        </w:rPr>
        <w:t>光质和光周期等光信号调控开花</w:t>
      </w:r>
      <w:r>
        <w:rPr>
          <w:color w:val="000000"/>
        </w:rPr>
        <w:t>，A正确；</w:t>
      </w:r>
    </w:p>
    <w:p w14:paraId="0E5C4261">
      <w:pPr>
        <w:spacing w:line="360" w:lineRule="auto"/>
        <w:jc w:val="left"/>
        <w:textAlignment w:val="center"/>
        <w:rPr>
          <w:color w:val="000000"/>
        </w:rPr>
      </w:pPr>
      <w:r>
        <w:rPr>
          <w:color w:val="000000"/>
        </w:rPr>
        <w:t>B、感受光信号的光敏色素分布在植物的各个部位，其中在分生组织的细胞中比较丰富</w:t>
      </w:r>
      <w:r>
        <w:rPr>
          <w:rFonts w:ascii="宋体" w:hAnsi="宋体"/>
          <w:color w:val="000000"/>
        </w:rPr>
        <w:t>，</w:t>
      </w:r>
      <w:r>
        <w:rPr>
          <w:rFonts w:eastAsia="Times New Roman" w:cs="Times New Roman"/>
          <w:color w:val="000000"/>
        </w:rPr>
        <w:t>B</w:t>
      </w:r>
      <w:r>
        <w:rPr>
          <w:rFonts w:ascii="宋体" w:hAnsi="宋体"/>
          <w:color w:val="000000"/>
        </w:rPr>
        <w:t>错误；</w:t>
      </w:r>
    </w:p>
    <w:p w14:paraId="046B2CAD">
      <w:pPr>
        <w:spacing w:line="360" w:lineRule="auto"/>
        <w:jc w:val="left"/>
        <w:textAlignment w:val="center"/>
        <w:rPr>
          <w:color w:val="000000"/>
        </w:rPr>
      </w:pPr>
      <w:r>
        <w:rPr>
          <w:color w:val="000000"/>
        </w:rPr>
        <w:t>C、光敏色素在感受光周期信号改变时会发生结构的改变，这种改变会影响</w:t>
      </w:r>
      <w:r>
        <w:rPr>
          <w:rFonts w:ascii="宋体" w:hAnsi="宋体"/>
          <w:color w:val="000000"/>
        </w:rPr>
        <w:t>细胞核基因的表达，进而调控开花，</w:t>
      </w:r>
      <w:r>
        <w:rPr>
          <w:rFonts w:eastAsia="Times New Roman" w:cs="Times New Roman"/>
          <w:color w:val="000000"/>
        </w:rPr>
        <w:t>C</w:t>
      </w:r>
      <w:r>
        <w:rPr>
          <w:rFonts w:ascii="宋体" w:hAnsi="宋体"/>
          <w:color w:val="000000"/>
        </w:rPr>
        <w:t>正确；</w:t>
      </w:r>
    </w:p>
    <w:p w14:paraId="1E9DAD7C">
      <w:pPr>
        <w:spacing w:line="360" w:lineRule="auto"/>
        <w:jc w:val="left"/>
        <w:textAlignment w:val="center"/>
        <w:rPr>
          <w:color w:val="000000"/>
        </w:rPr>
      </w:pPr>
      <w:r>
        <w:rPr>
          <w:color w:val="000000"/>
        </w:rPr>
        <w:t>D、</w:t>
      </w:r>
      <w:r>
        <w:rPr>
          <w:rFonts w:ascii="宋体" w:hAnsi="宋体"/>
          <w:color w:val="000000"/>
        </w:rPr>
        <w:t>光信号影响植物生长发育的主要机制是</w:t>
      </w:r>
      <w:r>
        <w:rPr>
          <w:color w:val="000000"/>
        </w:rPr>
        <w:t>调节植株生长、开花衰老等</w:t>
      </w:r>
      <w:r>
        <w:rPr>
          <w:rFonts w:ascii="宋体" w:hAnsi="宋体"/>
          <w:color w:val="000000"/>
        </w:rPr>
        <w:t>，</w:t>
      </w:r>
      <w:r>
        <w:rPr>
          <w:rFonts w:eastAsia="Times New Roman" w:cs="Times New Roman"/>
          <w:color w:val="000000"/>
        </w:rPr>
        <w:t>D</w:t>
      </w:r>
      <w:r>
        <w:rPr>
          <w:rFonts w:ascii="宋体" w:hAnsi="宋体"/>
          <w:color w:val="000000"/>
        </w:rPr>
        <w:t>错误。</w:t>
      </w:r>
    </w:p>
    <w:p w14:paraId="22153036">
      <w:pPr>
        <w:spacing w:line="360" w:lineRule="auto"/>
        <w:jc w:val="left"/>
        <w:textAlignment w:val="center"/>
        <w:rPr>
          <w:color w:val="000000"/>
        </w:rPr>
      </w:pPr>
      <w:r>
        <w:rPr>
          <w:color w:val="000000"/>
        </w:rPr>
        <w:t>故选AC。</w:t>
      </w:r>
    </w:p>
    <w:p w14:paraId="21E74A01">
      <w:pPr>
        <w:spacing w:line="360" w:lineRule="auto"/>
        <w:textAlignment w:val="center"/>
        <w:rPr>
          <w:color w:val="000000"/>
        </w:rPr>
      </w:pPr>
      <w:r>
        <w:rPr>
          <w:color w:val="000000"/>
        </w:rPr>
        <w:t xml:space="preserve">14. </w:t>
      </w:r>
      <w:r>
        <w:rPr>
          <w:rFonts w:ascii="宋体" w:hAnsi="宋体"/>
          <w:color w:val="000000"/>
        </w:rPr>
        <w:t>“种豆南山下，草盛豆苗稀”描绘了诗人的田耕生活。下图是大豆和杂草</w:t>
      </w:r>
      <w:r>
        <w:rPr>
          <w:rFonts w:eastAsia="Times New Roman" w:cs="Times New Roman"/>
          <w:color w:val="000000"/>
        </w:rPr>
        <w:t>R</w:t>
      </w:r>
      <w:r>
        <w:rPr>
          <w:rFonts w:ascii="宋体" w:hAnsi="宋体"/>
          <w:color w:val="000000"/>
        </w:rPr>
        <w:t>在某种养分生态位维度上的分布曲线。下列叙述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410EDFA8">
      <w:pPr>
        <w:spacing w:line="360" w:lineRule="auto"/>
        <w:jc w:val="center"/>
        <w:textAlignment w:val="center"/>
        <w:rPr>
          <w:color w:val="000000"/>
        </w:rPr>
      </w:pPr>
      <w:r>
        <w:rPr>
          <w:color w:val="000000"/>
        </w:rPr>
        <w:drawing>
          <wp:inline distT="0" distB="0" distL="0" distR="0">
            <wp:extent cx="2390775" cy="140017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390775" cy="1400175"/>
                    </a:xfrm>
                    <a:prstGeom prst="rect">
                      <a:avLst/>
                    </a:prstGeom>
                  </pic:spPr>
                </pic:pic>
              </a:graphicData>
            </a:graphic>
          </wp:inline>
        </w:drawing>
      </w:r>
    </w:p>
    <w:p w14:paraId="72A6FAF5">
      <w:pPr>
        <w:spacing w:line="360" w:lineRule="auto"/>
        <w:jc w:val="left"/>
        <w:textAlignment w:val="center"/>
        <w:rPr>
          <w:color w:val="000000"/>
        </w:rPr>
      </w:pPr>
      <w:r>
        <w:rPr>
          <w:color w:val="000000"/>
        </w:rPr>
        <w:t xml:space="preserve">A. </w:t>
      </w:r>
      <w:r>
        <w:rPr>
          <w:rFonts w:eastAsia="Times New Roman" w:cs="Times New Roman"/>
          <w:color w:val="000000"/>
        </w:rPr>
        <w:t>a</w:t>
      </w:r>
      <w:r>
        <w:rPr>
          <w:rFonts w:ascii="宋体" w:hAnsi="宋体"/>
          <w:color w:val="000000"/>
        </w:rPr>
        <w:t>越大，表明大豆个体间对该养分的竞争越激烈</w:t>
      </w:r>
    </w:p>
    <w:p w14:paraId="0AF67B6C">
      <w:pPr>
        <w:spacing w:line="360" w:lineRule="auto"/>
        <w:jc w:val="left"/>
        <w:textAlignment w:val="center"/>
        <w:rPr>
          <w:color w:val="000000"/>
        </w:rPr>
      </w:pPr>
      <w:r>
        <w:rPr>
          <w:color w:val="000000"/>
        </w:rPr>
        <w:t xml:space="preserve">B. </w:t>
      </w:r>
      <w:r>
        <w:rPr>
          <w:rFonts w:eastAsia="Times New Roman" w:cs="Times New Roman"/>
          <w:color w:val="000000"/>
        </w:rPr>
        <w:t>b</w:t>
      </w:r>
      <w:r>
        <w:rPr>
          <w:rFonts w:ascii="宋体" w:hAnsi="宋体"/>
          <w:color w:val="000000"/>
        </w:rPr>
        <w:t>越小，表明大豆与杂草</w:t>
      </w:r>
      <w:r>
        <w:rPr>
          <w:rFonts w:eastAsia="Times New Roman" w:cs="Times New Roman"/>
          <w:color w:val="000000"/>
        </w:rPr>
        <w:t>R</w:t>
      </w:r>
      <w:r>
        <w:rPr>
          <w:rFonts w:ascii="宋体" w:hAnsi="宋体"/>
          <w:color w:val="000000"/>
        </w:rPr>
        <w:t>对该养分的竞争越小</w:t>
      </w:r>
    </w:p>
    <w:p w14:paraId="2CE99FCC">
      <w:pPr>
        <w:spacing w:line="360" w:lineRule="auto"/>
        <w:jc w:val="left"/>
        <w:textAlignment w:val="center"/>
        <w:rPr>
          <w:color w:val="000000"/>
        </w:rPr>
      </w:pPr>
      <w:r>
        <w:rPr>
          <w:color w:val="000000"/>
        </w:rPr>
        <w:t xml:space="preserve">C. </w:t>
      </w:r>
      <w:r>
        <w:rPr>
          <w:rFonts w:eastAsia="Times New Roman" w:cs="Times New Roman"/>
          <w:color w:val="000000"/>
        </w:rPr>
        <w:t>b</w:t>
      </w:r>
      <w:r>
        <w:rPr>
          <w:rFonts w:ascii="宋体" w:hAnsi="宋体"/>
          <w:color w:val="000000"/>
        </w:rPr>
        <w:t>的大小会随着环境的变化而变化，但</w:t>
      </w:r>
      <w:r>
        <w:rPr>
          <w:rFonts w:eastAsia="Times New Roman" w:cs="Times New Roman"/>
          <w:color w:val="000000"/>
        </w:rPr>
        <w:t>a</w:t>
      </w:r>
      <w:r>
        <w:rPr>
          <w:rFonts w:ascii="宋体" w:hAnsi="宋体"/>
          <w:color w:val="000000"/>
        </w:rPr>
        <w:t>和</w:t>
      </w:r>
      <w:r>
        <w:rPr>
          <w:rFonts w:eastAsia="Times New Roman" w:cs="Times New Roman"/>
          <w:color w:val="000000"/>
        </w:rPr>
        <w:t>d</w:t>
      </w:r>
      <w:r>
        <w:rPr>
          <w:rFonts w:ascii="宋体" w:hAnsi="宋体"/>
          <w:color w:val="000000"/>
        </w:rPr>
        <w:t>不会</w:t>
      </w:r>
    </w:p>
    <w:p w14:paraId="19A42C7A">
      <w:pPr>
        <w:spacing w:line="360" w:lineRule="auto"/>
        <w:jc w:val="left"/>
        <w:textAlignment w:val="center"/>
        <w:rPr>
          <w:color w:val="000000"/>
        </w:rPr>
      </w:pPr>
      <w:r>
        <w:rPr>
          <w:color w:val="000000"/>
        </w:rPr>
        <w:t xml:space="preserve">D. </w:t>
      </w:r>
      <w:r>
        <w:rPr>
          <w:rFonts w:ascii="宋体" w:hAnsi="宋体"/>
          <w:color w:val="000000"/>
        </w:rPr>
        <w:t>当</w:t>
      </w:r>
      <w:r>
        <w:rPr>
          <w:rFonts w:eastAsia="Times New Roman" w:cs="Times New Roman"/>
          <w:color w:val="000000"/>
        </w:rPr>
        <w:t>c</w:t>
      </w:r>
      <w:r>
        <w:rPr>
          <w:rFonts w:ascii="宋体" w:hAnsi="宋体"/>
          <w:color w:val="000000"/>
        </w:rPr>
        <w:t>为</w:t>
      </w:r>
      <w:r>
        <w:rPr>
          <w:rFonts w:eastAsia="Times New Roman" w:cs="Times New Roman"/>
          <w:color w:val="000000"/>
        </w:rPr>
        <w:t>0</w:t>
      </w:r>
      <w:r>
        <w:rPr>
          <w:rFonts w:ascii="宋体" w:hAnsi="宋体"/>
          <w:color w:val="000000"/>
        </w:rPr>
        <w:t>时，表明大豆和杂草</w:t>
      </w:r>
      <w:r>
        <w:rPr>
          <w:rFonts w:eastAsia="Times New Roman" w:cs="Times New Roman"/>
          <w:color w:val="000000"/>
        </w:rPr>
        <w:t>R</w:t>
      </w:r>
      <w:r>
        <w:rPr>
          <w:rFonts w:ascii="宋体" w:hAnsi="宋体"/>
          <w:color w:val="000000"/>
        </w:rPr>
        <w:t>的该养分生态位发生了分化</w:t>
      </w:r>
    </w:p>
    <w:p w14:paraId="4A4B1637">
      <w:pPr>
        <w:spacing w:line="360" w:lineRule="auto"/>
        <w:textAlignment w:val="center"/>
        <w:rPr>
          <w:color w:val="000000"/>
        </w:rPr>
      </w:pPr>
      <w:r>
        <w:rPr>
          <w:color w:val="2E75B6"/>
        </w:rPr>
        <w:t>【答案】</w:t>
      </w:r>
      <w:r>
        <w:rPr>
          <w:color w:val="000000"/>
        </w:rPr>
        <w:t>ABC</w:t>
      </w:r>
    </w:p>
    <w:p w14:paraId="3DA02A46">
      <w:pPr>
        <w:spacing w:line="360" w:lineRule="auto"/>
        <w:textAlignment w:val="center"/>
        <w:rPr>
          <w:color w:val="000000"/>
        </w:rPr>
      </w:pPr>
      <w:r>
        <w:rPr>
          <w:color w:val="2E75B6"/>
        </w:rPr>
        <w:t>【解析】</w:t>
      </w:r>
    </w:p>
    <w:p w14:paraId="4482A7A8">
      <w:pPr>
        <w:spacing w:line="360" w:lineRule="auto"/>
        <w:jc w:val="left"/>
        <w:textAlignment w:val="center"/>
        <w:rPr>
          <w:color w:val="000000"/>
        </w:rPr>
      </w:pPr>
      <w:r>
        <w:rPr>
          <w:color w:val="000000"/>
        </w:rPr>
        <w:t>【分析】生态位是指群落中的某个物种在时间和空间上的位置及其与其他相关物种之间的功能关系，自然群落中，生态位有重叠的物种会发生生态位分化。</w:t>
      </w:r>
    </w:p>
    <w:p w14:paraId="6366A4E8">
      <w:pPr>
        <w:spacing w:line="360" w:lineRule="auto"/>
        <w:jc w:val="left"/>
        <w:textAlignment w:val="center"/>
        <w:rPr>
          <w:color w:val="000000"/>
        </w:rPr>
      </w:pPr>
      <w:r>
        <w:rPr>
          <w:color w:val="000000"/>
        </w:rPr>
        <w:t>【详解】A、</w:t>
      </w:r>
      <w:r>
        <w:rPr>
          <w:rFonts w:eastAsia="Times New Roman" w:cs="Times New Roman"/>
          <w:color w:val="000000"/>
        </w:rPr>
        <w:t>a</w:t>
      </w:r>
      <w:r>
        <w:rPr>
          <w:rFonts w:ascii="宋体" w:hAnsi="宋体"/>
          <w:color w:val="000000"/>
        </w:rPr>
        <w:t>越小，表明大豆个体间对该养分的竞争越激烈，</w:t>
      </w:r>
      <w:r>
        <w:rPr>
          <w:rFonts w:eastAsia="Times New Roman" w:cs="Times New Roman"/>
          <w:color w:val="000000"/>
        </w:rPr>
        <w:t>A</w:t>
      </w:r>
      <w:r>
        <w:rPr>
          <w:rFonts w:ascii="宋体" w:hAnsi="宋体"/>
          <w:color w:val="000000"/>
        </w:rPr>
        <w:t>错误；</w:t>
      </w:r>
    </w:p>
    <w:p w14:paraId="73D1400E">
      <w:pPr>
        <w:spacing w:line="360" w:lineRule="auto"/>
        <w:jc w:val="left"/>
        <w:textAlignment w:val="center"/>
        <w:rPr>
          <w:color w:val="000000"/>
        </w:rPr>
      </w:pPr>
      <w:r>
        <w:rPr>
          <w:color w:val="000000"/>
        </w:rPr>
        <w:t>B、</w:t>
      </w:r>
      <w:r>
        <w:rPr>
          <w:rFonts w:eastAsia="Times New Roman" w:cs="Times New Roman"/>
          <w:color w:val="000000"/>
        </w:rPr>
        <w:t>b</w:t>
      </w:r>
      <w:r>
        <w:rPr>
          <w:rFonts w:ascii="宋体" w:hAnsi="宋体"/>
          <w:color w:val="000000"/>
        </w:rPr>
        <w:t>越小，说明生态位重叠大，表明大豆与杂草</w:t>
      </w:r>
      <w:r>
        <w:rPr>
          <w:rFonts w:eastAsia="Times New Roman" w:cs="Times New Roman"/>
          <w:color w:val="000000"/>
        </w:rPr>
        <w:t>R</w:t>
      </w:r>
      <w:r>
        <w:rPr>
          <w:rFonts w:ascii="宋体" w:hAnsi="宋体"/>
          <w:color w:val="000000"/>
        </w:rPr>
        <w:t>对该养分的竞争越大，</w:t>
      </w:r>
      <w:r>
        <w:rPr>
          <w:rFonts w:eastAsia="Times New Roman" w:cs="Times New Roman"/>
          <w:color w:val="000000"/>
        </w:rPr>
        <w:t>B</w:t>
      </w:r>
      <w:r>
        <w:rPr>
          <w:rFonts w:ascii="宋体" w:hAnsi="宋体"/>
          <w:color w:val="000000"/>
        </w:rPr>
        <w:t>错误；</w:t>
      </w:r>
    </w:p>
    <w:p w14:paraId="3D9348E1">
      <w:pPr>
        <w:spacing w:line="360" w:lineRule="auto"/>
        <w:jc w:val="left"/>
        <w:textAlignment w:val="center"/>
        <w:rPr>
          <w:color w:val="000000"/>
        </w:rPr>
      </w:pPr>
      <w:r>
        <w:rPr>
          <w:color w:val="000000"/>
        </w:rPr>
        <w:t>C、环境发生改变，大豆、杂草R生态位会发生改变，从而使得a、b、d都发生改变，C错误；</w:t>
      </w:r>
    </w:p>
    <w:p w14:paraId="565FB9E0">
      <w:pPr>
        <w:spacing w:line="360" w:lineRule="auto"/>
        <w:jc w:val="left"/>
        <w:textAlignment w:val="center"/>
        <w:rPr>
          <w:color w:val="000000"/>
        </w:rPr>
      </w:pPr>
      <w:r>
        <w:rPr>
          <w:color w:val="000000"/>
        </w:rPr>
        <w:t>D、</w:t>
      </w:r>
      <w:r>
        <w:rPr>
          <w:rFonts w:ascii="宋体" w:hAnsi="宋体"/>
          <w:color w:val="000000"/>
        </w:rPr>
        <w:t>当</w:t>
      </w:r>
      <w:r>
        <w:rPr>
          <w:rFonts w:eastAsia="Times New Roman" w:cs="Times New Roman"/>
          <w:color w:val="000000"/>
        </w:rPr>
        <w:t>c</w:t>
      </w:r>
      <w:r>
        <w:rPr>
          <w:rFonts w:ascii="宋体" w:hAnsi="宋体"/>
          <w:color w:val="000000"/>
        </w:rPr>
        <w:t>为</w:t>
      </w:r>
      <w:r>
        <w:rPr>
          <w:rFonts w:eastAsia="Times New Roman" w:cs="Times New Roman"/>
          <w:color w:val="000000"/>
        </w:rPr>
        <w:t>0</w:t>
      </w:r>
      <w:r>
        <w:rPr>
          <w:rFonts w:ascii="宋体" w:hAnsi="宋体"/>
          <w:color w:val="000000"/>
        </w:rPr>
        <w:t>时，表明大豆和杂草</w:t>
      </w:r>
      <w:r>
        <w:rPr>
          <w:rFonts w:eastAsia="Times New Roman" w:cs="Times New Roman"/>
          <w:color w:val="000000"/>
        </w:rPr>
        <w:t>R</w:t>
      </w:r>
      <w:r>
        <w:rPr>
          <w:rFonts w:ascii="宋体" w:hAnsi="宋体"/>
          <w:color w:val="000000"/>
        </w:rPr>
        <w:t>对该养分没有竞争，表明生态位发生了分化，</w:t>
      </w:r>
      <w:r>
        <w:rPr>
          <w:rFonts w:eastAsia="Times New Roman" w:cs="Times New Roman"/>
          <w:color w:val="000000"/>
        </w:rPr>
        <w:t>D</w:t>
      </w:r>
      <w:r>
        <w:rPr>
          <w:rFonts w:ascii="宋体" w:hAnsi="宋体"/>
          <w:color w:val="000000"/>
        </w:rPr>
        <w:t>正确。</w:t>
      </w:r>
    </w:p>
    <w:p w14:paraId="316AB3EC">
      <w:pPr>
        <w:spacing w:line="360" w:lineRule="auto"/>
        <w:jc w:val="left"/>
        <w:textAlignment w:val="center"/>
        <w:rPr>
          <w:color w:val="000000"/>
        </w:rPr>
      </w:pPr>
      <w:r>
        <w:rPr>
          <w:color w:val="000000"/>
        </w:rPr>
        <w:t>故选ABC。</w:t>
      </w:r>
    </w:p>
    <w:p w14:paraId="65852DA3">
      <w:pPr>
        <w:spacing w:line="360" w:lineRule="auto"/>
        <w:textAlignment w:val="center"/>
        <w:rPr>
          <w:color w:val="000000"/>
        </w:rPr>
      </w:pPr>
      <w:r>
        <w:rPr>
          <w:color w:val="000000"/>
        </w:rPr>
        <w:t xml:space="preserve">15. </w:t>
      </w:r>
      <w:r>
        <w:rPr>
          <w:rFonts w:ascii="宋体" w:hAnsi="宋体"/>
          <w:color w:val="000000"/>
        </w:rPr>
        <w:t>某种鸟类的羽毛颜色有黑色（存在黑色素）、黄色（仅有黄色素，没有黑色素）和白色（无色素）</w:t>
      </w:r>
      <w:r>
        <w:rPr>
          <w:rFonts w:eastAsia="Times New Roman" w:cs="Times New Roman"/>
          <w:color w:val="000000"/>
        </w:rPr>
        <w:t>3</w:t>
      </w:r>
      <w:r>
        <w:rPr>
          <w:rFonts w:ascii="宋体" w:hAnsi="宋体"/>
          <w:color w:val="000000"/>
        </w:rPr>
        <w:t>种。该性状由</w:t>
      </w:r>
      <w:r>
        <w:rPr>
          <w:rFonts w:eastAsia="Times New Roman" w:cs="Times New Roman"/>
          <w:color w:val="000000"/>
        </w:rPr>
        <w:t>2</w:t>
      </w:r>
      <w:r>
        <w:rPr>
          <w:rFonts w:ascii="宋体" w:hAnsi="宋体"/>
          <w:color w:val="000000"/>
        </w:rPr>
        <w:t>对基因控制，分别是</w:t>
      </w:r>
      <w:r>
        <w:rPr>
          <w:rFonts w:eastAsia="Times New Roman" w:cs="Times New Roman"/>
          <w:color w:val="000000"/>
        </w:rPr>
        <w:t>Z</w:t>
      </w:r>
      <w:r>
        <w:rPr>
          <w:rFonts w:ascii="宋体" w:hAnsi="宋体"/>
          <w:color w:val="000000"/>
        </w:rPr>
        <w:t>染色体上的</w:t>
      </w:r>
      <w:r>
        <w:rPr>
          <w:rFonts w:eastAsia="Times New Roman" w:cs="Times New Roman"/>
          <w:color w:val="000000"/>
        </w:rPr>
        <w:t>1</w:t>
      </w:r>
      <w:r>
        <w:rPr>
          <w:rFonts w:ascii="宋体" w:hAnsi="宋体"/>
          <w:color w:val="000000"/>
        </w:rPr>
        <w:t>对等位基因</w:t>
      </w:r>
      <w:r>
        <w:rPr>
          <w:rFonts w:eastAsia="Times New Roman" w:cs="Times New Roman"/>
          <w:color w:val="000000"/>
        </w:rPr>
        <w:t>A/a</w:t>
      </w:r>
      <w:r>
        <w:rPr>
          <w:rFonts w:ascii="宋体" w:hAnsi="宋体"/>
          <w:color w:val="000000"/>
        </w:rPr>
        <w:t>（</w:t>
      </w:r>
      <w:r>
        <w:rPr>
          <w:rFonts w:eastAsia="Times New Roman" w:cs="Times New Roman"/>
          <w:color w:val="000000"/>
        </w:rPr>
        <w:t>A</w:t>
      </w:r>
      <w:r>
        <w:rPr>
          <w:rFonts w:ascii="宋体" w:hAnsi="宋体"/>
          <w:color w:val="000000"/>
        </w:rPr>
        <w:t>基因控制黑色素的合成）和常染色体上的</w:t>
      </w:r>
      <w:r>
        <w:rPr>
          <w:rFonts w:eastAsia="Times New Roman" w:cs="Times New Roman"/>
          <w:color w:val="000000"/>
        </w:rPr>
        <w:t>1</w:t>
      </w:r>
      <w:r>
        <w:rPr>
          <w:rFonts w:ascii="宋体" w:hAnsi="宋体"/>
          <w:color w:val="000000"/>
        </w:rPr>
        <w:t>对等位基因</w:t>
      </w:r>
      <w:r>
        <w:rPr>
          <w:rFonts w:eastAsia="Times New Roman" w:cs="Times New Roman"/>
          <w:color w:val="000000"/>
        </w:rPr>
        <w:t>H/h</w:t>
      </w:r>
      <w:r>
        <w:rPr>
          <w:rFonts w:ascii="宋体" w:hAnsi="宋体"/>
          <w:color w:val="000000"/>
        </w:rPr>
        <w:t>（</w:t>
      </w:r>
      <w:r>
        <w:rPr>
          <w:rFonts w:eastAsia="Times New Roman" w:cs="Times New Roman"/>
          <w:color w:val="000000"/>
        </w:rPr>
        <w:t>H</w:t>
      </w:r>
      <w:r>
        <w:rPr>
          <w:rFonts w:ascii="宋体" w:hAnsi="宋体"/>
          <w:color w:val="000000"/>
        </w:rPr>
        <w:t>基因控制黄色素的合成）。对图中杂交子代的描述，正确的是（</w:t>
      </w:r>
      <w:r>
        <w:rPr>
          <w:rFonts w:eastAsia="Times New Roman" w:cs="Times New Roman"/>
          <w:color w:val="000000"/>
        </w:rPr>
        <w:t xml:space="preserve">    </w:t>
      </w:r>
      <w:r>
        <w:rPr>
          <w:rFonts w:ascii="宋体" w:hAnsi="宋体"/>
          <w:color w:val="000000"/>
        </w:rPr>
        <w:t>）</w:t>
      </w:r>
    </w:p>
    <w:p w14:paraId="4134BC4D">
      <w:pPr>
        <w:spacing w:line="360" w:lineRule="auto"/>
        <w:jc w:val="center"/>
        <w:textAlignment w:val="center"/>
        <w:rPr>
          <w:color w:val="000000"/>
        </w:rPr>
      </w:pPr>
      <w:r>
        <w:rPr>
          <w:color w:val="000000"/>
        </w:rPr>
        <w:drawing>
          <wp:inline distT="0" distB="0" distL="0" distR="0">
            <wp:extent cx="2409825" cy="8191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2409825" cy="819150"/>
                    </a:xfrm>
                    <a:prstGeom prst="rect">
                      <a:avLst/>
                    </a:prstGeom>
                  </pic:spPr>
                </pic:pic>
              </a:graphicData>
            </a:graphic>
          </wp:inline>
        </w:drawing>
      </w:r>
    </w:p>
    <w:p w14:paraId="1F28BA01">
      <w:pPr>
        <w:spacing w:line="360" w:lineRule="auto"/>
        <w:jc w:val="left"/>
        <w:textAlignment w:val="center"/>
        <w:rPr>
          <w:color w:val="000000"/>
        </w:rPr>
      </w:pPr>
      <w:r>
        <w:rPr>
          <w:color w:val="000000"/>
        </w:rPr>
        <w:t xml:space="preserve">A. </w:t>
      </w:r>
      <w:r>
        <w:rPr>
          <w:rFonts w:ascii="宋体" w:hAnsi="宋体"/>
          <w:color w:val="000000"/>
        </w:rPr>
        <w:t>黑羽、黄羽和白羽的比例是</w:t>
      </w:r>
      <w:r>
        <w:rPr>
          <w:rFonts w:eastAsia="Times New Roman" w:cs="Times New Roman"/>
          <w:color w:val="000000"/>
        </w:rPr>
        <w:t>2</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p>
    <w:p w14:paraId="78747EA5">
      <w:pPr>
        <w:spacing w:line="360" w:lineRule="auto"/>
        <w:jc w:val="left"/>
        <w:textAlignment w:val="center"/>
        <w:rPr>
          <w:color w:val="000000"/>
        </w:rPr>
      </w:pPr>
      <w:r>
        <w:rPr>
          <w:color w:val="000000"/>
        </w:rPr>
        <w:t xml:space="preserve">B. </w:t>
      </w:r>
      <w:r>
        <w:rPr>
          <w:rFonts w:ascii="宋体" w:hAnsi="宋体"/>
          <w:color w:val="000000"/>
        </w:rPr>
        <w:t>黑羽雄鸟的基因型是</w:t>
      </w:r>
      <w:r>
        <w:rPr>
          <w:rFonts w:eastAsia="Times New Roman" w:cs="Times New Roman"/>
          <w:color w:val="000000"/>
        </w:rPr>
        <w:t>HhZ</w:t>
      </w:r>
      <w:r>
        <w:rPr>
          <w:color w:val="000000"/>
          <w:vertAlign w:val="superscript"/>
        </w:rPr>
        <w:t>A</w:t>
      </w:r>
      <w:r>
        <w:rPr>
          <w:rFonts w:eastAsia="Times New Roman" w:cs="Times New Roman"/>
          <w:color w:val="000000"/>
        </w:rPr>
        <w:t>Z</w:t>
      </w:r>
      <w:r>
        <w:rPr>
          <w:color w:val="000000"/>
          <w:vertAlign w:val="superscript"/>
        </w:rPr>
        <w:t>a</w:t>
      </w:r>
    </w:p>
    <w:p w14:paraId="282B6851">
      <w:pPr>
        <w:spacing w:line="360" w:lineRule="auto"/>
        <w:jc w:val="left"/>
        <w:textAlignment w:val="center"/>
        <w:rPr>
          <w:color w:val="000000"/>
        </w:rPr>
      </w:pPr>
      <w:r>
        <w:rPr>
          <w:color w:val="000000"/>
        </w:rPr>
        <w:t xml:space="preserve">C. </w:t>
      </w:r>
      <w:r>
        <w:rPr>
          <w:rFonts w:ascii="宋体" w:hAnsi="宋体"/>
          <w:color w:val="000000"/>
        </w:rPr>
        <w:t>黄羽雌鸟的基因型是</w:t>
      </w:r>
      <w:r>
        <w:rPr>
          <w:rFonts w:eastAsia="Times New Roman" w:cs="Times New Roman"/>
          <w:color w:val="000000"/>
        </w:rPr>
        <w:t>HhZ</w:t>
      </w:r>
      <w:r>
        <w:rPr>
          <w:color w:val="000000"/>
          <w:vertAlign w:val="superscript"/>
        </w:rPr>
        <w:t>a</w:t>
      </w:r>
      <w:r>
        <w:rPr>
          <w:rFonts w:eastAsia="Times New Roman" w:cs="Times New Roman"/>
          <w:color w:val="000000"/>
        </w:rPr>
        <w:t>Z</w:t>
      </w:r>
      <w:r>
        <w:rPr>
          <w:color w:val="000000"/>
          <w:vertAlign w:val="superscript"/>
        </w:rPr>
        <w:t>a</w:t>
      </w:r>
    </w:p>
    <w:p w14:paraId="244DC651">
      <w:pPr>
        <w:spacing w:line="360" w:lineRule="auto"/>
        <w:jc w:val="left"/>
        <w:textAlignment w:val="center"/>
        <w:rPr>
          <w:color w:val="000000"/>
        </w:rPr>
      </w:pPr>
      <w:r>
        <w:rPr>
          <w:color w:val="000000"/>
        </w:rPr>
        <w:t xml:space="preserve">D. </w:t>
      </w:r>
      <w:r>
        <w:rPr>
          <w:rFonts w:ascii="宋体" w:hAnsi="宋体"/>
          <w:color w:val="000000"/>
        </w:rPr>
        <w:t>白羽雌鸟的基因型是</w:t>
      </w:r>
      <w:r>
        <w:rPr>
          <w:rFonts w:eastAsia="Times New Roman" w:cs="Times New Roman"/>
          <w:color w:val="000000"/>
        </w:rPr>
        <w:t>hhZ</w:t>
      </w:r>
      <w:r>
        <w:rPr>
          <w:color w:val="000000"/>
          <w:vertAlign w:val="superscript"/>
        </w:rPr>
        <w:t>a</w:t>
      </w:r>
      <w:r>
        <w:rPr>
          <w:rFonts w:eastAsia="Times New Roman" w:cs="Times New Roman"/>
          <w:color w:val="000000"/>
        </w:rPr>
        <w:t>W</w:t>
      </w:r>
    </w:p>
    <w:p w14:paraId="56BDD190">
      <w:pPr>
        <w:spacing w:line="360" w:lineRule="auto"/>
        <w:textAlignment w:val="center"/>
        <w:rPr>
          <w:color w:val="000000"/>
        </w:rPr>
      </w:pPr>
      <w:r>
        <w:rPr>
          <w:color w:val="2E75B6"/>
        </w:rPr>
        <w:t>【答案】</w:t>
      </w:r>
      <w:r>
        <w:rPr>
          <w:color w:val="000000"/>
        </w:rPr>
        <w:t>AD</w:t>
      </w:r>
    </w:p>
    <w:p w14:paraId="4B1D6DBC">
      <w:pPr>
        <w:spacing w:line="360" w:lineRule="auto"/>
        <w:textAlignment w:val="center"/>
        <w:rPr>
          <w:color w:val="000000"/>
        </w:rPr>
      </w:pPr>
      <w:r>
        <w:rPr>
          <w:color w:val="2E75B6"/>
        </w:rPr>
        <w:t>【解析】</w:t>
      </w:r>
    </w:p>
    <w:p w14:paraId="430798C4">
      <w:pPr>
        <w:spacing w:line="360" w:lineRule="auto"/>
        <w:jc w:val="left"/>
        <w:textAlignment w:val="center"/>
        <w:rPr>
          <w:color w:val="000000"/>
        </w:rPr>
      </w:pPr>
      <w:r>
        <w:rPr>
          <w:color w:val="000000"/>
        </w:rPr>
        <w:t>【分析】雄鸟的性染色体组成是</w:t>
      </w:r>
      <w:r>
        <w:rPr>
          <w:rFonts w:eastAsia="Times New Roman" w:cs="Times New Roman"/>
          <w:color w:val="000000"/>
        </w:rPr>
        <w:t>ZZ</w:t>
      </w:r>
      <w:r>
        <w:rPr>
          <w:color w:val="000000"/>
        </w:rPr>
        <w:t>，雌鸟的性染色体组成是</w:t>
      </w:r>
      <w:r>
        <w:rPr>
          <w:rFonts w:eastAsia="Times New Roman" w:cs="Times New Roman"/>
          <w:color w:val="000000"/>
        </w:rPr>
        <w:t>ZW</w:t>
      </w:r>
      <w:r>
        <w:rPr>
          <w:color w:val="000000"/>
        </w:rPr>
        <w:t>。</w:t>
      </w:r>
      <w:r>
        <w:rPr>
          <w:rFonts w:ascii="宋体" w:hAnsi="宋体"/>
          <w:color w:val="000000"/>
        </w:rPr>
        <w:t>某种鸟类的羽毛颜色由</w:t>
      </w:r>
      <w:r>
        <w:rPr>
          <w:rFonts w:eastAsia="Times New Roman" w:cs="Times New Roman"/>
          <w:color w:val="000000"/>
        </w:rPr>
        <w:t>Z</w:t>
      </w:r>
      <w:r>
        <w:rPr>
          <w:rFonts w:ascii="宋体" w:hAnsi="宋体"/>
          <w:color w:val="000000"/>
        </w:rPr>
        <w:t>染色体上的</w:t>
      </w:r>
      <w:r>
        <w:rPr>
          <w:rFonts w:eastAsia="Times New Roman" w:cs="Times New Roman"/>
          <w:color w:val="000000"/>
        </w:rPr>
        <w:t>1</w:t>
      </w:r>
      <w:r>
        <w:rPr>
          <w:rFonts w:ascii="宋体" w:hAnsi="宋体"/>
          <w:color w:val="000000"/>
        </w:rPr>
        <w:t>对等位基因</w:t>
      </w:r>
      <w:r>
        <w:rPr>
          <w:rFonts w:eastAsia="Times New Roman" w:cs="Times New Roman"/>
          <w:color w:val="000000"/>
        </w:rPr>
        <w:t>A/a</w:t>
      </w:r>
      <w:r>
        <w:rPr>
          <w:rFonts w:ascii="宋体" w:hAnsi="宋体"/>
          <w:color w:val="000000"/>
        </w:rPr>
        <w:t>（</w:t>
      </w:r>
      <w:r>
        <w:rPr>
          <w:rFonts w:eastAsia="Times New Roman" w:cs="Times New Roman"/>
          <w:color w:val="000000"/>
        </w:rPr>
        <w:t>A</w:t>
      </w:r>
      <w:r>
        <w:rPr>
          <w:rFonts w:ascii="宋体" w:hAnsi="宋体"/>
          <w:color w:val="000000"/>
        </w:rPr>
        <w:t>基因控制黑色素的合成）和常染色体上的</w:t>
      </w:r>
      <w:r>
        <w:rPr>
          <w:rFonts w:eastAsia="Times New Roman" w:cs="Times New Roman"/>
          <w:color w:val="000000"/>
        </w:rPr>
        <w:t>1</w:t>
      </w:r>
      <w:r>
        <w:rPr>
          <w:rFonts w:ascii="宋体" w:hAnsi="宋体"/>
          <w:color w:val="000000"/>
        </w:rPr>
        <w:t>对等位基因</w:t>
      </w:r>
      <w:r>
        <w:rPr>
          <w:rFonts w:eastAsia="Times New Roman" w:cs="Times New Roman"/>
          <w:color w:val="000000"/>
        </w:rPr>
        <w:t>H/h</w:t>
      </w:r>
      <w:r>
        <w:rPr>
          <w:rFonts w:ascii="宋体" w:hAnsi="宋体"/>
          <w:color w:val="000000"/>
        </w:rPr>
        <w:t>（</w:t>
      </w:r>
      <w:r>
        <w:rPr>
          <w:rFonts w:eastAsia="Times New Roman" w:cs="Times New Roman"/>
          <w:color w:val="000000"/>
        </w:rPr>
        <w:t>H</w:t>
      </w:r>
      <w:r>
        <w:rPr>
          <w:rFonts w:ascii="宋体" w:hAnsi="宋体"/>
          <w:color w:val="000000"/>
        </w:rPr>
        <w:t>基因控制黄色素的合成）共同控制</w:t>
      </w:r>
      <w:r>
        <w:rPr>
          <w:color w:val="000000"/>
        </w:rPr>
        <w:t>，根据题意，其基因型与表型的对应关系如下：黑羽：</w:t>
      </w:r>
      <w:r>
        <w:rPr>
          <w:color w:val="000000"/>
          <w:vertAlign w:val="subscript"/>
        </w:rPr>
        <w:t>— —</w:t>
      </w:r>
      <w:r>
        <w:rPr>
          <w:rFonts w:eastAsia="Times New Roman" w:cs="Times New Roman"/>
          <w:color w:val="000000"/>
        </w:rPr>
        <w:t>Z</w:t>
      </w:r>
      <w:r>
        <w:rPr>
          <w:color w:val="000000"/>
          <w:vertAlign w:val="superscript"/>
        </w:rPr>
        <w:t>A</w:t>
      </w:r>
      <w:r>
        <w:rPr>
          <w:rFonts w:eastAsia="Times New Roman" w:cs="Times New Roman"/>
          <w:color w:val="000000"/>
        </w:rPr>
        <w:t>Z</w:t>
      </w:r>
      <w:r>
        <w:rPr>
          <w:color w:val="000000"/>
          <w:vertAlign w:val="superscript"/>
        </w:rPr>
        <w:t>—</w:t>
      </w:r>
      <w:r>
        <w:rPr>
          <w:rFonts w:eastAsia="Times New Roman" w:cs="Times New Roman"/>
          <w:color w:val="000000"/>
        </w:rPr>
        <w:t>和</w:t>
      </w:r>
      <w:r>
        <w:rPr>
          <w:color w:val="000000"/>
          <w:vertAlign w:val="subscript"/>
        </w:rPr>
        <w:t>— —</w:t>
      </w:r>
      <w:r>
        <w:rPr>
          <w:rFonts w:eastAsia="Times New Roman" w:cs="Times New Roman"/>
          <w:color w:val="000000"/>
        </w:rPr>
        <w:t>Z</w:t>
      </w:r>
      <w:r>
        <w:rPr>
          <w:color w:val="000000"/>
          <w:vertAlign w:val="superscript"/>
        </w:rPr>
        <w:t>A</w:t>
      </w:r>
      <w:r>
        <w:rPr>
          <w:rFonts w:eastAsia="Times New Roman" w:cs="Times New Roman"/>
          <w:color w:val="000000"/>
        </w:rPr>
        <w:t>W</w:t>
      </w:r>
      <w:r>
        <w:rPr>
          <w:rFonts w:ascii="宋体" w:hAnsi="宋体"/>
          <w:color w:val="000000"/>
        </w:rPr>
        <w:t xml:space="preserve"> ；黄羽：</w:t>
      </w:r>
      <w:r>
        <w:rPr>
          <w:rFonts w:eastAsia="Times New Roman" w:cs="Times New Roman"/>
          <w:color w:val="000000"/>
        </w:rPr>
        <w:t>H</w:t>
      </w:r>
      <w:r>
        <w:rPr>
          <w:color w:val="000000"/>
          <w:vertAlign w:val="subscript"/>
        </w:rPr>
        <w:t>—</w:t>
      </w:r>
      <w:r>
        <w:rPr>
          <w:rFonts w:eastAsia="Times New Roman" w:cs="Times New Roman"/>
          <w:color w:val="000000"/>
        </w:rPr>
        <w:t>Z</w:t>
      </w:r>
      <w:r>
        <w:rPr>
          <w:color w:val="000000"/>
          <w:vertAlign w:val="superscript"/>
        </w:rPr>
        <w:t>a</w:t>
      </w:r>
      <w:r>
        <w:rPr>
          <w:rFonts w:eastAsia="Times New Roman" w:cs="Times New Roman"/>
          <w:color w:val="000000"/>
        </w:rPr>
        <w:t>Z</w:t>
      </w:r>
      <w:r>
        <w:rPr>
          <w:color w:val="000000"/>
          <w:vertAlign w:val="superscript"/>
        </w:rPr>
        <w:t>a</w:t>
      </w:r>
      <w:r>
        <w:rPr>
          <w:rFonts w:eastAsia="Times New Roman" w:cs="Times New Roman"/>
          <w:color w:val="000000"/>
        </w:rPr>
        <w:t>和H</w:t>
      </w:r>
      <w:r>
        <w:rPr>
          <w:color w:val="000000"/>
          <w:vertAlign w:val="subscript"/>
        </w:rPr>
        <w:t>—</w:t>
      </w:r>
      <w:r>
        <w:rPr>
          <w:rFonts w:eastAsia="Times New Roman" w:cs="Times New Roman"/>
          <w:color w:val="000000"/>
        </w:rPr>
        <w:t>Z</w:t>
      </w:r>
      <w:r>
        <w:rPr>
          <w:color w:val="000000"/>
          <w:vertAlign w:val="superscript"/>
        </w:rPr>
        <w:t>a</w:t>
      </w:r>
      <w:r>
        <w:rPr>
          <w:rFonts w:eastAsia="Times New Roman" w:cs="Times New Roman"/>
          <w:color w:val="000000"/>
        </w:rPr>
        <w:t>W</w:t>
      </w:r>
      <w:r>
        <w:rPr>
          <w:rFonts w:ascii="宋体" w:hAnsi="宋体"/>
          <w:color w:val="000000"/>
        </w:rPr>
        <w:t>；白羽：</w:t>
      </w:r>
      <w:r>
        <w:rPr>
          <w:rFonts w:eastAsia="Times New Roman" w:cs="Times New Roman"/>
          <w:color w:val="000000"/>
        </w:rPr>
        <w:t>hhZ</w:t>
      </w:r>
      <w:r>
        <w:rPr>
          <w:color w:val="000000"/>
          <w:vertAlign w:val="superscript"/>
        </w:rPr>
        <w:t>a</w:t>
      </w:r>
      <w:r>
        <w:rPr>
          <w:rFonts w:eastAsia="Times New Roman" w:cs="Times New Roman"/>
          <w:color w:val="000000"/>
        </w:rPr>
        <w:t>Z</w:t>
      </w:r>
      <w:r>
        <w:rPr>
          <w:color w:val="000000"/>
          <w:vertAlign w:val="superscript"/>
        </w:rPr>
        <w:t>a</w:t>
      </w:r>
      <w:r>
        <w:rPr>
          <w:rFonts w:eastAsia="Times New Roman" w:cs="Times New Roman"/>
          <w:color w:val="000000"/>
        </w:rPr>
        <w:t>和hhZ</w:t>
      </w:r>
      <w:r>
        <w:rPr>
          <w:color w:val="000000"/>
          <w:vertAlign w:val="superscript"/>
        </w:rPr>
        <w:t>a</w:t>
      </w:r>
      <w:r>
        <w:rPr>
          <w:rFonts w:eastAsia="Times New Roman" w:cs="Times New Roman"/>
          <w:color w:val="000000"/>
        </w:rPr>
        <w:t>W</w:t>
      </w:r>
      <w:r>
        <w:rPr>
          <w:color w:val="000000"/>
        </w:rPr>
        <w:t>。</w:t>
      </w:r>
    </w:p>
    <w:p w14:paraId="157C7E62">
      <w:pPr>
        <w:spacing w:line="360" w:lineRule="auto"/>
        <w:jc w:val="left"/>
        <w:textAlignment w:val="center"/>
        <w:rPr>
          <w:color w:val="000000"/>
        </w:rPr>
      </w:pPr>
      <w:r>
        <w:rPr>
          <w:color w:val="000000"/>
        </w:rPr>
        <w:t>【详解】根据图中杂交组合，亲本为HhZ</w:t>
      </w:r>
      <w:r>
        <w:rPr>
          <w:color w:val="000000"/>
          <w:vertAlign w:val="superscript"/>
        </w:rPr>
        <w:t>A</w:t>
      </w:r>
      <w:r>
        <w:rPr>
          <w:color w:val="000000"/>
        </w:rPr>
        <w:t>W和hh</w:t>
      </w:r>
      <w:r>
        <w:rPr>
          <w:rFonts w:eastAsia="Times New Roman" w:cs="Times New Roman"/>
          <w:color w:val="000000"/>
        </w:rPr>
        <w:t>Z</w:t>
      </w:r>
      <w:r>
        <w:rPr>
          <w:color w:val="000000"/>
          <w:vertAlign w:val="superscript"/>
        </w:rPr>
        <w:t>a</w:t>
      </w:r>
      <w:r>
        <w:rPr>
          <w:rFonts w:eastAsia="Times New Roman" w:cs="Times New Roman"/>
          <w:color w:val="000000"/>
        </w:rPr>
        <w:t>Z</w:t>
      </w:r>
      <w:r>
        <w:rPr>
          <w:color w:val="000000"/>
          <w:vertAlign w:val="superscript"/>
        </w:rPr>
        <w:t>a</w:t>
      </w:r>
      <w:r>
        <w:rPr>
          <w:color w:val="000000"/>
        </w:rPr>
        <w:t>，则子代为HhZ</w:t>
      </w:r>
      <w:r>
        <w:rPr>
          <w:color w:val="000000"/>
          <w:vertAlign w:val="superscript"/>
        </w:rPr>
        <w:t>A</w:t>
      </w:r>
      <w:r>
        <w:rPr>
          <w:rFonts w:eastAsia="Times New Roman" w:cs="Times New Roman"/>
          <w:color w:val="000000"/>
        </w:rPr>
        <w:t>Z</w:t>
      </w:r>
      <w:r>
        <w:rPr>
          <w:color w:val="000000"/>
          <w:vertAlign w:val="superscript"/>
        </w:rPr>
        <w:t>a</w:t>
      </w:r>
      <w:r>
        <w:rPr>
          <w:color w:val="000000"/>
        </w:rPr>
        <w:t>（黑羽雄鸟）、hhZ</w:t>
      </w:r>
      <w:r>
        <w:rPr>
          <w:color w:val="000000"/>
          <w:vertAlign w:val="superscript"/>
        </w:rPr>
        <w:t>A</w:t>
      </w:r>
      <w:r>
        <w:rPr>
          <w:rFonts w:eastAsia="Times New Roman" w:cs="Times New Roman"/>
          <w:color w:val="000000"/>
        </w:rPr>
        <w:t>Z</w:t>
      </w:r>
      <w:r>
        <w:rPr>
          <w:color w:val="000000"/>
          <w:vertAlign w:val="superscript"/>
        </w:rPr>
        <w:t>a</w:t>
      </w:r>
      <w:r>
        <w:rPr>
          <w:color w:val="000000"/>
        </w:rPr>
        <w:t>（黑羽雄鸟）、Hh</w:t>
      </w:r>
      <w:r>
        <w:rPr>
          <w:rFonts w:eastAsia="Times New Roman" w:cs="Times New Roman"/>
          <w:color w:val="000000"/>
        </w:rPr>
        <w:t>Z</w:t>
      </w:r>
      <w:r>
        <w:rPr>
          <w:color w:val="000000"/>
          <w:vertAlign w:val="superscript"/>
        </w:rPr>
        <w:t>a</w:t>
      </w:r>
      <w:r>
        <w:rPr>
          <w:rFonts w:eastAsia="Times New Roman" w:cs="Times New Roman"/>
          <w:color w:val="000000"/>
        </w:rPr>
        <w:t>W</w:t>
      </w:r>
      <w:r>
        <w:rPr>
          <w:color w:val="000000"/>
        </w:rPr>
        <w:t>（黄羽雌鸟）和</w:t>
      </w:r>
      <w:r>
        <w:rPr>
          <w:rFonts w:eastAsia="Times New Roman" w:cs="Times New Roman"/>
          <w:color w:val="000000"/>
        </w:rPr>
        <w:t>hhZ</w:t>
      </w:r>
      <w:r>
        <w:rPr>
          <w:color w:val="000000"/>
          <w:vertAlign w:val="superscript"/>
        </w:rPr>
        <w:t>a</w:t>
      </w:r>
      <w:r>
        <w:rPr>
          <w:rFonts w:eastAsia="Times New Roman" w:cs="Times New Roman"/>
          <w:color w:val="000000"/>
        </w:rPr>
        <w:t>W</w:t>
      </w:r>
      <w:r>
        <w:rPr>
          <w:color w:val="000000"/>
        </w:rPr>
        <w:t>（白羽雌鸟），黑羽：黄羽：白羽</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color w:val="000000"/>
        </w:rPr>
        <w:t>，AD正确</w:t>
      </w:r>
      <w:r>
        <w:rPr>
          <w:rFonts w:ascii="宋体" w:hAnsi="宋体"/>
          <w:color w:val="000000"/>
        </w:rPr>
        <w:t>，</w:t>
      </w:r>
      <w:r>
        <w:rPr>
          <w:color w:val="000000"/>
        </w:rPr>
        <w:t>BC错误。</w:t>
      </w:r>
    </w:p>
    <w:p w14:paraId="64092DA5">
      <w:pPr>
        <w:spacing w:line="360" w:lineRule="auto"/>
        <w:jc w:val="left"/>
        <w:textAlignment w:val="center"/>
        <w:rPr>
          <w:color w:val="000000"/>
        </w:rPr>
      </w:pPr>
      <w:r>
        <w:rPr>
          <w:color w:val="000000"/>
        </w:rPr>
        <w:t>故选AD。</w:t>
      </w:r>
    </w:p>
    <w:p w14:paraId="4F290E0C">
      <w:pPr>
        <w:spacing w:line="360" w:lineRule="auto"/>
        <w:textAlignment w:val="center"/>
        <w:rPr>
          <w:color w:val="000000"/>
        </w:rPr>
      </w:pPr>
      <w:r>
        <w:rPr>
          <w:color w:val="000000"/>
        </w:rPr>
        <w:t xml:space="preserve">16. </w:t>
      </w:r>
      <w:r>
        <w:rPr>
          <w:rFonts w:ascii="宋体" w:hAnsi="宋体"/>
          <w:color w:val="000000"/>
        </w:rPr>
        <w:t>某病毒颗粒表面有一特征性的大分子结构蛋白</w:t>
      </w:r>
      <w:r>
        <w:rPr>
          <w:rFonts w:eastAsia="Times New Roman" w:cs="Times New Roman"/>
          <w:color w:val="000000"/>
        </w:rPr>
        <w:t>S</w:t>
      </w:r>
      <w:r>
        <w:rPr>
          <w:rFonts w:ascii="宋体" w:hAnsi="宋体"/>
          <w:color w:val="000000"/>
        </w:rPr>
        <w:t>（含有多个不同的抗原决定基，每一个抗原决定基能够刺激机体产生一种抗体）。为了建立一种灵敏、高效检测</w:t>
      </w:r>
      <w:r>
        <w:rPr>
          <w:rFonts w:eastAsia="Times New Roman" w:cs="Times New Roman"/>
          <w:color w:val="000000"/>
        </w:rPr>
        <w:t>S</w:t>
      </w:r>
      <w:r>
        <w:rPr>
          <w:rFonts w:ascii="宋体" w:hAnsi="宋体"/>
          <w:color w:val="000000"/>
        </w:rPr>
        <w:t>蛋白的方法，研究人员采用杂交瘤技术制备了抗</w:t>
      </w:r>
      <w:r>
        <w:rPr>
          <w:rFonts w:eastAsia="Times New Roman" w:cs="Times New Roman"/>
          <w:color w:val="000000"/>
        </w:rPr>
        <w:t>-S</w:t>
      </w:r>
      <w:r>
        <w:rPr>
          <w:rFonts w:ascii="宋体" w:hAnsi="宋体"/>
          <w:color w:val="000000"/>
        </w:rPr>
        <w:t>单克隆抗体（如图）。下列说法正确的是（</w:t>
      </w:r>
      <w:r>
        <w:rPr>
          <w:rFonts w:eastAsia="Times New Roman" w:cs="Times New Roman"/>
          <w:color w:val="000000"/>
        </w:rPr>
        <w:t xml:space="preserve">    </w:t>
      </w:r>
      <w:r>
        <w:rPr>
          <w:rFonts w:ascii="宋体" w:hAnsi="宋体"/>
          <w:color w:val="000000"/>
        </w:rPr>
        <w:t>）</w:t>
      </w:r>
    </w:p>
    <w:p w14:paraId="750CCCE8">
      <w:pPr>
        <w:spacing w:line="360" w:lineRule="auto"/>
        <w:jc w:val="center"/>
        <w:textAlignment w:val="center"/>
        <w:rPr>
          <w:color w:val="000000"/>
        </w:rPr>
      </w:pPr>
      <w:r>
        <w:rPr>
          <w:color w:val="000000"/>
        </w:rPr>
        <w:drawing>
          <wp:inline distT="0" distB="0" distL="0" distR="0">
            <wp:extent cx="3257550" cy="160972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3257550" cy="1609725"/>
                    </a:xfrm>
                    <a:prstGeom prst="rect">
                      <a:avLst/>
                    </a:prstGeom>
                  </pic:spPr>
                </pic:pic>
              </a:graphicData>
            </a:graphic>
          </wp:inline>
        </w:drawing>
      </w:r>
    </w:p>
    <w:p w14:paraId="071DC55D">
      <w:pPr>
        <w:spacing w:line="360" w:lineRule="auto"/>
        <w:jc w:val="left"/>
        <w:textAlignment w:val="center"/>
        <w:rPr>
          <w:color w:val="000000"/>
        </w:rPr>
      </w:pPr>
      <w:r>
        <w:rPr>
          <w:color w:val="000000"/>
        </w:rPr>
        <w:t xml:space="preserve">A. </w:t>
      </w:r>
      <w:r>
        <w:rPr>
          <w:rFonts w:ascii="宋体" w:hAnsi="宋体"/>
          <w:color w:val="000000"/>
        </w:rPr>
        <w:t>利用胶原蛋白酶处理，可分散贴壁生长</w:t>
      </w:r>
      <w:r>
        <w:rPr>
          <w:rFonts w:ascii="宋体" w:hAnsi="宋体"/>
          <w:color w:val="000000"/>
        </w:rPr>
        <w:drawing>
          <wp:inline distT="0" distB="0" distL="0" distR="0">
            <wp:extent cx="133350" cy="177800"/>
            <wp:effectExtent l="0" t="0" r="0" b="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骨髓瘤细胞</w:t>
      </w:r>
    </w:p>
    <w:p w14:paraId="1C29359D">
      <w:pPr>
        <w:spacing w:line="360" w:lineRule="auto"/>
        <w:jc w:val="left"/>
        <w:textAlignment w:val="center"/>
        <w:rPr>
          <w:color w:val="000000"/>
        </w:rPr>
      </w:pPr>
      <w:r>
        <w:rPr>
          <w:color w:val="000000"/>
        </w:rPr>
        <w:t xml:space="preserve">B. </w:t>
      </w:r>
      <w:r>
        <w:rPr>
          <w:rFonts w:ascii="宋体" w:hAnsi="宋体"/>
          <w:color w:val="000000"/>
        </w:rPr>
        <w:t>制备的单克隆抗体</w:t>
      </w:r>
      <w:r>
        <w:rPr>
          <w:rFonts w:eastAsia="Times New Roman" w:cs="Times New Roman"/>
          <w:color w:val="000000"/>
        </w:rPr>
        <w:t>A</w:t>
      </w:r>
      <w:r>
        <w:rPr>
          <w:rFonts w:ascii="宋体" w:hAnsi="宋体"/>
          <w:color w:val="000000"/>
        </w:rPr>
        <w:t>和单克隆抗体</w:t>
      </w:r>
      <w:r>
        <w:rPr>
          <w:rFonts w:eastAsia="Times New Roman" w:cs="Times New Roman"/>
          <w:color w:val="000000"/>
        </w:rPr>
        <w:t>B</w:t>
      </w:r>
      <w:r>
        <w:rPr>
          <w:rFonts w:ascii="宋体" w:hAnsi="宋体"/>
          <w:color w:val="000000"/>
        </w:rPr>
        <w:t>是相同的单克隆抗体</w:t>
      </w:r>
    </w:p>
    <w:p w14:paraId="73FA7DAE">
      <w:pPr>
        <w:spacing w:line="360" w:lineRule="auto"/>
        <w:jc w:val="left"/>
        <w:textAlignment w:val="center"/>
        <w:rPr>
          <w:color w:val="000000"/>
        </w:rPr>
      </w:pPr>
      <w:r>
        <w:rPr>
          <w:color w:val="000000"/>
        </w:rPr>
        <w:t xml:space="preserve">C. </w:t>
      </w:r>
      <w:r>
        <w:rPr>
          <w:rFonts w:ascii="宋体" w:hAnsi="宋体"/>
          <w:color w:val="000000"/>
        </w:rPr>
        <w:t>用于生产单克隆抗体的杂交瘤细胞可传代培养，但不能冻存</w:t>
      </w:r>
    </w:p>
    <w:p w14:paraId="6BB47E82">
      <w:pPr>
        <w:spacing w:line="360" w:lineRule="auto"/>
        <w:jc w:val="left"/>
        <w:textAlignment w:val="center"/>
        <w:rPr>
          <w:color w:val="000000"/>
        </w:rPr>
      </w:pPr>
      <w:r>
        <w:rPr>
          <w:color w:val="000000"/>
        </w:rPr>
        <w:t xml:space="preserve">D. </w:t>
      </w:r>
      <w:r>
        <w:rPr>
          <w:rFonts w:ascii="宋体" w:hAnsi="宋体"/>
          <w:color w:val="000000"/>
        </w:rPr>
        <w:t>单克隆抗体</w:t>
      </w:r>
      <w:r>
        <w:rPr>
          <w:rFonts w:eastAsia="Times New Roman" w:cs="Times New Roman"/>
          <w:color w:val="000000"/>
        </w:rPr>
        <w:t>A</w:t>
      </w:r>
      <w:r>
        <w:rPr>
          <w:rFonts w:ascii="宋体" w:hAnsi="宋体"/>
          <w:color w:val="000000"/>
        </w:rPr>
        <w:t>和单克隆抗体</w:t>
      </w:r>
      <w:r>
        <w:rPr>
          <w:rFonts w:eastAsia="Times New Roman" w:cs="Times New Roman"/>
          <w:color w:val="000000"/>
        </w:rPr>
        <w:t>B</w:t>
      </w:r>
      <w:r>
        <w:rPr>
          <w:rFonts w:ascii="宋体" w:hAnsi="宋体"/>
          <w:color w:val="000000"/>
        </w:rPr>
        <w:t>都能够特异性识别</w:t>
      </w:r>
      <w:r>
        <w:rPr>
          <w:rFonts w:eastAsia="Times New Roman" w:cs="Times New Roman"/>
          <w:color w:val="000000"/>
        </w:rPr>
        <w:t>S</w:t>
      </w:r>
      <w:r>
        <w:rPr>
          <w:rFonts w:ascii="宋体" w:hAnsi="宋体"/>
          <w:color w:val="000000"/>
        </w:rPr>
        <w:t>蛋白</w:t>
      </w:r>
    </w:p>
    <w:p w14:paraId="06663CA3">
      <w:pPr>
        <w:spacing w:line="360" w:lineRule="auto"/>
        <w:textAlignment w:val="center"/>
        <w:rPr>
          <w:color w:val="000000"/>
        </w:rPr>
      </w:pPr>
      <w:r>
        <w:rPr>
          <w:color w:val="2E75B6"/>
        </w:rPr>
        <w:t>【答案】</w:t>
      </w:r>
      <w:r>
        <w:rPr>
          <w:color w:val="000000"/>
        </w:rPr>
        <w:t>AD</w:t>
      </w:r>
    </w:p>
    <w:p w14:paraId="1B30F2FD">
      <w:pPr>
        <w:spacing w:line="360" w:lineRule="auto"/>
        <w:textAlignment w:val="center"/>
        <w:rPr>
          <w:color w:val="000000"/>
        </w:rPr>
      </w:pPr>
      <w:r>
        <w:rPr>
          <w:color w:val="2E75B6"/>
        </w:rPr>
        <w:t>【解析】</w:t>
      </w:r>
    </w:p>
    <w:p w14:paraId="3FE6891C">
      <w:pPr>
        <w:spacing w:line="360" w:lineRule="auto"/>
        <w:jc w:val="left"/>
        <w:textAlignment w:val="center"/>
        <w:rPr>
          <w:color w:val="000000"/>
        </w:rPr>
      </w:pPr>
      <w:r>
        <w:rPr>
          <w:color w:val="000000"/>
        </w:rPr>
        <w:t>【分析】单克隆抗体的制备：用特定的抗原对小鼠进行免疫，并从该小鼠的脾中得到能产生特定抗体的B淋巴细胞，将多种B淋巴细胞与骨髓瘤细胞诱导融合，利用特定的选择培养基进行筛选：在该培养基上，未融合的亲本细胞和融合的具有同种核的细胞都会死亡，只有融合的杂交瘤细胞才能生长。对上述经选择培养的杂交瘤细胞进行克隆化培养和抗体检测，经多次筛选，就可获得足够数量的能分泌所需抗体的细胞。将抗体检测呈阳性的杂交瘤细胞在体外条件下大规模培养，或注射到小鼠腹腔内增殖。从细胞培养液或小鼠腹水中获取大量的单克隆抗体。</w:t>
      </w:r>
    </w:p>
    <w:p w14:paraId="0A26CFAA">
      <w:pPr>
        <w:spacing w:line="360" w:lineRule="auto"/>
        <w:jc w:val="left"/>
        <w:textAlignment w:val="center"/>
        <w:rPr>
          <w:color w:val="000000"/>
        </w:rPr>
      </w:pPr>
      <w:r>
        <w:rPr>
          <w:color w:val="000000"/>
        </w:rPr>
        <w:t>【详解】A、胶原蛋白酶可以催化分解细胞外的胶原蛋白，因此</w:t>
      </w:r>
      <w:r>
        <w:rPr>
          <w:rFonts w:ascii="宋体" w:hAnsi="宋体"/>
          <w:color w:val="000000"/>
        </w:rPr>
        <w:t>利用胶原蛋白酶处理，可分散贴壁生长的骨髓瘤细胞，</w:t>
      </w:r>
      <w:r>
        <w:rPr>
          <w:rFonts w:eastAsia="Times New Roman" w:cs="Times New Roman"/>
          <w:color w:val="000000"/>
        </w:rPr>
        <w:t>A</w:t>
      </w:r>
      <w:r>
        <w:rPr>
          <w:rFonts w:ascii="宋体" w:hAnsi="宋体"/>
          <w:color w:val="000000"/>
        </w:rPr>
        <w:t>正确；</w:t>
      </w:r>
    </w:p>
    <w:p w14:paraId="0DF97418">
      <w:pPr>
        <w:spacing w:line="360" w:lineRule="auto"/>
        <w:jc w:val="left"/>
        <w:textAlignment w:val="center"/>
        <w:rPr>
          <w:color w:val="000000"/>
        </w:rPr>
      </w:pPr>
      <w:r>
        <w:rPr>
          <w:color w:val="000000"/>
        </w:rPr>
        <w:t>B、由于</w:t>
      </w:r>
      <w:r>
        <w:rPr>
          <w:rFonts w:ascii="宋体" w:hAnsi="宋体"/>
          <w:color w:val="000000"/>
        </w:rPr>
        <w:t>蛋白</w:t>
      </w:r>
      <w:r>
        <w:rPr>
          <w:rFonts w:eastAsia="Times New Roman" w:cs="Times New Roman"/>
          <w:color w:val="000000"/>
        </w:rPr>
        <w:t>S</w:t>
      </w:r>
      <w:r>
        <w:rPr>
          <w:rFonts w:ascii="宋体" w:hAnsi="宋体"/>
          <w:color w:val="000000"/>
        </w:rPr>
        <w:t>含有多个不同的抗原决定基，每一个抗原决定基能够刺激机体产生一种抗体，单克隆抗体</w:t>
      </w:r>
      <w:r>
        <w:rPr>
          <w:rFonts w:eastAsia="Times New Roman" w:cs="Times New Roman"/>
          <w:color w:val="000000"/>
        </w:rPr>
        <w:t>A</w:t>
      </w:r>
      <w:r>
        <w:rPr>
          <w:rFonts w:ascii="宋体" w:hAnsi="宋体"/>
          <w:color w:val="000000"/>
        </w:rPr>
        <w:t>和单克隆抗体</w:t>
      </w:r>
      <w:r>
        <w:rPr>
          <w:rFonts w:eastAsia="Times New Roman" w:cs="Times New Roman"/>
          <w:color w:val="000000"/>
        </w:rPr>
        <w:t>B</w:t>
      </w:r>
      <w:r>
        <w:rPr>
          <w:rFonts w:ascii="宋体" w:hAnsi="宋体"/>
          <w:color w:val="000000"/>
        </w:rPr>
        <w:t>来自不同的杂交瘤细胞，因此制备的单克隆抗体</w:t>
      </w:r>
      <w:r>
        <w:rPr>
          <w:rFonts w:eastAsia="Times New Roman" w:cs="Times New Roman"/>
          <w:color w:val="000000"/>
        </w:rPr>
        <w:t>A</w:t>
      </w:r>
      <w:r>
        <w:rPr>
          <w:rFonts w:ascii="宋体" w:hAnsi="宋体"/>
          <w:color w:val="000000"/>
        </w:rPr>
        <w:t>和单克隆抗体</w:t>
      </w:r>
      <w:r>
        <w:rPr>
          <w:rFonts w:eastAsia="Times New Roman" w:cs="Times New Roman"/>
          <w:color w:val="000000"/>
        </w:rPr>
        <w:t>B</w:t>
      </w:r>
      <w:r>
        <w:rPr>
          <w:rFonts w:ascii="宋体" w:hAnsi="宋体"/>
          <w:color w:val="000000"/>
        </w:rPr>
        <w:t>不是相同的单克隆抗体，</w:t>
      </w:r>
      <w:r>
        <w:rPr>
          <w:rFonts w:eastAsia="Times New Roman" w:cs="Times New Roman"/>
          <w:color w:val="000000"/>
        </w:rPr>
        <w:t>B</w:t>
      </w:r>
      <w:r>
        <w:rPr>
          <w:rFonts w:ascii="宋体" w:hAnsi="宋体"/>
          <w:color w:val="000000"/>
        </w:rPr>
        <w:t>错误；</w:t>
      </w:r>
    </w:p>
    <w:p w14:paraId="35E76D33">
      <w:pPr>
        <w:spacing w:line="360" w:lineRule="auto"/>
        <w:jc w:val="left"/>
        <w:textAlignment w:val="center"/>
        <w:rPr>
          <w:color w:val="000000"/>
        </w:rPr>
      </w:pPr>
      <w:r>
        <w:rPr>
          <w:color w:val="000000"/>
        </w:rPr>
        <w:t>C、</w:t>
      </w:r>
      <w:r>
        <w:rPr>
          <w:rFonts w:ascii="宋体" w:hAnsi="宋体"/>
          <w:color w:val="000000"/>
        </w:rPr>
        <w:t>用于生产单克隆抗体的杂交瘤细胞可传代培养，也可以冷冻保存，</w:t>
      </w:r>
      <w:r>
        <w:rPr>
          <w:rFonts w:eastAsia="Times New Roman" w:cs="Times New Roman"/>
          <w:color w:val="000000"/>
        </w:rPr>
        <w:t>C</w:t>
      </w:r>
      <w:r>
        <w:rPr>
          <w:rFonts w:ascii="宋体" w:hAnsi="宋体"/>
          <w:color w:val="000000"/>
        </w:rPr>
        <w:t>错误；</w:t>
      </w:r>
    </w:p>
    <w:p w14:paraId="0A550503">
      <w:pPr>
        <w:spacing w:line="360" w:lineRule="auto"/>
        <w:jc w:val="left"/>
        <w:textAlignment w:val="center"/>
        <w:rPr>
          <w:color w:val="000000"/>
        </w:rPr>
      </w:pPr>
      <w:r>
        <w:rPr>
          <w:color w:val="000000"/>
        </w:rPr>
        <w:t>D、</w:t>
      </w:r>
      <w:r>
        <w:rPr>
          <w:rFonts w:ascii="宋体" w:hAnsi="宋体"/>
          <w:color w:val="000000"/>
        </w:rPr>
        <w:t>单克隆抗体</w:t>
      </w:r>
      <w:r>
        <w:rPr>
          <w:rFonts w:eastAsia="Times New Roman" w:cs="Times New Roman"/>
          <w:color w:val="000000"/>
        </w:rPr>
        <w:t>A</w:t>
      </w:r>
      <w:r>
        <w:rPr>
          <w:rFonts w:ascii="宋体" w:hAnsi="宋体"/>
          <w:color w:val="000000"/>
        </w:rPr>
        <w:t>和单克隆抗体</w:t>
      </w:r>
      <w:r>
        <w:rPr>
          <w:rFonts w:eastAsia="Times New Roman" w:cs="Times New Roman"/>
          <w:color w:val="000000"/>
        </w:rPr>
        <w:t>B</w:t>
      </w:r>
      <w:r>
        <w:rPr>
          <w:rFonts w:ascii="宋体" w:hAnsi="宋体"/>
          <w:color w:val="000000"/>
        </w:rPr>
        <w:t>都来自筛选出的杂交瘤细胞，因此都能够特异性识别</w:t>
      </w:r>
      <w:r>
        <w:rPr>
          <w:rFonts w:eastAsia="Times New Roman" w:cs="Times New Roman"/>
          <w:color w:val="000000"/>
        </w:rPr>
        <w:t>S</w:t>
      </w:r>
      <w:r>
        <w:rPr>
          <w:rFonts w:ascii="宋体" w:hAnsi="宋体"/>
          <w:color w:val="000000"/>
        </w:rPr>
        <w:t>蛋白上的抗原决定簇，</w:t>
      </w:r>
      <w:r>
        <w:rPr>
          <w:rFonts w:eastAsia="Times New Roman" w:cs="Times New Roman"/>
          <w:color w:val="000000"/>
        </w:rPr>
        <w:t>D</w:t>
      </w:r>
      <w:r>
        <w:rPr>
          <w:rFonts w:ascii="宋体" w:hAnsi="宋体"/>
          <w:color w:val="000000"/>
        </w:rPr>
        <w:t>正确。</w:t>
      </w:r>
    </w:p>
    <w:p w14:paraId="7AAE0280">
      <w:pPr>
        <w:spacing w:line="360" w:lineRule="auto"/>
        <w:jc w:val="left"/>
        <w:textAlignment w:val="center"/>
        <w:rPr>
          <w:color w:val="000000"/>
        </w:rPr>
      </w:pPr>
      <w:r>
        <w:rPr>
          <w:color w:val="000000"/>
        </w:rPr>
        <w:t>故选AD。</w:t>
      </w:r>
    </w:p>
    <w:p w14:paraId="00A2F478">
      <w:pPr>
        <w:spacing w:line="285" w:lineRule="auto"/>
        <w:textAlignment w:val="center"/>
        <w:rPr>
          <w:color w:val="000000"/>
        </w:rPr>
      </w:pPr>
      <w:r>
        <w:rPr>
          <w:rFonts w:ascii="宋体" w:hAnsi="宋体"/>
          <w:b/>
          <w:color w:val="000000"/>
          <w:sz w:val="24"/>
        </w:rPr>
        <w:t>三、非选择题：本题共</w:t>
      </w:r>
      <w:r>
        <w:rPr>
          <w:rFonts w:eastAsia="Times New Roman" w:cs="Times New Roman"/>
          <w:b/>
          <w:color w:val="000000"/>
          <w:sz w:val="24"/>
        </w:rPr>
        <w:t>5</w:t>
      </w:r>
      <w:r>
        <w:rPr>
          <w:rFonts w:ascii="宋体" w:hAnsi="宋体"/>
          <w:b/>
          <w:color w:val="000000"/>
          <w:sz w:val="24"/>
        </w:rPr>
        <w:t>小题，每小题</w:t>
      </w:r>
      <w:r>
        <w:rPr>
          <w:rFonts w:eastAsia="Times New Roman" w:cs="Times New Roman"/>
          <w:b/>
          <w:color w:val="000000"/>
          <w:sz w:val="24"/>
        </w:rPr>
        <w:t>12</w:t>
      </w:r>
      <w:r>
        <w:rPr>
          <w:rFonts w:ascii="宋体" w:hAnsi="宋体"/>
          <w:b/>
          <w:color w:val="000000"/>
          <w:sz w:val="24"/>
        </w:rPr>
        <w:t>分，共</w:t>
      </w:r>
      <w:r>
        <w:rPr>
          <w:rFonts w:eastAsia="Times New Roman" w:cs="Times New Roman"/>
          <w:b/>
          <w:color w:val="000000"/>
          <w:sz w:val="24"/>
        </w:rPr>
        <w:t>60</w:t>
      </w:r>
      <w:r>
        <w:rPr>
          <w:rFonts w:ascii="宋体" w:hAnsi="宋体"/>
          <w:b/>
          <w:color w:val="000000"/>
          <w:sz w:val="24"/>
        </w:rPr>
        <w:t>分。</w:t>
      </w:r>
    </w:p>
    <w:p w14:paraId="06895EC3">
      <w:pPr>
        <w:spacing w:line="360" w:lineRule="auto"/>
        <w:textAlignment w:val="center"/>
        <w:rPr>
          <w:color w:val="000000"/>
        </w:rPr>
      </w:pPr>
      <w:r>
        <w:rPr>
          <w:color w:val="000000"/>
        </w:rPr>
        <w:t xml:space="preserve">17. </w:t>
      </w:r>
      <w:r>
        <w:rPr>
          <w:rFonts w:ascii="宋体" w:hAnsi="宋体"/>
          <w:color w:val="000000"/>
        </w:rPr>
        <w:t>聚对苯二甲酸乙二醇酯（</w:t>
      </w:r>
      <w:r>
        <w:rPr>
          <w:rFonts w:eastAsia="Times New Roman" w:cs="Times New Roman"/>
          <w:color w:val="000000"/>
        </w:rPr>
        <w:t>PET</w:t>
      </w:r>
      <w:r>
        <w:rPr>
          <w:rFonts w:ascii="宋体" w:hAnsi="宋体"/>
          <w:color w:val="000000"/>
        </w:rPr>
        <w:t>）是一种聚酯塑料，会造成环境污染。磷脂酶可催化</w:t>
      </w:r>
      <w:r>
        <w:rPr>
          <w:rFonts w:eastAsia="Times New Roman" w:cs="Times New Roman"/>
          <w:color w:val="000000"/>
        </w:rPr>
        <w:t>PET</w:t>
      </w:r>
      <w:r>
        <w:rPr>
          <w:rFonts w:ascii="宋体" w:hAnsi="宋体"/>
          <w:color w:val="000000"/>
        </w:rPr>
        <w:t>降解。为获得高产磷脂酶的微生物，研究人员试验了</w:t>
      </w:r>
      <w:r>
        <w:rPr>
          <w:rFonts w:eastAsia="Times New Roman" w:cs="Times New Roman"/>
          <w:color w:val="000000"/>
        </w:rPr>
        <w:t>2</w:t>
      </w:r>
      <w:r>
        <w:rPr>
          <w:rFonts w:ascii="宋体" w:hAnsi="宋体"/>
          <w:color w:val="000000"/>
        </w:rPr>
        <w:t>种方法。回答下列问题：</w:t>
      </w:r>
    </w:p>
    <w:p w14:paraId="5F051709">
      <w:pPr>
        <w:spacing w:line="360" w:lineRule="auto"/>
        <w:jc w:val="left"/>
        <w:textAlignment w:val="center"/>
        <w:rPr>
          <w:color w:val="000000"/>
        </w:rPr>
      </w:pPr>
      <w:r>
        <w:rPr>
          <w:color w:val="000000"/>
        </w:rPr>
        <w:t>（1）</w:t>
      </w:r>
      <w:r>
        <w:rPr>
          <w:rFonts w:ascii="宋体" w:hAnsi="宋体"/>
          <w:color w:val="000000"/>
        </w:rPr>
        <w:t>方法</w:t>
      </w:r>
      <w:r>
        <w:rPr>
          <w:rFonts w:eastAsia="Times New Roman" w:cs="Times New Roman"/>
          <w:color w:val="000000"/>
        </w:rPr>
        <w:t>1</w:t>
      </w:r>
      <w:r>
        <w:rPr>
          <w:rFonts w:ascii="宋体" w:hAnsi="宋体"/>
          <w:color w:val="000000"/>
        </w:rPr>
        <w:t>从土壤等环境样品中筛选高产磷脂酶的微生物。以磷脂酰乙醇酯（一种磷脂类物质）为唯一碳源制备</w:t>
      </w:r>
      <w:r>
        <w:rPr>
          <w:color w:val="000000"/>
        </w:rPr>
        <w:t>______</w:t>
      </w:r>
      <w:r>
        <w:rPr>
          <w:rFonts w:ascii="宋体" w:hAnsi="宋体"/>
          <w:color w:val="000000"/>
        </w:rPr>
        <w:t>培养基，可提高该方法的筛选效率。除碳源外，该培养基中至少还应该有</w:t>
      </w:r>
      <w:r>
        <w:rPr>
          <w:color w:val="000000"/>
        </w:rPr>
        <w:t>______</w:t>
      </w:r>
      <w:r>
        <w:rPr>
          <w:rFonts w:ascii="宋体" w:hAnsi="宋体"/>
          <w:color w:val="000000"/>
        </w:rPr>
        <w:t>、</w:t>
      </w:r>
      <w:r>
        <w:rPr>
          <w:color w:val="000000"/>
        </w:rPr>
        <w:t>______</w:t>
      </w:r>
      <w:r>
        <w:rPr>
          <w:rFonts w:ascii="宋体" w:hAnsi="宋体"/>
          <w:color w:val="000000"/>
        </w:rPr>
        <w:t>、</w:t>
      </w:r>
      <w:r>
        <w:rPr>
          <w:color w:val="000000"/>
        </w:rPr>
        <w:t>______</w:t>
      </w:r>
      <w:r>
        <w:rPr>
          <w:rFonts w:ascii="宋体" w:hAnsi="宋体"/>
          <w:color w:val="000000"/>
        </w:rPr>
        <w:t>等营养物质。</w:t>
      </w:r>
    </w:p>
    <w:p w14:paraId="6151A272">
      <w:pPr>
        <w:spacing w:line="360" w:lineRule="auto"/>
        <w:jc w:val="left"/>
        <w:textAlignment w:val="center"/>
        <w:rPr>
          <w:color w:val="000000"/>
        </w:rPr>
      </w:pPr>
      <w:r>
        <w:rPr>
          <w:color w:val="000000"/>
        </w:rPr>
        <w:t>（2）</w:t>
      </w:r>
      <w:r>
        <w:rPr>
          <w:rFonts w:ascii="宋体" w:hAnsi="宋体"/>
          <w:color w:val="000000"/>
        </w:rPr>
        <w:t>方法</w:t>
      </w:r>
      <w:r>
        <w:rPr>
          <w:rFonts w:eastAsia="Times New Roman" w:cs="Times New Roman"/>
          <w:color w:val="000000"/>
        </w:rPr>
        <w:t>2</w:t>
      </w:r>
      <w:r>
        <w:rPr>
          <w:rFonts w:ascii="宋体" w:hAnsi="宋体"/>
          <w:color w:val="000000"/>
        </w:rPr>
        <w:t>采用</w:t>
      </w:r>
      <w:r>
        <w:rPr>
          <w:color w:val="000000"/>
        </w:rPr>
        <w:t>______</w:t>
      </w:r>
      <w:r>
        <w:rPr>
          <w:rFonts w:ascii="宋体" w:hAnsi="宋体"/>
          <w:color w:val="000000"/>
        </w:rPr>
        <w:t>技术定向改造现有微生物，以获得高产磷脂酶的微生物。除了编码磷脂酶的基因外，该技术还需要</w:t>
      </w:r>
      <w:r>
        <w:rPr>
          <w:color w:val="000000"/>
        </w:rPr>
        <w:t>______</w:t>
      </w:r>
      <w:r>
        <w:rPr>
          <w:rFonts w:ascii="宋体" w:hAnsi="宋体"/>
          <w:color w:val="000000"/>
        </w:rPr>
        <w:t>、</w:t>
      </w:r>
      <w:r>
        <w:rPr>
          <w:color w:val="000000"/>
        </w:rPr>
        <w:t>______</w:t>
      </w:r>
      <w:r>
        <w:rPr>
          <w:rFonts w:ascii="宋体" w:hAnsi="宋体"/>
          <w:color w:val="000000"/>
        </w:rPr>
        <w:t>、</w:t>
      </w:r>
      <w:r>
        <w:rPr>
          <w:color w:val="000000"/>
        </w:rPr>
        <w:t>______</w:t>
      </w:r>
      <w:r>
        <w:rPr>
          <w:rFonts w:ascii="宋体" w:hAnsi="宋体"/>
          <w:color w:val="000000"/>
        </w:rPr>
        <w:t>等“分子工具”。</w:t>
      </w:r>
    </w:p>
    <w:p w14:paraId="13D1D8C4">
      <w:pPr>
        <w:spacing w:line="360" w:lineRule="auto"/>
        <w:jc w:val="left"/>
        <w:textAlignment w:val="center"/>
        <w:rPr>
          <w:color w:val="000000"/>
        </w:rPr>
      </w:pPr>
      <w:r>
        <w:rPr>
          <w:color w:val="000000"/>
        </w:rPr>
        <w:t>（3）</w:t>
      </w:r>
      <w:r>
        <w:rPr>
          <w:rFonts w:ascii="宋体" w:hAnsi="宋体"/>
          <w:color w:val="000000"/>
        </w:rPr>
        <w:t>除了上述</w:t>
      </w:r>
      <w:r>
        <w:rPr>
          <w:rFonts w:eastAsia="Times New Roman" w:cs="Times New Roman"/>
          <w:color w:val="000000"/>
        </w:rPr>
        <w:t>2</w:t>
      </w:r>
      <w:r>
        <w:rPr>
          <w:rFonts w:ascii="宋体" w:hAnsi="宋体"/>
          <w:color w:val="000000"/>
        </w:rPr>
        <w:t>种方法之外，还可以通过</w:t>
      </w:r>
      <w:r>
        <w:rPr>
          <w:color w:val="000000"/>
        </w:rPr>
        <w:t>______</w:t>
      </w:r>
      <w:r>
        <w:rPr>
          <w:rFonts w:ascii="宋体" w:hAnsi="宋体"/>
          <w:color w:val="000000"/>
        </w:rPr>
        <w:t>技术非定向改造现有微生物，筛选获得能够高产磷脂酶的微生物。</w:t>
      </w:r>
    </w:p>
    <w:p w14:paraId="74759983">
      <w:pPr>
        <w:spacing w:line="360" w:lineRule="auto"/>
        <w:jc w:val="left"/>
        <w:textAlignment w:val="center"/>
        <w:rPr>
          <w:color w:val="000000"/>
        </w:rPr>
      </w:pPr>
      <w:r>
        <w:rPr>
          <w:color w:val="000000"/>
        </w:rPr>
        <w:t>（4）</w:t>
      </w:r>
      <w:r>
        <w:rPr>
          <w:rFonts w:ascii="宋体" w:hAnsi="宋体"/>
          <w:color w:val="000000"/>
        </w:rPr>
        <w:t>将以上获得的微生物接种到鉴别培养基（在牛肉膏蛋白胨液体培养基中添加</w:t>
      </w:r>
      <w:r>
        <w:rPr>
          <w:rFonts w:eastAsia="Times New Roman" w:cs="Times New Roman"/>
          <w:color w:val="000000"/>
        </w:rPr>
        <w:t>2%</w:t>
      </w:r>
      <w:r>
        <w:rPr>
          <w:rFonts w:ascii="宋体" w:hAnsi="宋体"/>
          <w:color w:val="000000"/>
        </w:rPr>
        <w:t>的琼脂粉和适量的卵黄磷脂）平板上培养，可以通过观察卵黄磷脂水解圈的大小，初步判断微生物产磷脂酶的能力，但不能以水解圈大小作为判断微生物产磷脂酶能力的唯一依据。从平板制作的角度分析，其原因可能是</w:t>
      </w:r>
      <w:r>
        <w:rPr>
          <w:color w:val="000000"/>
        </w:rPr>
        <w:t>______</w:t>
      </w:r>
      <w:r>
        <w:rPr>
          <w:rFonts w:ascii="宋体" w:hAnsi="宋体"/>
          <w:color w:val="000000"/>
        </w:rPr>
        <w:t>。</w:t>
      </w:r>
    </w:p>
    <w:p w14:paraId="5E8F2D46">
      <w:pPr>
        <w:spacing w:line="360" w:lineRule="auto"/>
        <w:textAlignment w:val="center"/>
        <w:rPr>
          <w:color w:val="000000"/>
        </w:rPr>
      </w:pPr>
      <w:r>
        <w:rPr>
          <w:color w:val="2E75B6"/>
        </w:rPr>
        <w:t>【答案】</w:t>
      </w:r>
      <w:r>
        <w:rPr>
          <w:color w:val="000000"/>
        </w:rPr>
        <w:t xml:space="preserve">（1） ①. 选择    ②. 水    ③. 无机盐    ④. 氮源    </w:t>
      </w:r>
    </w:p>
    <w:p w14:paraId="35C8CBD8">
      <w:pPr>
        <w:spacing w:line="360" w:lineRule="auto"/>
        <w:textAlignment w:val="center"/>
        <w:rPr>
          <w:color w:val="000000"/>
        </w:rPr>
      </w:pPr>
      <w:r>
        <w:rPr>
          <w:color w:val="000000"/>
        </w:rPr>
        <w:t xml:space="preserve">（2）①. 基因工程（或转基因）    ②. 限制酶    ③. DNA连接酶    ④. 载体（或质粒）    </w:t>
      </w:r>
    </w:p>
    <w:p w14:paraId="7340E925">
      <w:pPr>
        <w:spacing w:line="360" w:lineRule="auto"/>
        <w:textAlignment w:val="center"/>
        <w:rPr>
          <w:color w:val="000000"/>
        </w:rPr>
      </w:pPr>
      <w:r>
        <w:rPr>
          <w:color w:val="000000"/>
        </w:rPr>
        <w:t>（3）诱变育种    （4）不同平板中培养基量的差异以及平板内和平板间培养基厚度不均匀</w:t>
      </w:r>
    </w:p>
    <w:p w14:paraId="1C3D1BD1">
      <w:pPr>
        <w:spacing w:line="360" w:lineRule="auto"/>
        <w:textAlignment w:val="center"/>
        <w:rPr>
          <w:color w:val="000000"/>
        </w:rPr>
      </w:pPr>
      <w:r>
        <w:rPr>
          <w:color w:val="2E75B6"/>
        </w:rPr>
        <w:t>【解析】</w:t>
      </w:r>
    </w:p>
    <w:p w14:paraId="6F60DFA3">
      <w:pPr>
        <w:spacing w:line="360" w:lineRule="auto"/>
        <w:jc w:val="left"/>
        <w:textAlignment w:val="center"/>
        <w:rPr>
          <w:color w:val="000000"/>
        </w:rPr>
      </w:pPr>
      <w:r>
        <w:rPr>
          <w:color w:val="000000"/>
        </w:rPr>
        <w:t>【分析】1、培养基的基本成分：水、无机盐、碳源、氮源及特殊生长因子；</w:t>
      </w:r>
    </w:p>
    <w:p w14:paraId="727071B0">
      <w:pPr>
        <w:spacing w:line="360" w:lineRule="auto"/>
        <w:jc w:val="left"/>
        <w:textAlignment w:val="center"/>
        <w:rPr>
          <w:color w:val="000000"/>
        </w:rPr>
      </w:pPr>
      <w:r>
        <w:rPr>
          <w:color w:val="000000"/>
        </w:rPr>
        <w:t>2、微生物的接种：微生物接种的方法很多，最常用的是平板划线法和稀释涂布平板法，常用来统计样品活菌数目的方法是稀释涂布平板法。</w:t>
      </w:r>
    </w:p>
    <w:p w14:paraId="5EC66858">
      <w:pPr>
        <w:spacing w:line="360" w:lineRule="auto"/>
        <w:jc w:val="left"/>
        <w:textAlignment w:val="center"/>
        <w:rPr>
          <w:color w:val="000000"/>
        </w:rPr>
      </w:pPr>
      <w:r>
        <w:rPr>
          <w:color w:val="000000"/>
        </w:rPr>
        <w:t>【小问1详解】</w:t>
      </w:r>
    </w:p>
    <w:p w14:paraId="7C9DD819">
      <w:pPr>
        <w:spacing w:line="360" w:lineRule="auto"/>
        <w:jc w:val="left"/>
        <w:textAlignment w:val="center"/>
        <w:rPr>
          <w:color w:val="000000"/>
        </w:rPr>
      </w:pPr>
      <w:r>
        <w:rPr>
          <w:color w:val="000000"/>
        </w:rPr>
        <w:t>方法1从土壤等环境样品中筛选高产磷脂酶的微生物。以磷脂酰乙醇酯为唯一碳源制备选择培养基，在该培养基中只有能利用磷脂酰乙醇酯的微生物能生长，其他微生物的生长被抑制，进而获得筛选出所需要的微生物，为了提高该方法的筛选效率。除碳源外，该培养基中至少还应该有水分、无机盐和氮源等营养物质，同时还需要提供微生物生长所需要的外界环境条件。</w:t>
      </w:r>
    </w:p>
    <w:p w14:paraId="4E783902">
      <w:pPr>
        <w:spacing w:line="360" w:lineRule="auto"/>
        <w:jc w:val="left"/>
        <w:textAlignment w:val="center"/>
        <w:rPr>
          <w:color w:val="000000"/>
        </w:rPr>
      </w:pPr>
      <w:r>
        <w:rPr>
          <w:color w:val="000000"/>
        </w:rPr>
        <w:t>【小问2详解】</w:t>
      </w:r>
    </w:p>
    <w:p w14:paraId="752FDA5D">
      <w:pPr>
        <w:spacing w:line="360" w:lineRule="auto"/>
        <w:jc w:val="left"/>
        <w:textAlignment w:val="center"/>
        <w:rPr>
          <w:color w:val="000000"/>
        </w:rPr>
      </w:pPr>
      <w:r>
        <w:rPr>
          <w:color w:val="000000"/>
        </w:rPr>
        <w:t>方法2采用基因工程技术定向改造现有微生物，以获得高产磷脂酶的微生物。除了编码磷脂酶的基因，即目的基因外，该技术还需要限制酶、DNA连接酶和载体（或质粒）等“分子工具”，进而可以实现目的基因表达载体的构建。</w:t>
      </w:r>
    </w:p>
    <w:p w14:paraId="47D91D6B">
      <w:pPr>
        <w:spacing w:line="360" w:lineRule="auto"/>
        <w:jc w:val="left"/>
        <w:textAlignment w:val="center"/>
        <w:rPr>
          <w:color w:val="000000"/>
        </w:rPr>
      </w:pPr>
      <w:r>
        <w:rPr>
          <w:color w:val="000000"/>
        </w:rPr>
        <w:t>【小问3详解】</w:t>
      </w:r>
    </w:p>
    <w:p w14:paraId="6F4A609E">
      <w:pPr>
        <w:spacing w:line="360" w:lineRule="auto"/>
        <w:jc w:val="left"/>
        <w:textAlignment w:val="center"/>
        <w:rPr>
          <w:color w:val="000000"/>
        </w:rPr>
      </w:pPr>
      <w:r>
        <w:rPr>
          <w:color w:val="000000"/>
        </w:rPr>
        <w:t>除了上述2种方法之外，还可以通过诱变育种技术非定向改造现有微生物，筛选获得能够高产磷脂酶的微生物，该该技术的原理是基因突变，由于基因突变具有不定向性，因而该技术具有盲目性。</w:t>
      </w:r>
    </w:p>
    <w:p w14:paraId="136989EF">
      <w:pPr>
        <w:spacing w:line="360" w:lineRule="auto"/>
        <w:jc w:val="left"/>
        <w:textAlignment w:val="center"/>
        <w:rPr>
          <w:color w:val="000000"/>
        </w:rPr>
      </w:pPr>
      <w:r>
        <w:rPr>
          <w:color w:val="000000"/>
        </w:rPr>
        <w:t>【小问4详解】</w:t>
      </w:r>
    </w:p>
    <w:p w14:paraId="52DD451A">
      <w:pPr>
        <w:spacing w:line="360" w:lineRule="auto"/>
        <w:jc w:val="left"/>
        <w:textAlignment w:val="center"/>
        <w:rPr>
          <w:color w:val="000000"/>
        </w:rPr>
      </w:pPr>
      <w:r>
        <w:rPr>
          <w:color w:val="000000"/>
        </w:rPr>
        <w:t>将以上获得的微生物接种到鉴别培养基（在牛肉膏蛋白胨液体培养基中添加2%的琼脂粉和适量的卵黄磷脂）平板上培养，可以通过观察卵黄磷脂水解圈的大小，初步判断微生物产磷脂酶的能力，但不能以水解圈大小作为判断微生物产磷脂酶能力的唯一依据。从平板制作的角度分析，即倒平板过程中没有经过定量检测，且平板倒置的实际可能也会影响平板中培养基厚度的不同，因此不同平板中培养基量的差异以及平板内培养基厚度不均匀以及平板间厚度不均匀都会影响实验结果的判断，因此可采用降解圈的直径和菌落直径的比值作为判断依据。</w:t>
      </w:r>
    </w:p>
    <w:p w14:paraId="0DB0E7E4">
      <w:pPr>
        <w:spacing w:line="360" w:lineRule="auto"/>
        <w:textAlignment w:val="center"/>
        <w:rPr>
          <w:color w:val="000000"/>
        </w:rPr>
      </w:pPr>
      <w:r>
        <w:rPr>
          <w:color w:val="000000"/>
        </w:rPr>
        <w:t xml:space="preserve">18. </w:t>
      </w:r>
      <w:r>
        <w:rPr>
          <w:rFonts w:ascii="宋体" w:hAnsi="宋体"/>
          <w:color w:val="000000"/>
        </w:rPr>
        <w:t>福寿螺是一种外来入侵物种，因其食性广泛、繁殖力强，给输入地的生态系统造成不利影响。回答下列问题：</w:t>
      </w:r>
    </w:p>
    <w:p w14:paraId="56BCC974">
      <w:pPr>
        <w:spacing w:line="360" w:lineRule="auto"/>
        <w:jc w:val="left"/>
        <w:textAlignment w:val="center"/>
        <w:rPr>
          <w:color w:val="000000"/>
        </w:rPr>
      </w:pPr>
      <w:r>
        <w:rPr>
          <w:color w:val="000000"/>
        </w:rPr>
        <w:t>（1）</w:t>
      </w:r>
      <w:r>
        <w:rPr>
          <w:rFonts w:ascii="宋体" w:hAnsi="宋体"/>
          <w:color w:val="000000"/>
        </w:rPr>
        <w:t>某稻田生态系统中，福寿螺以水稻为食，鸭以福寿螺为食。上述生物组成的食物链中，消费者是</w:t>
      </w:r>
      <w:r>
        <w:rPr>
          <w:color w:val="000000"/>
        </w:rPr>
        <w:t>______</w:t>
      </w:r>
      <w:r>
        <w:rPr>
          <w:rFonts w:ascii="宋体" w:hAnsi="宋体"/>
          <w:color w:val="000000"/>
        </w:rPr>
        <w:t>。</w:t>
      </w:r>
    </w:p>
    <w:p w14:paraId="238946C0">
      <w:pPr>
        <w:spacing w:line="360" w:lineRule="auto"/>
        <w:jc w:val="left"/>
        <w:textAlignment w:val="center"/>
        <w:rPr>
          <w:color w:val="000000"/>
        </w:rPr>
      </w:pPr>
      <w:r>
        <w:rPr>
          <w:color w:val="000000"/>
        </w:rPr>
        <w:t>（2）</w:t>
      </w:r>
      <w:r>
        <w:rPr>
          <w:rFonts w:ascii="宋体" w:hAnsi="宋体"/>
          <w:color w:val="000000"/>
        </w:rPr>
        <w:t>研究人员统计发现，福寿螺入侵某生态系统后，种群数量呈指数增长。从食物和天敌的角度分析，其原因是</w:t>
      </w:r>
      <w:r>
        <w:rPr>
          <w:color w:val="000000"/>
        </w:rPr>
        <w:t>____________</w:t>
      </w:r>
      <w:r>
        <w:rPr>
          <w:rFonts w:ascii="宋体" w:hAnsi="宋体"/>
          <w:color w:val="000000"/>
        </w:rPr>
        <w:t>。</w:t>
      </w:r>
    </w:p>
    <w:p w14:paraId="646C04E5">
      <w:pPr>
        <w:spacing w:line="360" w:lineRule="auto"/>
        <w:jc w:val="left"/>
        <w:textAlignment w:val="center"/>
        <w:rPr>
          <w:color w:val="000000"/>
        </w:rPr>
      </w:pPr>
      <w:r>
        <w:rPr>
          <w:color w:val="000000"/>
        </w:rPr>
        <w:t>（3）</w:t>
      </w:r>
      <w:r>
        <w:rPr>
          <w:rFonts w:ascii="宋体" w:hAnsi="宋体"/>
          <w:color w:val="000000"/>
        </w:rPr>
        <w:t>物种多样性与群落内物种的丰富度和均匀度相关（均匀度指群落内物种个体数目分配的均匀程度。一定条件下，物种均匀度提高，多样性也会提高）。研究人员统计了福寿螺入侵某湿地生态系统前后，群落中各科植物的种类及占比（见表）。分析表中的数据可发现，福寿螺的入侵使得该群落中植物的物种多样性</w:t>
      </w:r>
      <w:r>
        <w:rPr>
          <w:color w:val="000000"/>
        </w:rPr>
        <w:t>______</w:t>
      </w:r>
      <w:r>
        <w:rPr>
          <w:rFonts w:ascii="宋体" w:hAnsi="宋体"/>
          <w:color w:val="000000"/>
        </w:rPr>
        <w:t>，判断依据是</w:t>
      </w:r>
      <w:r>
        <w:rPr>
          <w:color w:val="000000"/>
        </w:rPr>
        <w:t>______</w:t>
      </w:r>
      <w:r>
        <w:rPr>
          <w:rFonts w:ascii="宋体" w:hAnsi="宋体"/>
          <w:color w:val="000000"/>
        </w:rPr>
        <w:t>。</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50"/>
        <w:gridCol w:w="1710"/>
        <w:gridCol w:w="3355"/>
        <w:gridCol w:w="1710"/>
        <w:gridCol w:w="2503"/>
      </w:tblGrid>
      <w:tr w14:paraId="3B8191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04BA88">
            <w:pPr>
              <w:spacing w:line="360" w:lineRule="auto"/>
              <w:jc w:val="center"/>
              <w:textAlignment w:val="center"/>
              <w:rPr>
                <w:color w:val="000000"/>
              </w:rPr>
            </w:pP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374B81E">
            <w:pPr>
              <w:spacing w:line="360" w:lineRule="auto"/>
              <w:jc w:val="center"/>
              <w:textAlignment w:val="center"/>
              <w:rPr>
                <w:color w:val="000000"/>
              </w:rPr>
            </w:pPr>
            <w:r>
              <w:rPr>
                <w:rFonts w:ascii="宋体" w:hAnsi="宋体"/>
                <w:color w:val="000000"/>
              </w:rPr>
              <w:t>入侵前</w:t>
            </w:r>
          </w:p>
        </w:tc>
        <w:tc>
          <w:tcPr>
            <w:tcW w:w="4135" w:type="dxa"/>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FC82006">
            <w:pPr>
              <w:spacing w:line="360" w:lineRule="auto"/>
              <w:jc w:val="center"/>
              <w:textAlignment w:val="center"/>
              <w:rPr>
                <w:color w:val="000000"/>
              </w:rPr>
            </w:pPr>
            <w:r>
              <w:rPr>
                <w:rFonts w:ascii="宋体" w:hAnsi="宋体"/>
                <w:color w:val="000000"/>
              </w:rPr>
              <w:t>入侵后</w:t>
            </w:r>
          </w:p>
        </w:tc>
      </w:tr>
      <w:tr w14:paraId="2C3DC1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4AB1CB9">
            <w:pPr>
              <w:spacing w:line="360" w:lineRule="auto"/>
              <w:jc w:val="center"/>
              <w:textAlignment w:val="center"/>
              <w:rPr>
                <w:color w:val="000000"/>
              </w:rPr>
            </w:pPr>
            <w:r>
              <w:rPr>
                <w:rFonts w:ascii="宋体" w:hAnsi="宋体"/>
                <w:color w:val="000000"/>
              </w:rPr>
              <w:t>科</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379D9F2">
            <w:pPr>
              <w:spacing w:line="360" w:lineRule="auto"/>
              <w:jc w:val="center"/>
              <w:textAlignment w:val="center"/>
              <w:rPr>
                <w:color w:val="000000"/>
              </w:rPr>
            </w:pPr>
            <w:r>
              <w:rPr>
                <w:rFonts w:ascii="宋体" w:hAnsi="宋体"/>
                <w:color w:val="000000"/>
              </w:rPr>
              <w:t>物种数目（种）</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4AAF2C1">
            <w:pPr>
              <w:spacing w:line="360" w:lineRule="auto"/>
              <w:jc w:val="center"/>
              <w:textAlignment w:val="center"/>
              <w:rPr>
                <w:color w:val="000000"/>
              </w:rPr>
            </w:pPr>
            <w:r>
              <w:rPr>
                <w:rFonts w:ascii="宋体" w:hAnsi="宋体"/>
                <w:color w:val="000000"/>
              </w:rPr>
              <w:t>各物种的个体数量占比范围（</w:t>
            </w:r>
            <w:r>
              <w:rPr>
                <w:rFonts w:eastAsia="Times New Roman" w:cs="Times New Roman"/>
                <w:color w:val="000000"/>
              </w:rPr>
              <w:t>%</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D2FA7C9">
            <w:pPr>
              <w:spacing w:line="360" w:lineRule="auto"/>
              <w:jc w:val="center"/>
              <w:textAlignment w:val="center"/>
              <w:rPr>
                <w:color w:val="000000"/>
              </w:rPr>
            </w:pPr>
            <w:r>
              <w:rPr>
                <w:rFonts w:ascii="宋体" w:hAnsi="宋体"/>
                <w:color w:val="000000"/>
              </w:rPr>
              <w:t>物种数目（种）</w:t>
            </w:r>
          </w:p>
        </w:tc>
        <w:tc>
          <w:tcPr>
            <w:tcW w:w="250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44A368">
            <w:pPr>
              <w:spacing w:line="360" w:lineRule="auto"/>
              <w:jc w:val="center"/>
              <w:textAlignment w:val="center"/>
              <w:rPr>
                <w:color w:val="000000"/>
              </w:rPr>
            </w:pPr>
            <w:r>
              <w:rPr>
                <w:rFonts w:ascii="宋体" w:hAnsi="宋体"/>
                <w:color w:val="000000"/>
              </w:rPr>
              <w:t>各物种的个体数量占比范围（</w:t>
            </w:r>
            <w:r>
              <w:rPr>
                <w:rFonts w:eastAsia="Times New Roman" w:cs="Times New Roman"/>
                <w:color w:val="000000"/>
              </w:rPr>
              <w:t>%</w:t>
            </w:r>
            <w:r>
              <w:rPr>
                <w:rFonts w:ascii="宋体" w:hAnsi="宋体"/>
                <w:color w:val="000000"/>
              </w:rPr>
              <w:t>）</w:t>
            </w:r>
          </w:p>
        </w:tc>
      </w:tr>
      <w:tr w14:paraId="7DC47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8302543">
            <w:pPr>
              <w:spacing w:line="360" w:lineRule="auto"/>
              <w:jc w:val="center"/>
              <w:textAlignment w:val="center"/>
              <w:rPr>
                <w:color w:val="000000"/>
              </w:rPr>
            </w:pPr>
            <w:r>
              <w:rPr>
                <w:rFonts w:ascii="宋体" w:hAnsi="宋体"/>
                <w:color w:val="000000"/>
              </w:rPr>
              <w:t>甲</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A126DAE">
            <w:pPr>
              <w:spacing w:line="360" w:lineRule="auto"/>
              <w:jc w:val="center"/>
              <w:textAlignment w:val="center"/>
              <w:rPr>
                <w:color w:val="000000"/>
              </w:rPr>
            </w:pPr>
            <w:r>
              <w:rPr>
                <w:rFonts w:eastAsia="Times New Roman" w:cs="Times New Roman"/>
                <w:color w:val="000000"/>
              </w:rPr>
              <w:t>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0068D18">
            <w:pPr>
              <w:spacing w:line="360" w:lineRule="auto"/>
              <w:jc w:val="center"/>
              <w:textAlignment w:val="center"/>
              <w:rPr>
                <w:color w:val="000000"/>
              </w:rPr>
            </w:pPr>
            <w:r>
              <w:rPr>
                <w:rFonts w:eastAsia="Times New Roman" w:cs="Times New Roman"/>
                <w:color w:val="000000"/>
              </w:rPr>
              <w:t>4.6~4.8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65FA63D">
            <w:pPr>
              <w:spacing w:line="360" w:lineRule="auto"/>
              <w:jc w:val="center"/>
              <w:textAlignment w:val="center"/>
              <w:rPr>
                <w:color w:val="000000"/>
              </w:rPr>
            </w:pPr>
            <w:r>
              <w:rPr>
                <w:rFonts w:eastAsia="Times New Roman" w:cs="Times New Roman"/>
                <w:color w:val="000000"/>
              </w:rPr>
              <w:t>8</w:t>
            </w:r>
          </w:p>
        </w:tc>
        <w:tc>
          <w:tcPr>
            <w:tcW w:w="250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E7947CE">
            <w:pPr>
              <w:spacing w:line="360" w:lineRule="auto"/>
              <w:jc w:val="center"/>
              <w:textAlignment w:val="center"/>
              <w:rPr>
                <w:color w:val="000000"/>
              </w:rPr>
            </w:pPr>
            <w:r>
              <w:rPr>
                <w:rFonts w:eastAsia="Times New Roman" w:cs="Times New Roman"/>
                <w:color w:val="000000"/>
              </w:rPr>
              <w:t>1.1~1.8</w:t>
            </w:r>
          </w:p>
        </w:tc>
      </w:tr>
      <w:tr w14:paraId="252007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4C60EFE">
            <w:pPr>
              <w:spacing w:line="360" w:lineRule="auto"/>
              <w:jc w:val="center"/>
              <w:textAlignment w:val="center"/>
              <w:rPr>
                <w:color w:val="000000"/>
              </w:rPr>
            </w:pPr>
            <w:r>
              <w:rPr>
                <w:rFonts w:ascii="宋体" w:hAnsi="宋体"/>
                <w:color w:val="000000"/>
              </w:rPr>
              <w:t>乙</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D3A2C51">
            <w:pPr>
              <w:spacing w:line="360" w:lineRule="auto"/>
              <w:jc w:val="center"/>
              <w:textAlignment w:val="center"/>
              <w:rPr>
                <w:color w:val="000000"/>
              </w:rPr>
            </w:pPr>
            <w:r>
              <w:rPr>
                <w:rFonts w:eastAsia="Times New Roman" w:cs="Times New Roman"/>
                <w:color w:val="000000"/>
              </w:rPr>
              <w:t>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C31DFA">
            <w:pPr>
              <w:spacing w:line="360" w:lineRule="auto"/>
              <w:jc w:val="center"/>
              <w:textAlignment w:val="center"/>
              <w:rPr>
                <w:color w:val="000000"/>
              </w:rPr>
            </w:pPr>
            <w:r>
              <w:rPr>
                <w:rFonts w:eastAsia="Times New Roman" w:cs="Times New Roman"/>
                <w:color w:val="000000"/>
              </w:rPr>
              <w:t>3.1~3.3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761F815">
            <w:pPr>
              <w:spacing w:line="360" w:lineRule="auto"/>
              <w:jc w:val="center"/>
              <w:textAlignment w:val="center"/>
              <w:rPr>
                <w:color w:val="000000"/>
              </w:rPr>
            </w:pPr>
            <w:r>
              <w:rPr>
                <w:rFonts w:eastAsia="Times New Roman" w:cs="Times New Roman"/>
                <w:color w:val="000000"/>
              </w:rPr>
              <w:t>7</w:t>
            </w:r>
          </w:p>
        </w:tc>
        <w:tc>
          <w:tcPr>
            <w:tcW w:w="250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47705A3">
            <w:pPr>
              <w:spacing w:line="360" w:lineRule="auto"/>
              <w:jc w:val="center"/>
              <w:textAlignment w:val="center"/>
              <w:rPr>
                <w:color w:val="000000"/>
              </w:rPr>
            </w:pPr>
            <w:r>
              <w:rPr>
                <w:rFonts w:eastAsia="Times New Roman" w:cs="Times New Roman"/>
                <w:color w:val="000000"/>
              </w:rPr>
              <w:t>1.8~2.5</w:t>
            </w:r>
          </w:p>
        </w:tc>
      </w:tr>
      <w:tr w14:paraId="63605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8BB201D">
            <w:pPr>
              <w:spacing w:line="360" w:lineRule="auto"/>
              <w:jc w:val="center"/>
              <w:textAlignment w:val="center"/>
              <w:rPr>
                <w:color w:val="000000"/>
              </w:rPr>
            </w:pPr>
            <w:r>
              <w:rPr>
                <w:rFonts w:ascii="宋体" w:hAnsi="宋体"/>
                <w:color w:val="000000"/>
              </w:rPr>
              <w:t>丙</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DCBE0B0">
            <w:pPr>
              <w:spacing w:line="360" w:lineRule="auto"/>
              <w:jc w:val="center"/>
              <w:textAlignment w:val="center"/>
              <w:rPr>
                <w:color w:val="000000"/>
              </w:rPr>
            </w:pPr>
            <w:r>
              <w:rPr>
                <w:rFonts w:eastAsia="Times New Roman" w:cs="Times New Roman"/>
                <w:color w:val="000000"/>
              </w:rPr>
              <w:t>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17785D9">
            <w:pPr>
              <w:spacing w:line="360" w:lineRule="auto"/>
              <w:jc w:val="center"/>
              <w:textAlignment w:val="center"/>
              <w:rPr>
                <w:color w:val="000000"/>
              </w:rPr>
            </w:pPr>
            <w:r>
              <w:rPr>
                <w:rFonts w:eastAsia="Times New Roman" w:cs="Times New Roman"/>
                <w:color w:val="000000"/>
              </w:rPr>
              <w:t>3.1~3.3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1569B5D">
            <w:pPr>
              <w:spacing w:line="360" w:lineRule="auto"/>
              <w:jc w:val="center"/>
              <w:textAlignment w:val="center"/>
              <w:rPr>
                <w:color w:val="000000"/>
              </w:rPr>
            </w:pPr>
            <w:r>
              <w:rPr>
                <w:rFonts w:eastAsia="Times New Roman" w:cs="Times New Roman"/>
                <w:color w:val="000000"/>
              </w:rPr>
              <w:t>4</w:t>
            </w:r>
          </w:p>
        </w:tc>
        <w:tc>
          <w:tcPr>
            <w:tcW w:w="250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2932E35">
            <w:pPr>
              <w:spacing w:line="360" w:lineRule="auto"/>
              <w:jc w:val="center"/>
              <w:textAlignment w:val="center"/>
              <w:rPr>
                <w:color w:val="000000"/>
              </w:rPr>
            </w:pPr>
            <w:r>
              <w:rPr>
                <w:rFonts w:eastAsia="Times New Roman" w:cs="Times New Roman"/>
                <w:color w:val="000000"/>
              </w:rPr>
              <w:t>3.0~3.2</w:t>
            </w:r>
          </w:p>
        </w:tc>
      </w:tr>
      <w:tr w14:paraId="07905F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3182304">
            <w:pPr>
              <w:spacing w:line="360" w:lineRule="auto"/>
              <w:jc w:val="center"/>
              <w:textAlignment w:val="center"/>
              <w:rPr>
                <w:color w:val="000000"/>
              </w:rPr>
            </w:pPr>
            <w:r>
              <w:rPr>
                <w:rFonts w:ascii="宋体" w:hAnsi="宋体"/>
                <w:color w:val="000000"/>
              </w:rPr>
              <w:t>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040820">
            <w:pPr>
              <w:spacing w:line="360" w:lineRule="auto"/>
              <w:jc w:val="center"/>
              <w:textAlignment w:val="center"/>
              <w:rPr>
                <w:color w:val="000000"/>
              </w:rPr>
            </w:pPr>
            <w:r>
              <w:rPr>
                <w:rFonts w:eastAsia="Times New Roman" w:cs="Times New Roman"/>
                <w:color w:val="000000"/>
              </w:rPr>
              <w:t>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5B88BE5">
            <w:pPr>
              <w:spacing w:line="360" w:lineRule="auto"/>
              <w:jc w:val="center"/>
              <w:textAlignment w:val="center"/>
              <w:rPr>
                <w:color w:val="000000"/>
              </w:rPr>
            </w:pPr>
            <w:r>
              <w:rPr>
                <w:rFonts w:eastAsia="Times New Roman" w:cs="Times New Roman"/>
                <w:color w:val="000000"/>
              </w:rPr>
              <w:t>2.7~2.8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3DB999F">
            <w:pPr>
              <w:spacing w:line="360" w:lineRule="auto"/>
              <w:jc w:val="center"/>
              <w:textAlignment w:val="center"/>
              <w:rPr>
                <w:color w:val="000000"/>
              </w:rPr>
            </w:pPr>
            <w:r>
              <w:rPr>
                <w:rFonts w:eastAsia="Times New Roman" w:cs="Times New Roman"/>
                <w:color w:val="000000"/>
              </w:rPr>
              <w:t>3</w:t>
            </w:r>
          </w:p>
        </w:tc>
        <w:tc>
          <w:tcPr>
            <w:tcW w:w="250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AA142E7">
            <w:pPr>
              <w:spacing w:line="360" w:lineRule="auto"/>
              <w:jc w:val="center"/>
              <w:textAlignment w:val="center"/>
              <w:rPr>
                <w:color w:val="000000"/>
              </w:rPr>
            </w:pPr>
            <w:r>
              <w:rPr>
                <w:rFonts w:eastAsia="Times New Roman" w:cs="Times New Roman"/>
                <w:color w:val="000000"/>
              </w:rPr>
              <w:t>19.2~22.8</w:t>
            </w:r>
          </w:p>
        </w:tc>
      </w:tr>
      <w:tr w14:paraId="41D4C1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89D315A">
            <w:pPr>
              <w:spacing w:line="360" w:lineRule="auto"/>
              <w:jc w:val="center"/>
              <w:textAlignment w:val="center"/>
              <w:rPr>
                <w:color w:val="000000"/>
              </w:rPr>
            </w:pP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17B196B">
            <w:pPr>
              <w:spacing w:line="360" w:lineRule="auto"/>
              <w:jc w:val="center"/>
              <w:textAlignment w:val="center"/>
              <w:rPr>
                <w:color w:val="000000"/>
              </w:rPr>
            </w:pPr>
            <w:r>
              <w:rPr>
                <w:rFonts w:ascii="宋体" w:hAnsi="宋体"/>
                <w:color w:val="000000"/>
              </w:rPr>
              <w:t>总个体数（个）：</w:t>
            </w:r>
            <w:r>
              <w:rPr>
                <w:rFonts w:eastAsia="Times New Roman" w:cs="Times New Roman"/>
                <w:color w:val="000000"/>
              </w:rPr>
              <w:t>2530</w:t>
            </w:r>
          </w:p>
        </w:tc>
        <w:tc>
          <w:tcPr>
            <w:tcW w:w="4135" w:type="dxa"/>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8B01E6">
            <w:pPr>
              <w:spacing w:line="360" w:lineRule="auto"/>
              <w:jc w:val="center"/>
              <w:textAlignment w:val="center"/>
              <w:rPr>
                <w:color w:val="000000"/>
              </w:rPr>
            </w:pPr>
            <w:r>
              <w:rPr>
                <w:rFonts w:ascii="宋体" w:hAnsi="宋体"/>
                <w:color w:val="000000"/>
              </w:rPr>
              <w:t>总个体数（个）：</w:t>
            </w:r>
            <w:r>
              <w:rPr>
                <w:rFonts w:eastAsia="Times New Roman" w:cs="Times New Roman"/>
                <w:color w:val="000000"/>
              </w:rPr>
              <w:t>2550</w:t>
            </w:r>
          </w:p>
        </w:tc>
      </w:tr>
    </w:tbl>
    <w:p w14:paraId="1A04AA0E">
      <w:pPr>
        <w:spacing w:line="360" w:lineRule="auto"/>
        <w:textAlignment w:val="center"/>
        <w:rPr>
          <w:color w:val="000000"/>
        </w:rPr>
      </w:pPr>
    </w:p>
    <w:p w14:paraId="3FFC9D79">
      <w:pPr>
        <w:spacing w:line="360" w:lineRule="auto"/>
        <w:jc w:val="left"/>
        <w:textAlignment w:val="center"/>
        <w:rPr>
          <w:color w:val="000000"/>
        </w:rPr>
      </w:pPr>
      <w:r>
        <w:rPr>
          <w:color w:val="000000"/>
        </w:rPr>
        <w:t>（4）</w:t>
      </w:r>
      <w:r>
        <w:rPr>
          <w:rFonts w:ascii="宋体" w:hAnsi="宋体"/>
          <w:color w:val="000000"/>
        </w:rPr>
        <w:t>通过“稻鸭共育”技术在稻田中引入鸭防治福寿螺的危害，属于</w:t>
      </w:r>
      <w:r>
        <w:rPr>
          <w:color w:val="000000"/>
        </w:rPr>
        <w:t>______</w:t>
      </w:r>
      <w:r>
        <w:rPr>
          <w:rFonts w:ascii="宋体" w:hAnsi="宋体"/>
          <w:color w:val="000000"/>
        </w:rPr>
        <w:t>防治。为了验证“稻鸭共育”技术防治福寿螺的效果，研究人员在引入鸭之前，投放了一定数量的幼龄、中龄和老龄福寿螺（占比分别为</w:t>
      </w:r>
      <w:r>
        <w:rPr>
          <w:rFonts w:eastAsia="Times New Roman" w:cs="Times New Roman"/>
          <w:color w:val="000000"/>
        </w:rPr>
        <w:t>70%</w:t>
      </w:r>
      <w:r>
        <w:rPr>
          <w:rFonts w:ascii="宋体" w:hAnsi="宋体"/>
          <w:color w:val="000000"/>
        </w:rPr>
        <w:t>、</w:t>
      </w:r>
      <w:r>
        <w:rPr>
          <w:rFonts w:eastAsia="Times New Roman" w:cs="Times New Roman"/>
          <w:color w:val="000000"/>
        </w:rPr>
        <w:t>20%</w:t>
      </w:r>
      <w:r>
        <w:rPr>
          <w:rFonts w:ascii="宋体" w:hAnsi="宋体"/>
          <w:color w:val="000000"/>
        </w:rPr>
        <w:t>和</w:t>
      </w:r>
      <w:r>
        <w:rPr>
          <w:rFonts w:eastAsia="Times New Roman" w:cs="Times New Roman"/>
          <w:color w:val="000000"/>
        </w:rPr>
        <w:t>10%</w:t>
      </w:r>
      <w:r>
        <w:rPr>
          <w:rFonts w:ascii="宋体" w:hAnsi="宋体"/>
          <w:color w:val="000000"/>
        </w:rPr>
        <w:t>）；引入鸭一段时间后，发现鸭对幼龄、中龄和老龄福寿螺的捕食率分别为</w:t>
      </w:r>
      <w:r>
        <w:rPr>
          <w:rFonts w:eastAsia="Times New Roman" w:cs="Times New Roman"/>
          <w:color w:val="000000"/>
        </w:rPr>
        <w:t>95.2%</w:t>
      </w:r>
      <w:r>
        <w:rPr>
          <w:rFonts w:ascii="宋体" w:hAnsi="宋体"/>
          <w:color w:val="000000"/>
        </w:rPr>
        <w:t>、</w:t>
      </w:r>
      <w:r>
        <w:rPr>
          <w:rFonts w:eastAsia="Times New Roman" w:cs="Times New Roman"/>
          <w:color w:val="000000"/>
        </w:rPr>
        <w:t>60.3%</w:t>
      </w:r>
      <w:r>
        <w:rPr>
          <w:rFonts w:ascii="宋体" w:hAnsi="宋体"/>
          <w:color w:val="000000"/>
        </w:rPr>
        <w:t>和</w:t>
      </w:r>
      <w:r>
        <w:rPr>
          <w:rFonts w:eastAsia="Times New Roman" w:cs="Times New Roman"/>
          <w:color w:val="000000"/>
        </w:rPr>
        <w:t>1.2%</w:t>
      </w:r>
      <w:r>
        <w:rPr>
          <w:rFonts w:ascii="宋体" w:hAnsi="宋体"/>
          <w:color w:val="000000"/>
        </w:rPr>
        <w:t>，结果表明该技术能防治福寿螺危害。从种群年龄结构变化的角度分析，其原因是</w:t>
      </w:r>
      <w:r>
        <w:rPr>
          <w:color w:val="000000"/>
        </w:rPr>
        <w:t>__________________</w:t>
      </w:r>
      <w:r>
        <w:rPr>
          <w:rFonts w:ascii="宋体" w:hAnsi="宋体"/>
          <w:color w:val="000000"/>
        </w:rPr>
        <w:t>。</w:t>
      </w:r>
    </w:p>
    <w:p w14:paraId="5932023F">
      <w:pPr>
        <w:spacing w:line="360" w:lineRule="auto"/>
        <w:textAlignment w:val="center"/>
        <w:rPr>
          <w:color w:val="000000"/>
        </w:rPr>
      </w:pPr>
      <w:r>
        <w:rPr>
          <w:color w:val="2E75B6"/>
        </w:rPr>
        <w:t>【答案】</w:t>
      </w:r>
      <w:r>
        <w:rPr>
          <w:color w:val="000000"/>
        </w:rPr>
        <w:t>（1）</w:t>
      </w:r>
      <w:r>
        <w:rPr>
          <w:rFonts w:ascii="宋体" w:hAnsi="宋体"/>
          <w:color w:val="000000"/>
        </w:rPr>
        <w:t>福寿螺和鸭</w:t>
      </w:r>
      <w:r>
        <w:rPr>
          <w:color w:val="000000"/>
        </w:rPr>
        <w:t xml:space="preserve">    </w:t>
      </w:r>
    </w:p>
    <w:p w14:paraId="6E8D1C2D">
      <w:pPr>
        <w:spacing w:line="360" w:lineRule="auto"/>
        <w:textAlignment w:val="center"/>
        <w:rPr>
          <w:color w:val="000000"/>
        </w:rPr>
      </w:pPr>
      <w:r>
        <w:rPr>
          <w:color w:val="000000"/>
        </w:rPr>
        <w:t>（2）</w:t>
      </w:r>
      <w:r>
        <w:rPr>
          <w:rFonts w:ascii="宋体" w:hAnsi="宋体"/>
          <w:color w:val="000000"/>
        </w:rPr>
        <w:t>福寿螺可以吃的生物种类多，且没有捕食福寿螺的天敌，数量增长较快</w:t>
      </w:r>
      <w:r>
        <w:rPr>
          <w:color w:val="000000"/>
        </w:rPr>
        <w:t xml:space="preserve">    </w:t>
      </w:r>
    </w:p>
    <w:p w14:paraId="367EDCC4">
      <w:pPr>
        <w:spacing w:line="360" w:lineRule="auto"/>
        <w:textAlignment w:val="center"/>
        <w:rPr>
          <w:color w:val="000000"/>
        </w:rPr>
      </w:pPr>
      <w:r>
        <w:rPr>
          <w:color w:val="000000"/>
        </w:rPr>
        <w:t xml:space="preserve">（3）①. </w:t>
      </w:r>
      <w:r>
        <w:rPr>
          <w:rFonts w:ascii="宋体" w:hAnsi="宋体"/>
          <w:color w:val="000000"/>
        </w:rPr>
        <w:t>下降</w:t>
      </w:r>
      <w:r>
        <w:rPr>
          <w:color w:val="000000"/>
        </w:rPr>
        <w:t xml:space="preserve">    ②. 物种数量减少，均匀度下降    </w:t>
      </w:r>
    </w:p>
    <w:p w14:paraId="3BE80CC4">
      <w:pPr>
        <w:spacing w:line="360" w:lineRule="auto"/>
        <w:textAlignment w:val="center"/>
        <w:rPr>
          <w:color w:val="000000"/>
        </w:rPr>
      </w:pPr>
      <w:r>
        <w:rPr>
          <w:color w:val="000000"/>
        </w:rPr>
        <w:t xml:space="preserve">（4）①. </w:t>
      </w:r>
      <w:r>
        <w:rPr>
          <w:rFonts w:ascii="宋体" w:hAnsi="宋体"/>
          <w:color w:val="000000"/>
        </w:rPr>
        <w:t>生物</w:t>
      </w:r>
      <w:r>
        <w:rPr>
          <w:color w:val="000000"/>
        </w:rPr>
        <w:t xml:space="preserve">    ②. </w:t>
      </w:r>
      <w:r>
        <w:rPr>
          <w:rFonts w:ascii="宋体" w:hAnsi="宋体"/>
          <w:color w:val="000000"/>
        </w:rPr>
        <w:t>引入鸭一段时间后，发现鸭对幼龄、中龄和老龄福寿螺的捕食率分别为</w:t>
      </w:r>
      <w:r>
        <w:rPr>
          <w:rFonts w:eastAsia="Times New Roman" w:cs="Times New Roman"/>
          <w:color w:val="000000"/>
        </w:rPr>
        <w:t>95.2%</w:t>
      </w:r>
      <w:r>
        <w:rPr>
          <w:rFonts w:ascii="宋体" w:hAnsi="宋体"/>
          <w:color w:val="000000"/>
        </w:rPr>
        <w:t>、</w:t>
      </w:r>
      <w:r>
        <w:rPr>
          <w:rFonts w:eastAsia="Times New Roman" w:cs="Times New Roman"/>
          <w:color w:val="000000"/>
        </w:rPr>
        <w:t>60.3%</w:t>
      </w:r>
      <w:r>
        <w:rPr>
          <w:rFonts w:ascii="宋体" w:hAnsi="宋体"/>
          <w:color w:val="000000"/>
        </w:rPr>
        <w:t>和</w:t>
      </w:r>
      <w:r>
        <w:rPr>
          <w:rFonts w:eastAsia="Times New Roman" w:cs="Times New Roman"/>
          <w:color w:val="000000"/>
        </w:rPr>
        <w:t>1.2%</w:t>
      </w:r>
      <w:r>
        <w:rPr>
          <w:rFonts w:ascii="宋体" w:hAnsi="宋体"/>
          <w:color w:val="000000"/>
        </w:rPr>
        <w:t>，会导致之后幼龄和中龄的个体数剩余少于老龄个体数，年龄结构会逐渐变为衰退型，最终数量减少甚至灭绝，所以该技术能防治福寿螺危害。</w:t>
      </w:r>
    </w:p>
    <w:p w14:paraId="503E9292">
      <w:pPr>
        <w:spacing w:line="360" w:lineRule="auto"/>
        <w:textAlignment w:val="center"/>
        <w:rPr>
          <w:color w:val="000000"/>
        </w:rPr>
      </w:pPr>
      <w:r>
        <w:rPr>
          <w:color w:val="2E75B6"/>
        </w:rPr>
        <w:t>【解析】</w:t>
      </w:r>
    </w:p>
    <w:p w14:paraId="0B89BCF0">
      <w:pPr>
        <w:spacing w:line="360" w:lineRule="auto"/>
        <w:jc w:val="left"/>
        <w:textAlignment w:val="center"/>
        <w:rPr>
          <w:color w:val="000000"/>
        </w:rPr>
      </w:pPr>
      <w:r>
        <w:rPr>
          <w:color w:val="000000"/>
        </w:rPr>
        <w:t>【分析】</w:t>
      </w:r>
      <w:r>
        <w:rPr>
          <w:rFonts w:eastAsia="Times New Roman" w:cs="Times New Roman"/>
          <w:b/>
          <w:color w:val="000000"/>
        </w:rPr>
        <w:t>【关键能力】</w:t>
      </w:r>
    </w:p>
    <w:p w14:paraId="3E220B1E">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180"/>
        <w:gridCol w:w="3110"/>
        <w:gridCol w:w="3035"/>
      </w:tblGrid>
      <w:tr w14:paraId="3012C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5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B116620">
            <w:pPr>
              <w:spacing w:line="360" w:lineRule="auto"/>
              <w:jc w:val="center"/>
              <w:textAlignment w:val="center"/>
              <w:rPr>
                <w:color w:val="000000"/>
              </w:rPr>
            </w:pPr>
            <w:r>
              <w:rPr>
                <w:rFonts w:ascii="宋体" w:hAnsi="宋体"/>
                <w:b/>
                <w:color w:val="000000"/>
              </w:rPr>
              <w:t>题干关键信息</w:t>
            </w:r>
          </w:p>
        </w:tc>
        <w:tc>
          <w:tcPr>
            <w:tcW w:w="35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587A681">
            <w:pPr>
              <w:spacing w:line="360" w:lineRule="auto"/>
              <w:jc w:val="center"/>
              <w:textAlignment w:val="center"/>
              <w:rPr>
                <w:color w:val="000000"/>
              </w:rPr>
            </w:pPr>
            <w:r>
              <w:rPr>
                <w:rFonts w:ascii="宋体" w:hAnsi="宋体"/>
                <w:b/>
                <w:color w:val="000000"/>
              </w:rPr>
              <w:t>所学知识</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00B6446">
            <w:pPr>
              <w:spacing w:line="360" w:lineRule="auto"/>
              <w:jc w:val="center"/>
              <w:textAlignment w:val="center"/>
              <w:rPr>
                <w:color w:val="000000"/>
              </w:rPr>
            </w:pPr>
            <w:r>
              <w:rPr>
                <w:rFonts w:ascii="宋体" w:hAnsi="宋体"/>
                <w:b/>
                <w:color w:val="000000"/>
              </w:rPr>
              <w:t>信息加工</w:t>
            </w:r>
          </w:p>
        </w:tc>
      </w:tr>
      <w:tr w14:paraId="7BB164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5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A8B81D8">
            <w:pPr>
              <w:spacing w:line="360" w:lineRule="auto"/>
              <w:jc w:val="left"/>
              <w:textAlignment w:val="center"/>
              <w:rPr>
                <w:color w:val="000000"/>
              </w:rPr>
            </w:pPr>
            <w:r>
              <w:rPr>
                <w:rFonts w:ascii="宋体" w:hAnsi="宋体"/>
                <w:color w:val="000000"/>
              </w:rPr>
              <w:t>根细胞的呼吸作用</w:t>
            </w:r>
          </w:p>
        </w:tc>
        <w:tc>
          <w:tcPr>
            <w:tcW w:w="35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5012904">
            <w:pPr>
              <w:spacing w:line="360" w:lineRule="auto"/>
              <w:jc w:val="left"/>
              <w:textAlignment w:val="center"/>
              <w:rPr>
                <w:color w:val="000000"/>
              </w:rPr>
            </w:pPr>
            <w:r>
              <w:rPr>
                <w:rFonts w:ascii="宋体" w:hAnsi="宋体"/>
                <w:color w:val="000000"/>
              </w:rPr>
              <w:t>分为有氧呼吸和无氧呼吸</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88F475D">
            <w:pPr>
              <w:spacing w:line="360" w:lineRule="auto"/>
              <w:jc w:val="left"/>
              <w:textAlignment w:val="center"/>
              <w:rPr>
                <w:color w:val="000000"/>
              </w:rPr>
            </w:pPr>
            <w:r>
              <w:rPr>
                <w:rFonts w:ascii="宋体" w:hAnsi="宋体"/>
                <w:color w:val="000000"/>
              </w:rPr>
              <w:t>有氧呼吸需要氧气参与、将有机物彻底氧化分解，释放大量能量</w:t>
            </w:r>
          </w:p>
        </w:tc>
      </w:tr>
      <w:tr w14:paraId="20E11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5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F5BC378">
            <w:pPr>
              <w:spacing w:line="360" w:lineRule="auto"/>
              <w:jc w:val="left"/>
              <w:textAlignment w:val="center"/>
              <w:rPr>
                <w:color w:val="000000"/>
              </w:rPr>
            </w:pPr>
            <w:r>
              <w:rPr>
                <w:rFonts w:ascii="宋体" w:hAnsi="宋体"/>
                <w:color w:val="000000"/>
              </w:rPr>
              <w:t>影响呼吸作用的环境因素</w:t>
            </w:r>
          </w:p>
        </w:tc>
        <w:tc>
          <w:tcPr>
            <w:tcW w:w="35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E66BF50">
            <w:pPr>
              <w:spacing w:line="360" w:lineRule="auto"/>
              <w:jc w:val="left"/>
              <w:textAlignment w:val="center"/>
              <w:rPr>
                <w:color w:val="000000"/>
              </w:rPr>
            </w:pPr>
            <w:r>
              <w:rPr>
                <w:rFonts w:ascii="宋体" w:hAnsi="宋体"/>
                <w:color w:val="000000"/>
              </w:rPr>
              <w:t>氧气浓度、温度、酶的含量及活性等</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6C64F68">
            <w:pPr>
              <w:spacing w:line="360" w:lineRule="auto"/>
              <w:jc w:val="left"/>
              <w:textAlignment w:val="center"/>
              <w:rPr>
                <w:color w:val="000000"/>
              </w:rPr>
            </w:pPr>
            <w:r>
              <w:rPr>
                <w:rFonts w:ascii="宋体" w:hAnsi="宋体"/>
                <w:color w:val="000000"/>
              </w:rPr>
              <w:t>水淹条件下，氧气为主要影响因素</w:t>
            </w:r>
          </w:p>
        </w:tc>
      </w:tr>
      <w:tr w14:paraId="020F1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5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78144DD">
            <w:pPr>
              <w:spacing w:line="360" w:lineRule="auto"/>
              <w:jc w:val="left"/>
              <w:textAlignment w:val="center"/>
              <w:rPr>
                <w:color w:val="000000"/>
              </w:rPr>
            </w:pPr>
            <w:r>
              <w:rPr>
                <w:rFonts w:ascii="宋体" w:hAnsi="宋体"/>
                <w:color w:val="000000"/>
              </w:rPr>
              <w:t>长势恢复</w:t>
            </w:r>
          </w:p>
        </w:tc>
        <w:tc>
          <w:tcPr>
            <w:tcW w:w="35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53BBF4F">
            <w:pPr>
              <w:spacing w:line="360" w:lineRule="auto"/>
              <w:jc w:val="left"/>
              <w:textAlignment w:val="center"/>
              <w:rPr>
                <w:color w:val="000000"/>
              </w:rPr>
            </w:pPr>
            <w:r>
              <w:rPr>
                <w:rFonts w:ascii="宋体" w:hAnsi="宋体"/>
                <w:color w:val="000000"/>
              </w:rPr>
              <w:t>新陈代谢正常</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26F844">
            <w:pPr>
              <w:spacing w:line="360" w:lineRule="auto"/>
              <w:jc w:val="left"/>
              <w:textAlignment w:val="center"/>
              <w:rPr>
                <w:color w:val="000000"/>
              </w:rPr>
            </w:pPr>
            <w:r>
              <w:rPr>
                <w:rFonts w:ascii="宋体" w:hAnsi="宋体"/>
                <w:color w:val="000000"/>
              </w:rPr>
              <w:t>氧气供应正常，酶活性恢复正常</w:t>
            </w:r>
          </w:p>
        </w:tc>
      </w:tr>
    </w:tbl>
    <w:p w14:paraId="17C73607">
      <w:pPr>
        <w:spacing w:line="360" w:lineRule="auto"/>
        <w:jc w:val="left"/>
        <w:textAlignment w:val="center"/>
        <w:rPr>
          <w:color w:val="000000"/>
        </w:rPr>
      </w:pPr>
      <w:r>
        <w:rPr>
          <w:rFonts w:ascii="宋体" w:hAnsi="宋体"/>
          <w:b/>
          <w:color w:val="000000"/>
        </w:rPr>
        <w:t>（2）逻辑推理与论证：</w:t>
      </w:r>
    </w:p>
    <w:p w14:paraId="0DF81DE2">
      <w:pPr>
        <w:spacing w:line="360" w:lineRule="auto"/>
        <w:jc w:val="left"/>
        <w:textAlignment w:val="center"/>
        <w:rPr>
          <w:color w:val="000000"/>
        </w:rPr>
      </w:pPr>
      <w:r>
        <w:rPr>
          <w:color w:val="000000"/>
        </w:rPr>
        <w:drawing>
          <wp:inline distT="0" distB="0" distL="0" distR="0">
            <wp:extent cx="5238750" cy="318516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3185663"/>
                    </a:xfrm>
                    <a:prstGeom prst="rect">
                      <a:avLst/>
                    </a:prstGeom>
                  </pic:spPr>
                </pic:pic>
              </a:graphicData>
            </a:graphic>
          </wp:inline>
        </w:drawing>
      </w:r>
    </w:p>
    <w:p w14:paraId="5070637D">
      <w:pPr>
        <w:spacing w:line="360" w:lineRule="auto"/>
        <w:jc w:val="left"/>
        <w:textAlignment w:val="center"/>
        <w:rPr>
          <w:color w:val="000000"/>
        </w:rPr>
      </w:pPr>
      <w:r>
        <w:rPr>
          <w:color w:val="000000"/>
        </w:rPr>
        <w:t>【小问1详解】</w:t>
      </w:r>
    </w:p>
    <w:p w14:paraId="02A5A50E">
      <w:pPr>
        <w:spacing w:line="360" w:lineRule="auto"/>
        <w:jc w:val="left"/>
        <w:textAlignment w:val="center"/>
        <w:rPr>
          <w:color w:val="000000"/>
        </w:rPr>
      </w:pPr>
      <w:r>
        <w:rPr>
          <w:rFonts w:ascii="宋体" w:hAnsi="宋体"/>
          <w:color w:val="000000"/>
        </w:rPr>
        <w:t>某稻田生态系统中，福寿螺以水稻为食，鸭以福寿螺为食，上述生物组成的食物链中水稻为生产者，福寿螺和鸭为消费者。</w:t>
      </w:r>
    </w:p>
    <w:p w14:paraId="27B9BA1E">
      <w:pPr>
        <w:spacing w:line="360" w:lineRule="auto"/>
        <w:jc w:val="left"/>
        <w:textAlignment w:val="center"/>
        <w:rPr>
          <w:color w:val="000000"/>
        </w:rPr>
      </w:pPr>
      <w:r>
        <w:rPr>
          <w:color w:val="000000"/>
        </w:rPr>
        <w:t>【小问2详解】</w:t>
      </w:r>
    </w:p>
    <w:p w14:paraId="1B25D4F0">
      <w:pPr>
        <w:spacing w:line="360" w:lineRule="auto"/>
        <w:jc w:val="left"/>
        <w:textAlignment w:val="center"/>
        <w:rPr>
          <w:color w:val="000000"/>
        </w:rPr>
      </w:pPr>
      <w:r>
        <w:rPr>
          <w:rFonts w:ascii="宋体" w:hAnsi="宋体"/>
          <w:color w:val="000000"/>
        </w:rPr>
        <w:t>福寿螺入侵某生态系统后，种群数量呈指数增长的原因可能是该生态系统中福寿螺可以吃的生物种类多，且没有捕食福寿螺的天敌，数量增长较快。</w:t>
      </w:r>
    </w:p>
    <w:p w14:paraId="1566C2F9">
      <w:pPr>
        <w:spacing w:line="360" w:lineRule="auto"/>
        <w:jc w:val="left"/>
        <w:textAlignment w:val="center"/>
        <w:rPr>
          <w:color w:val="000000"/>
        </w:rPr>
      </w:pPr>
      <w:r>
        <w:rPr>
          <w:color w:val="000000"/>
        </w:rPr>
        <w:t>【小问3详解】</w:t>
      </w:r>
    </w:p>
    <w:p w14:paraId="22527E62">
      <w:pPr>
        <w:spacing w:line="360" w:lineRule="auto"/>
        <w:jc w:val="left"/>
        <w:textAlignment w:val="center"/>
        <w:rPr>
          <w:color w:val="000000"/>
        </w:rPr>
      </w:pPr>
      <w:r>
        <w:rPr>
          <w:rFonts w:ascii="宋体" w:hAnsi="宋体"/>
          <w:color w:val="000000"/>
        </w:rPr>
        <w:t>均匀度指群落内物种个体数目分配的均匀程度。一定条件下，物种均匀度提高，多样性也会提高，由表格可知，入侵后各物种的个体数量占比差异增大，即物种均匀度降低，所以福寿螺的入侵使得该群落中植物的物种多样性减小。</w:t>
      </w:r>
    </w:p>
    <w:p w14:paraId="51C74AB8">
      <w:pPr>
        <w:spacing w:line="360" w:lineRule="auto"/>
        <w:jc w:val="left"/>
        <w:textAlignment w:val="center"/>
        <w:rPr>
          <w:color w:val="000000"/>
        </w:rPr>
      </w:pPr>
      <w:r>
        <w:rPr>
          <w:color w:val="000000"/>
        </w:rPr>
        <w:t>【小问4详解】</w:t>
      </w:r>
    </w:p>
    <w:p w14:paraId="658A5BDE">
      <w:pPr>
        <w:spacing w:line="360" w:lineRule="auto"/>
        <w:jc w:val="left"/>
        <w:textAlignment w:val="center"/>
        <w:rPr>
          <w:color w:val="000000"/>
        </w:rPr>
      </w:pPr>
      <w:r>
        <w:rPr>
          <w:rFonts w:ascii="宋体" w:hAnsi="宋体"/>
          <w:color w:val="000000"/>
        </w:rPr>
        <w:t>通过“稻鸭共育”技术在稻田中引入鸭防治福寿螺的危害，属于生物防治；</w:t>
      </w:r>
    </w:p>
    <w:p w14:paraId="07F34A7D">
      <w:pPr>
        <w:spacing w:line="360" w:lineRule="auto"/>
        <w:jc w:val="left"/>
        <w:textAlignment w:val="center"/>
        <w:rPr>
          <w:color w:val="000000"/>
        </w:rPr>
      </w:pPr>
      <w:r>
        <w:rPr>
          <w:rFonts w:ascii="宋体" w:hAnsi="宋体"/>
          <w:color w:val="000000"/>
        </w:rPr>
        <w:t>引入鸭一段时间后，发现鸭对幼龄、中龄和老龄福寿螺的捕食率分别为</w:t>
      </w:r>
      <w:r>
        <w:rPr>
          <w:rFonts w:eastAsia="Times New Roman" w:cs="Times New Roman"/>
          <w:color w:val="000000"/>
        </w:rPr>
        <w:t>95.2%</w:t>
      </w:r>
      <w:r>
        <w:rPr>
          <w:rFonts w:ascii="宋体" w:hAnsi="宋体"/>
          <w:color w:val="000000"/>
        </w:rPr>
        <w:t>、</w:t>
      </w:r>
      <w:r>
        <w:rPr>
          <w:rFonts w:eastAsia="Times New Roman" w:cs="Times New Roman"/>
          <w:color w:val="000000"/>
        </w:rPr>
        <w:t>60.3%</w:t>
      </w:r>
      <w:r>
        <w:rPr>
          <w:rFonts w:ascii="宋体" w:hAnsi="宋体"/>
          <w:color w:val="000000"/>
        </w:rPr>
        <w:t>和</w:t>
      </w:r>
      <w:r>
        <w:rPr>
          <w:rFonts w:eastAsia="Times New Roman" w:cs="Times New Roman"/>
          <w:color w:val="000000"/>
        </w:rPr>
        <w:t>1.2%</w:t>
      </w:r>
      <w:r>
        <w:rPr>
          <w:rFonts w:ascii="宋体" w:hAnsi="宋体"/>
          <w:color w:val="000000"/>
        </w:rPr>
        <w:t>，会导致之后幼龄和中龄的个体数剩余少于老龄个体数，年龄结构会逐渐变为衰退型，最终数量减少甚至灭绝，所以该技术能防治福寿螺危害。</w:t>
      </w:r>
    </w:p>
    <w:p w14:paraId="1B7D5409">
      <w:pPr>
        <w:spacing w:line="360" w:lineRule="auto"/>
        <w:textAlignment w:val="center"/>
        <w:rPr>
          <w:color w:val="000000"/>
        </w:rPr>
      </w:pPr>
      <w:r>
        <w:rPr>
          <w:color w:val="000000"/>
        </w:rPr>
        <w:t xml:space="preserve">19. </w:t>
      </w:r>
      <w:r>
        <w:rPr>
          <w:rFonts w:ascii="宋体" w:hAnsi="宋体"/>
          <w:color w:val="000000"/>
        </w:rPr>
        <w:t>植物体表蜡质对耐干旱有重要作用，研究人员通过诱变获得一个大麦突变体</w:t>
      </w:r>
      <w:r>
        <w:rPr>
          <w:rFonts w:eastAsia="Times New Roman" w:cs="Times New Roman"/>
          <w:color w:val="000000"/>
        </w:rPr>
        <w:t>Cer1</w:t>
      </w:r>
      <w:r>
        <w:rPr>
          <w:rFonts w:ascii="宋体" w:hAnsi="宋体"/>
          <w:color w:val="000000"/>
        </w:rPr>
        <w:t>（纯合体），其颖壳蜡质合成有缺陷（本题假设完全无蜡质）。初步研究表明，突变表型是因为</w:t>
      </w:r>
      <w:r>
        <w:rPr>
          <w:rFonts w:eastAsia="Times New Roman" w:cs="Times New Roman"/>
          <w:color w:val="000000"/>
        </w:rPr>
        <w:t>C</w:t>
      </w:r>
      <w:r>
        <w:rPr>
          <w:rFonts w:ascii="宋体" w:hAnsi="宋体"/>
          <w:color w:val="000000"/>
        </w:rPr>
        <w:t>基因突变为</w:t>
      </w:r>
      <w:r>
        <w:rPr>
          <w:rFonts w:eastAsia="Times New Roman" w:cs="Times New Roman"/>
          <w:color w:val="000000"/>
        </w:rPr>
        <w:t>c</w:t>
      </w:r>
      <w:r>
        <w:rPr>
          <w:rFonts w:ascii="宋体" w:hAnsi="宋体"/>
          <w:color w:val="000000"/>
        </w:rPr>
        <w:t>，使棕榈酸转化为</w:t>
      </w:r>
      <w:r>
        <w:rPr>
          <w:rFonts w:eastAsia="Times New Roman" w:cs="Times New Roman"/>
          <w:color w:val="000000"/>
        </w:rPr>
        <w:t>16-</w:t>
      </w:r>
      <w:r>
        <w:rPr>
          <w:rFonts w:ascii="宋体" w:hAnsi="宋体"/>
          <w:color w:val="000000"/>
        </w:rPr>
        <w:t>羟基棕榈酸受阻所致（本题假设完全阻断），符合孟德尔遗传规律，回答下列问题：</w:t>
      </w:r>
    </w:p>
    <w:p w14:paraId="320DA0B5">
      <w:pPr>
        <w:spacing w:line="360" w:lineRule="auto"/>
        <w:jc w:val="left"/>
        <w:textAlignment w:val="center"/>
        <w:rPr>
          <w:color w:val="000000"/>
        </w:rPr>
      </w:pPr>
      <w:r>
        <w:rPr>
          <w:color w:val="000000"/>
        </w:rPr>
        <w:t>（1）</w:t>
      </w:r>
      <w:r>
        <w:rPr>
          <w:rFonts w:ascii="宋体" w:hAnsi="宋体"/>
          <w:color w:val="000000"/>
        </w:rPr>
        <w:t>在</w:t>
      </w:r>
      <w:r>
        <w:rPr>
          <w:rFonts w:eastAsia="Times New Roman" w:cs="Times New Roman"/>
          <w:color w:val="000000"/>
        </w:rPr>
        <w:t>C</w:t>
      </w:r>
      <w:r>
        <w:rPr>
          <w:rFonts w:ascii="宋体" w:hAnsi="宋体"/>
          <w:color w:val="000000"/>
        </w:rPr>
        <w:t>基因两侧设计引物，</w:t>
      </w:r>
      <w:r>
        <w:rPr>
          <w:rFonts w:eastAsia="Times New Roman" w:cs="Times New Roman"/>
          <w:color w:val="000000"/>
        </w:rPr>
        <w:t>PCR</w:t>
      </w:r>
      <w:r>
        <w:rPr>
          <w:rFonts w:ascii="宋体" w:hAnsi="宋体"/>
          <w:color w:val="000000"/>
        </w:rPr>
        <w:t>扩增，电泳检测</w:t>
      </w:r>
      <w:r>
        <w:rPr>
          <w:rFonts w:eastAsia="Times New Roman" w:cs="Times New Roman"/>
          <w:color w:val="000000"/>
        </w:rPr>
        <w:t>PCR</w:t>
      </w:r>
      <w:r>
        <w:rPr>
          <w:rFonts w:ascii="宋体" w:hAnsi="宋体"/>
          <w:color w:val="000000"/>
        </w:rPr>
        <w:t>产物。如图泳道</w:t>
      </w:r>
      <w:r>
        <w:rPr>
          <w:rFonts w:eastAsia="Times New Roman" w:cs="Times New Roman"/>
          <w:color w:val="000000"/>
        </w:rPr>
        <w:t>1</w:t>
      </w:r>
      <w:r>
        <w:rPr>
          <w:rFonts w:ascii="宋体" w:hAnsi="宋体"/>
          <w:color w:val="000000"/>
        </w:rPr>
        <w:t>和</w:t>
      </w:r>
      <w:r>
        <w:rPr>
          <w:rFonts w:eastAsia="Times New Roman" w:cs="Times New Roman"/>
          <w:color w:val="000000"/>
        </w:rPr>
        <w:t>2</w:t>
      </w:r>
      <w:r>
        <w:rPr>
          <w:rFonts w:ascii="宋体" w:hAnsi="宋体"/>
          <w:color w:val="000000"/>
        </w:rPr>
        <w:t>分别是突变体</w:t>
      </w:r>
      <w:r>
        <w:rPr>
          <w:rFonts w:eastAsia="Times New Roman" w:cs="Times New Roman"/>
          <w:color w:val="000000"/>
        </w:rPr>
        <w:t>Cer1</w:t>
      </w:r>
      <w:r>
        <w:rPr>
          <w:rFonts w:ascii="宋体" w:hAnsi="宋体"/>
          <w:color w:val="000000"/>
        </w:rPr>
        <w:t>与野生型（</w:t>
      </w:r>
      <w:r>
        <w:rPr>
          <w:rFonts w:eastAsia="Times New Roman" w:cs="Times New Roman"/>
          <w:color w:val="000000"/>
        </w:rPr>
        <w:t>WT</w:t>
      </w:r>
      <w:r>
        <w:rPr>
          <w:rFonts w:ascii="宋体" w:hAnsi="宋体"/>
          <w:color w:val="000000"/>
        </w:rPr>
        <w:t>，纯合体）。据图判断，突变体</w:t>
      </w:r>
      <w:r>
        <w:rPr>
          <w:rFonts w:eastAsia="Times New Roman" w:cs="Times New Roman"/>
          <w:color w:val="000000"/>
        </w:rPr>
        <w:t>Cer1</w:t>
      </w:r>
      <w:r>
        <w:rPr>
          <w:rFonts w:ascii="宋体" w:hAnsi="宋体"/>
          <w:color w:val="000000"/>
        </w:rPr>
        <w:t>中c基因的突变类型是</w:t>
      </w:r>
      <w:r>
        <w:rPr>
          <w:color w:val="000000"/>
        </w:rPr>
        <w:t>______</w:t>
      </w:r>
      <w:r>
        <w:rPr>
          <w:rFonts w:ascii="宋体" w:hAnsi="宋体"/>
          <w:color w:val="000000"/>
        </w:rPr>
        <w:t>。</w:t>
      </w:r>
    </w:p>
    <w:p w14:paraId="4FDB0583">
      <w:pPr>
        <w:spacing w:line="360" w:lineRule="auto"/>
        <w:jc w:val="center"/>
        <w:textAlignment w:val="center"/>
        <w:rPr>
          <w:color w:val="000000"/>
        </w:rPr>
      </w:pPr>
      <w:r>
        <w:rPr>
          <w:color w:val="000000"/>
        </w:rPr>
        <w:drawing>
          <wp:inline distT="0" distB="0" distL="0" distR="0">
            <wp:extent cx="3171825" cy="18288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3171825" cy="1828800"/>
                    </a:xfrm>
                    <a:prstGeom prst="rect">
                      <a:avLst/>
                    </a:prstGeom>
                  </pic:spPr>
                </pic:pic>
              </a:graphicData>
            </a:graphic>
          </wp:inline>
        </w:drawing>
      </w:r>
    </w:p>
    <w:p w14:paraId="206F508D">
      <w:pPr>
        <w:spacing w:line="360" w:lineRule="auto"/>
        <w:jc w:val="left"/>
        <w:textAlignment w:val="center"/>
        <w:rPr>
          <w:color w:val="000000"/>
        </w:rPr>
      </w:pPr>
      <w:r>
        <w:rPr>
          <w:color w:val="000000"/>
        </w:rPr>
        <w:t>（2）</w:t>
      </w:r>
      <w:r>
        <w:rPr>
          <w:rFonts w:ascii="宋体" w:hAnsi="宋体"/>
          <w:color w:val="000000"/>
        </w:rPr>
        <w:t>将突变体</w:t>
      </w:r>
      <w:r>
        <w:rPr>
          <w:rFonts w:eastAsia="Times New Roman" w:cs="Times New Roman"/>
          <w:color w:val="000000"/>
        </w:rPr>
        <w:t>Cer1</w:t>
      </w:r>
      <w:r>
        <w:rPr>
          <w:rFonts w:ascii="宋体" w:hAnsi="宋体"/>
          <w:color w:val="000000"/>
        </w:rPr>
        <w:t>与纯合野生型杂交．</w:t>
      </w:r>
      <w:r>
        <w:rPr>
          <w:rFonts w:eastAsia="Times New Roman" w:cs="Times New Roman"/>
          <w:color w:val="000000"/>
        </w:rPr>
        <w:t>F</w:t>
      </w:r>
      <w:r>
        <w:rPr>
          <w:color w:val="000000"/>
          <w:vertAlign w:val="subscript"/>
        </w:rPr>
        <w:t>1</w:t>
      </w:r>
      <w:r>
        <w:rPr>
          <w:rFonts w:ascii="宋体" w:hAnsi="宋体"/>
          <w:color w:val="000000"/>
        </w:rPr>
        <w:t>全为野生型，</w:t>
      </w:r>
      <w:r>
        <w:rPr>
          <w:rFonts w:eastAsia="Times New Roman" w:cs="Times New Roman"/>
          <w:color w:val="000000"/>
        </w:rPr>
        <w:t>F</w:t>
      </w:r>
      <w:r>
        <w:rPr>
          <w:color w:val="000000"/>
          <w:vertAlign w:val="subscript"/>
        </w:rPr>
        <w:t>1</w:t>
      </w:r>
      <w:r>
        <w:rPr>
          <w:rFonts w:ascii="宋体" w:hAnsi="宋体"/>
          <w:color w:val="000000"/>
        </w:rPr>
        <w:t>与突变体</w:t>
      </w:r>
      <w:r>
        <w:rPr>
          <w:rFonts w:eastAsia="Times New Roman" w:cs="Times New Roman"/>
          <w:color w:val="000000"/>
        </w:rPr>
        <w:t>Cer1</w:t>
      </w:r>
      <w:r>
        <w:rPr>
          <w:rFonts w:ascii="宋体" w:hAnsi="宋体"/>
          <w:color w:val="000000"/>
        </w:rPr>
        <w:t>杂交，获得若干个后代，利用上述引物</w:t>
      </w:r>
      <w:r>
        <w:rPr>
          <w:rFonts w:eastAsia="Times New Roman" w:cs="Times New Roman"/>
          <w:color w:val="000000"/>
        </w:rPr>
        <w:t>PCR</w:t>
      </w:r>
      <w:r>
        <w:rPr>
          <w:rFonts w:ascii="宋体" w:hAnsi="宋体"/>
          <w:color w:val="000000"/>
        </w:rPr>
        <w:t>扩增这些后代的基因组</w:t>
      </w:r>
      <w:r>
        <w:rPr>
          <w:rFonts w:eastAsia="Times New Roman" w:cs="Times New Roman"/>
          <w:color w:val="000000"/>
        </w:rPr>
        <w:t>DNA</w:t>
      </w:r>
      <w:r>
        <w:rPr>
          <w:rFonts w:ascii="宋体" w:hAnsi="宋体"/>
          <w:color w:val="000000"/>
        </w:rPr>
        <w:t>，电泳检测</w:t>
      </w:r>
      <w:r>
        <w:rPr>
          <w:rFonts w:eastAsia="Times New Roman" w:cs="Times New Roman"/>
          <w:color w:val="000000"/>
        </w:rPr>
        <w:t>PCR</w:t>
      </w:r>
      <w:r>
        <w:rPr>
          <w:rFonts w:ascii="宋体" w:hAnsi="宋体"/>
          <w:color w:val="000000"/>
        </w:rPr>
        <w:t>产物，可以分别得到与如图泳道</w:t>
      </w:r>
      <w:r>
        <w:rPr>
          <w:color w:val="000000"/>
        </w:rPr>
        <w:t>______</w:t>
      </w:r>
      <w:r>
        <w:rPr>
          <w:rFonts w:ascii="宋体" w:hAnsi="宋体"/>
          <w:color w:val="000000"/>
        </w:rPr>
        <w:t>和泳道</w:t>
      </w:r>
      <w:r>
        <w:rPr>
          <w:color w:val="000000"/>
        </w:rPr>
        <w:t>______</w:t>
      </w:r>
      <w:r>
        <w:rPr>
          <w:rFonts w:ascii="宋体" w:hAnsi="宋体"/>
          <w:color w:val="000000"/>
        </w:rPr>
        <w:t>（从</w:t>
      </w:r>
      <w:r>
        <w:rPr>
          <w:rFonts w:eastAsia="Times New Roman" w:cs="Times New Roman"/>
          <w:color w:val="000000"/>
        </w:rPr>
        <w:t>1~5</w:t>
      </w:r>
      <w:r>
        <w:rPr>
          <w:rFonts w:ascii="宋体" w:hAnsi="宋体"/>
          <w:color w:val="000000"/>
        </w:rPr>
        <w:t>中选择）中相同的带型，两种类型的电泳带型比例为</w:t>
      </w:r>
      <w:r>
        <w:rPr>
          <w:color w:val="000000"/>
        </w:rPr>
        <w:t>______</w:t>
      </w:r>
      <w:r>
        <w:rPr>
          <w:rFonts w:ascii="宋体" w:hAnsi="宋体"/>
          <w:color w:val="000000"/>
        </w:rPr>
        <w:t>。</w:t>
      </w:r>
    </w:p>
    <w:p w14:paraId="69720285">
      <w:pPr>
        <w:spacing w:line="360" w:lineRule="auto"/>
        <w:jc w:val="left"/>
        <w:textAlignment w:val="center"/>
        <w:rPr>
          <w:color w:val="000000"/>
        </w:rPr>
      </w:pPr>
      <w:r>
        <w:rPr>
          <w:color w:val="000000"/>
        </w:rPr>
        <w:t>（3）</w:t>
      </w:r>
      <w:r>
        <w:rPr>
          <w:rFonts w:ascii="宋体" w:hAnsi="宋体"/>
          <w:color w:val="000000"/>
        </w:rPr>
        <w:t>进一步研究意外发现，</w:t>
      </w:r>
      <w:r>
        <w:rPr>
          <w:rFonts w:eastAsia="Times New Roman" w:cs="Times New Roman"/>
          <w:color w:val="000000"/>
        </w:rPr>
        <w:t>16-</w:t>
      </w:r>
      <w:r>
        <w:rPr>
          <w:rFonts w:ascii="宋体" w:hAnsi="宋体"/>
          <w:color w:val="000000"/>
        </w:rPr>
        <w:t>羟基棕榈酸合成蜡质过程中必需的</w:t>
      </w:r>
      <w:r>
        <w:rPr>
          <w:rFonts w:eastAsia="Times New Roman" w:cs="Times New Roman"/>
          <w:color w:val="000000"/>
        </w:rPr>
        <w:t>D</w:t>
      </w:r>
      <w:r>
        <w:rPr>
          <w:rFonts w:ascii="宋体" w:hAnsi="宋体"/>
          <w:color w:val="000000"/>
        </w:rPr>
        <w:t>基因（位于另一条染色体上）也发生了突变，产生了基因</w:t>
      </w:r>
      <w:r>
        <w:rPr>
          <w:rFonts w:eastAsia="Times New Roman" w:cs="Times New Roman"/>
          <w:color w:val="000000"/>
        </w:rPr>
        <w:t>d</w:t>
      </w:r>
      <w:r>
        <w:rPr>
          <w:color w:val="000000"/>
          <w:vertAlign w:val="subscript"/>
        </w:rPr>
        <w:t>1</w:t>
      </w:r>
      <w:r>
        <w:rPr>
          <w:rFonts w:ascii="宋体" w:hAnsi="宋体"/>
          <w:color w:val="000000"/>
        </w:rPr>
        <w:t>，其编码多肽链的</w:t>
      </w:r>
      <w:r>
        <w:rPr>
          <w:rFonts w:eastAsia="Times New Roman" w:cs="Times New Roman"/>
          <w:color w:val="000000"/>
        </w:rPr>
        <w:t>DNA</w:t>
      </w:r>
      <w:r>
        <w:rPr>
          <w:rFonts w:ascii="宋体" w:hAnsi="宋体"/>
          <w:color w:val="000000"/>
        </w:rPr>
        <w:t>序列中有</w:t>
      </w:r>
      <w:r>
        <w:rPr>
          <w:rFonts w:eastAsia="Times New Roman" w:cs="Times New Roman"/>
          <w:color w:val="000000"/>
        </w:rPr>
        <w:t>1</w:t>
      </w:r>
      <w:r>
        <w:rPr>
          <w:rFonts w:ascii="宋体" w:hAnsi="宋体"/>
          <w:color w:val="000000"/>
        </w:rPr>
        <w:t>个碱基由</w:t>
      </w:r>
      <w:r>
        <w:rPr>
          <w:rFonts w:eastAsia="Times New Roman" w:cs="Times New Roman"/>
          <w:color w:val="000000"/>
        </w:rPr>
        <w:t>G</w:t>
      </w:r>
      <w:r>
        <w:rPr>
          <w:rFonts w:ascii="宋体" w:hAnsi="宋体"/>
          <w:color w:val="000000"/>
        </w:rPr>
        <w:t>变为</w:t>
      </w:r>
      <w:r>
        <w:rPr>
          <w:rFonts w:eastAsia="Times New Roman" w:cs="Times New Roman"/>
          <w:color w:val="000000"/>
        </w:rPr>
        <w:t>T</w:t>
      </w:r>
      <w:r>
        <w:rPr>
          <w:rFonts w:ascii="宋体" w:hAnsi="宋体"/>
          <w:color w:val="000000"/>
        </w:rPr>
        <w:t>，但氨基酸序列没有发生变化，原因是</w:t>
      </w:r>
      <w:r>
        <w:rPr>
          <w:color w:val="000000"/>
        </w:rPr>
        <w:t>____________</w:t>
      </w:r>
      <w:r>
        <w:rPr>
          <w:rFonts w:ascii="宋体" w:hAnsi="宋体"/>
          <w:color w:val="000000"/>
        </w:rPr>
        <w:t>。</w:t>
      </w:r>
    </w:p>
    <w:p w14:paraId="55D7853A">
      <w:pPr>
        <w:spacing w:line="360" w:lineRule="auto"/>
        <w:jc w:val="left"/>
        <w:textAlignment w:val="center"/>
        <w:rPr>
          <w:color w:val="000000"/>
        </w:rPr>
      </w:pPr>
      <w:r>
        <w:rPr>
          <w:color w:val="000000"/>
        </w:rPr>
        <w:t>（4）</w:t>
      </w:r>
      <w:r>
        <w:rPr>
          <w:rFonts w:ascii="宋体" w:hAnsi="宋体"/>
          <w:color w:val="000000"/>
        </w:rPr>
        <w:t>假设诱变过程中突变体</w:t>
      </w:r>
      <w:r>
        <w:rPr>
          <w:rFonts w:eastAsia="Times New Roman" w:cs="Times New Roman"/>
          <w:color w:val="000000"/>
        </w:rPr>
        <w:t>Cer1</w:t>
      </w:r>
      <w:r>
        <w:rPr>
          <w:rFonts w:ascii="宋体" w:hAnsi="宋体"/>
          <w:color w:val="000000"/>
        </w:rPr>
        <w:t>中的</w:t>
      </w:r>
      <w:r>
        <w:rPr>
          <w:rFonts w:eastAsia="Times New Roman" w:cs="Times New Roman"/>
          <w:color w:val="000000"/>
        </w:rPr>
        <w:t>D</w:t>
      </w:r>
      <w:r>
        <w:rPr>
          <w:rFonts w:ascii="宋体" w:hAnsi="宋体"/>
          <w:color w:val="000000"/>
        </w:rPr>
        <w:t>基因发生了使其丧失功能的突变，产生基因</w:t>
      </w:r>
      <w:r>
        <w:rPr>
          <w:rFonts w:eastAsia="Times New Roman" w:cs="Times New Roman"/>
          <w:color w:val="000000"/>
        </w:rPr>
        <w:t>d</w:t>
      </w:r>
      <w:r>
        <w:rPr>
          <w:color w:val="000000"/>
          <w:vertAlign w:val="subscript"/>
        </w:rPr>
        <w:t>2</w:t>
      </w:r>
      <w:r>
        <w:rPr>
          <w:rFonts w:ascii="宋体" w:hAnsi="宋体"/>
          <w:color w:val="000000"/>
        </w:rPr>
        <w:t>。</w:t>
      </w:r>
      <w:r>
        <w:rPr>
          <w:rFonts w:eastAsia="Times New Roman" w:cs="Times New Roman"/>
          <w:color w:val="000000"/>
        </w:rPr>
        <w:t>CCDD</w:t>
      </w:r>
      <w:r>
        <w:rPr>
          <w:rFonts w:ascii="宋体" w:hAnsi="宋体"/>
          <w:color w:val="000000"/>
        </w:rPr>
        <w:t>与</w:t>
      </w:r>
      <w:r>
        <w:rPr>
          <w:rFonts w:eastAsia="Times New Roman" w:cs="Times New Roman"/>
          <w:color w:val="000000"/>
        </w:rPr>
        <w:t>ccd</w:t>
      </w:r>
      <w:r>
        <w:rPr>
          <w:color w:val="000000"/>
          <w:vertAlign w:val="subscript"/>
        </w:rPr>
        <w:t>2</w:t>
      </w:r>
      <w:r>
        <w:rPr>
          <w:rFonts w:eastAsia="Times New Roman" w:cs="Times New Roman"/>
          <w:color w:val="000000"/>
        </w:rPr>
        <w:t>d</w:t>
      </w:r>
      <w:r>
        <w:rPr>
          <w:color w:val="000000"/>
          <w:vertAlign w:val="subscript"/>
        </w:rPr>
        <w:t>2</w:t>
      </w:r>
      <w:r>
        <w:rPr>
          <w:rFonts w:ascii="宋体" w:hAnsi="宋体"/>
          <w:color w:val="000000"/>
        </w:rPr>
        <w:t>个体杂交，</w:t>
      </w:r>
      <w:r>
        <w:rPr>
          <w:rFonts w:eastAsia="Times New Roman" w:cs="Times New Roman"/>
          <w:color w:val="000000"/>
        </w:rPr>
        <w:t>F</w:t>
      </w:r>
      <w:r>
        <w:rPr>
          <w:color w:val="000000"/>
          <w:vertAlign w:val="subscript"/>
        </w:rPr>
        <w:t>1</w:t>
      </w:r>
      <w:r>
        <w:rPr>
          <w:rFonts w:ascii="宋体" w:hAnsi="宋体"/>
          <w:color w:val="000000"/>
        </w:rPr>
        <w:t>的表型为野生型，</w:t>
      </w:r>
      <w:r>
        <w:rPr>
          <w:rFonts w:eastAsia="Times New Roman" w:cs="Times New Roman"/>
          <w:color w:val="000000"/>
        </w:rPr>
        <w:t>F</w:t>
      </w:r>
      <w:r>
        <w:rPr>
          <w:color w:val="000000"/>
          <w:vertAlign w:val="subscript"/>
        </w:rPr>
        <w:t>1</w:t>
      </w:r>
      <w:r>
        <w:rPr>
          <w:rFonts w:ascii="宋体" w:hAnsi="宋体"/>
          <w:color w:val="000000"/>
        </w:rPr>
        <w:t>自交，</w:t>
      </w:r>
      <w:r>
        <w:rPr>
          <w:rFonts w:eastAsia="Times New Roman" w:cs="Times New Roman"/>
          <w:color w:val="000000"/>
        </w:rPr>
        <w:t>F</w:t>
      </w:r>
      <w:r>
        <w:rPr>
          <w:color w:val="000000"/>
          <w:vertAlign w:val="subscript"/>
        </w:rPr>
        <w:t>2</w:t>
      </w:r>
      <w:r>
        <w:rPr>
          <w:rFonts w:ascii="宋体" w:hAnsi="宋体"/>
          <w:color w:val="000000"/>
        </w:rPr>
        <w:t>野生型与突变型的比例为</w:t>
      </w:r>
      <w:r>
        <w:rPr>
          <w:color w:val="000000"/>
        </w:rPr>
        <w:t>______</w:t>
      </w:r>
      <w:r>
        <w:rPr>
          <w:rFonts w:ascii="宋体" w:hAnsi="宋体"/>
          <w:color w:val="000000"/>
        </w:rPr>
        <w:t>；完善以下表格：</w:t>
      </w:r>
    </w:p>
    <w:tbl>
      <w:tblPr>
        <w:tblStyle w:val="4"/>
        <w:tblW w:w="82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440"/>
        <w:gridCol w:w="2118"/>
        <w:gridCol w:w="2503"/>
        <w:gridCol w:w="2234"/>
      </w:tblGrid>
      <w:tr w14:paraId="51058B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81EE4E7">
            <w:pPr>
              <w:spacing w:line="360" w:lineRule="auto"/>
              <w:jc w:val="center"/>
              <w:textAlignment w:val="center"/>
              <w:rPr>
                <w:color w:val="000000"/>
              </w:rPr>
            </w:pPr>
            <w:r>
              <w:rPr>
                <w:rFonts w:eastAsia="Times New Roman" w:cs="Times New Roman"/>
                <w:color w:val="000000"/>
              </w:rPr>
              <w:t>F</w:t>
            </w:r>
            <w:r>
              <w:rPr>
                <w:color w:val="000000"/>
                <w:vertAlign w:val="subscript"/>
              </w:rPr>
              <w:t>2</w:t>
            </w:r>
            <w:r>
              <w:rPr>
                <w:rFonts w:ascii="宋体" w:hAnsi="宋体"/>
                <w:color w:val="000000"/>
              </w:rPr>
              <w:t>部分个体基因型</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4403BCC">
            <w:pPr>
              <w:spacing w:line="360" w:lineRule="auto"/>
              <w:jc w:val="center"/>
              <w:textAlignment w:val="center"/>
              <w:rPr>
                <w:color w:val="000000"/>
              </w:rPr>
            </w:pPr>
            <w:r>
              <w:rPr>
                <w:rFonts w:ascii="宋体" w:hAnsi="宋体"/>
                <w:color w:val="000000"/>
              </w:rPr>
              <w:t>棕榈酸（填“有”或“无”）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F42DEB3">
            <w:pPr>
              <w:spacing w:line="360" w:lineRule="auto"/>
              <w:jc w:val="center"/>
              <w:textAlignment w:val="center"/>
              <w:rPr>
                <w:color w:val="000000"/>
              </w:rPr>
            </w:pPr>
            <w:r>
              <w:rPr>
                <w:rFonts w:eastAsia="Times New Roman" w:cs="Times New Roman"/>
                <w:color w:val="000000"/>
              </w:rPr>
              <w:t>16-</w:t>
            </w:r>
            <w:r>
              <w:rPr>
                <w:rFonts w:ascii="宋体" w:hAnsi="宋体"/>
                <w:color w:val="000000"/>
              </w:rPr>
              <w:t>羟基棕榈酸（填“有”或“无”）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366277C">
            <w:pPr>
              <w:spacing w:line="360" w:lineRule="auto"/>
              <w:jc w:val="center"/>
              <w:textAlignment w:val="center"/>
              <w:rPr>
                <w:color w:val="000000"/>
              </w:rPr>
            </w:pPr>
            <w:r>
              <w:rPr>
                <w:rFonts w:ascii="宋体" w:hAnsi="宋体"/>
                <w:color w:val="000000"/>
              </w:rPr>
              <w:t>颖壳蜡质（填“有”或“无”）</w:t>
            </w:r>
          </w:p>
        </w:tc>
      </w:tr>
      <w:tr w14:paraId="498CE6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CBA047C">
            <w:pPr>
              <w:spacing w:line="360" w:lineRule="auto"/>
              <w:jc w:val="center"/>
              <w:textAlignment w:val="center"/>
              <w:rPr>
                <w:color w:val="000000"/>
              </w:rPr>
            </w:pPr>
            <w:r>
              <w:rPr>
                <w:rFonts w:eastAsia="Times New Roman" w:cs="Times New Roman"/>
                <w:color w:val="000000"/>
              </w:rPr>
              <w:t>Ccd</w:t>
            </w:r>
            <w:r>
              <w:rPr>
                <w:color w:val="000000"/>
                <w:vertAlign w:val="subscript"/>
              </w:rPr>
              <w:t>2</w:t>
            </w:r>
            <w:r>
              <w:rPr>
                <w:rFonts w:eastAsia="Times New Roman" w:cs="Times New Roman"/>
                <w:color w:val="000000"/>
              </w:rPr>
              <w:t>d</w:t>
            </w:r>
            <w:r>
              <w:rPr>
                <w:color w:val="000000"/>
                <w:vertAlign w:val="subscript"/>
              </w:rPr>
              <w:t>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4AE488">
            <w:pPr>
              <w:spacing w:line="360" w:lineRule="auto"/>
              <w:jc w:val="center"/>
              <w:textAlignment w:val="center"/>
              <w:rPr>
                <w:color w:val="000000"/>
              </w:rPr>
            </w:pPr>
            <w:r>
              <w:rPr>
                <w:rFonts w:ascii="宋体" w:hAnsi="宋体"/>
                <w:color w:val="000000"/>
              </w:rPr>
              <w:t>有</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F2E2D4B">
            <w:pPr>
              <w:spacing w:line="360" w:lineRule="auto"/>
              <w:jc w:val="center"/>
              <w:textAlignment w:val="center"/>
              <w:rPr>
                <w:color w:val="000000"/>
              </w:rPr>
            </w:pPr>
            <w:r>
              <w:rPr>
                <w:rFonts w:ascii="宋体" w:hAnsi="宋体"/>
                <w:color w:val="000000"/>
              </w:rPr>
              <w:t>①</w:t>
            </w:r>
            <w:r>
              <w:rPr>
                <w:color w:val="000000"/>
              </w:rPr>
              <w:t>______</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98C61B2">
            <w:pPr>
              <w:spacing w:line="360" w:lineRule="auto"/>
              <w:jc w:val="center"/>
              <w:textAlignment w:val="center"/>
              <w:rPr>
                <w:color w:val="000000"/>
              </w:rPr>
            </w:pPr>
            <w:r>
              <w:rPr>
                <w:rFonts w:ascii="宋体" w:hAnsi="宋体"/>
                <w:color w:val="000000"/>
              </w:rPr>
              <w:t>无</w:t>
            </w:r>
          </w:p>
        </w:tc>
      </w:tr>
      <w:tr w14:paraId="0979B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D736124">
            <w:pPr>
              <w:spacing w:line="360" w:lineRule="auto"/>
              <w:jc w:val="center"/>
              <w:textAlignment w:val="center"/>
              <w:rPr>
                <w:color w:val="000000"/>
              </w:rPr>
            </w:pPr>
            <w:r>
              <w:rPr>
                <w:rFonts w:eastAsia="Times New Roman" w:cs="Times New Roman"/>
                <w:color w:val="000000"/>
              </w:rPr>
              <w:t>CCDd</w:t>
            </w:r>
            <w:r>
              <w:rPr>
                <w:color w:val="000000"/>
                <w:vertAlign w:val="subscript"/>
              </w:rPr>
              <w:t>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E62751A">
            <w:pPr>
              <w:spacing w:line="360" w:lineRule="auto"/>
              <w:jc w:val="center"/>
              <w:textAlignment w:val="center"/>
              <w:rPr>
                <w:color w:val="000000"/>
              </w:rPr>
            </w:pPr>
            <w:r>
              <w:rPr>
                <w:rFonts w:ascii="宋体" w:hAnsi="宋体"/>
                <w:color w:val="000000"/>
              </w:rPr>
              <w:t>有</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23323CF">
            <w:pPr>
              <w:spacing w:line="360" w:lineRule="auto"/>
              <w:jc w:val="center"/>
              <w:textAlignment w:val="center"/>
              <w:rPr>
                <w:color w:val="000000"/>
              </w:rPr>
            </w:pPr>
            <w:r>
              <w:rPr>
                <w:rFonts w:ascii="宋体" w:hAnsi="宋体"/>
                <w:color w:val="000000"/>
              </w:rPr>
              <w:t>有</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EF1B356">
            <w:pPr>
              <w:spacing w:line="360" w:lineRule="auto"/>
              <w:jc w:val="center"/>
              <w:textAlignment w:val="center"/>
              <w:rPr>
                <w:color w:val="000000"/>
              </w:rPr>
            </w:pPr>
            <w:r>
              <w:rPr>
                <w:rFonts w:ascii="宋体" w:hAnsi="宋体"/>
                <w:color w:val="000000"/>
              </w:rPr>
              <w:t>②</w:t>
            </w:r>
            <w:r>
              <w:rPr>
                <w:color w:val="000000"/>
              </w:rPr>
              <w:t>______</w:t>
            </w:r>
          </w:p>
        </w:tc>
      </w:tr>
    </w:tbl>
    <w:p w14:paraId="1E5037B8">
      <w:pPr>
        <w:spacing w:line="360" w:lineRule="auto"/>
        <w:textAlignment w:val="center"/>
        <w:rPr>
          <w:color w:val="000000"/>
        </w:rPr>
      </w:pPr>
    </w:p>
    <w:p w14:paraId="06764CDD">
      <w:pPr>
        <w:spacing w:line="360" w:lineRule="auto"/>
        <w:textAlignment w:val="center"/>
        <w:rPr>
          <w:color w:val="000000"/>
        </w:rPr>
      </w:pPr>
      <w:r>
        <w:rPr>
          <w:color w:val="2E75B6"/>
        </w:rPr>
        <w:t>【答案】</w:t>
      </w:r>
      <w:r>
        <w:rPr>
          <w:color w:val="000000"/>
        </w:rPr>
        <w:t>（1）</w:t>
      </w:r>
      <w:r>
        <w:rPr>
          <w:rFonts w:ascii="宋体" w:hAnsi="宋体"/>
          <w:color w:val="000000"/>
        </w:rPr>
        <w:t>碱基对的缺失</w:t>
      </w:r>
      <w:r>
        <w:rPr>
          <w:color w:val="000000"/>
        </w:rPr>
        <w:t xml:space="preserve">    </w:t>
      </w:r>
    </w:p>
    <w:p w14:paraId="036F648C">
      <w:pPr>
        <w:spacing w:line="360" w:lineRule="auto"/>
        <w:textAlignment w:val="center"/>
        <w:rPr>
          <w:color w:val="000000"/>
        </w:rPr>
      </w:pPr>
      <w:r>
        <w:rPr>
          <w:color w:val="000000"/>
        </w:rPr>
        <w:t xml:space="preserve">（2） ①. 3    ②. 1    ③. 1：1    </w:t>
      </w:r>
    </w:p>
    <w:p w14:paraId="6371136B">
      <w:pPr>
        <w:spacing w:line="360" w:lineRule="auto"/>
        <w:textAlignment w:val="center"/>
        <w:rPr>
          <w:color w:val="000000"/>
        </w:rPr>
      </w:pPr>
      <w:r>
        <w:rPr>
          <w:color w:val="000000"/>
        </w:rPr>
        <w:t>（3）</w:t>
      </w:r>
      <w:r>
        <w:rPr>
          <w:rFonts w:ascii="宋体" w:hAnsi="宋体"/>
          <w:color w:val="000000"/>
        </w:rPr>
        <w:t>密码子具有简并性</w:t>
      </w:r>
      <w:r>
        <w:rPr>
          <w:color w:val="000000"/>
        </w:rPr>
        <w:t xml:space="preserve">    </w:t>
      </w:r>
    </w:p>
    <w:p w14:paraId="0402D16F">
      <w:pPr>
        <w:spacing w:line="360" w:lineRule="auto"/>
        <w:textAlignment w:val="center"/>
        <w:rPr>
          <w:color w:val="000000"/>
        </w:rPr>
      </w:pPr>
      <w:r>
        <w:rPr>
          <w:color w:val="000000"/>
        </w:rPr>
        <w:t xml:space="preserve">（4）①. </w:t>
      </w:r>
      <w:r>
        <w:rPr>
          <w:rFonts w:eastAsia="Times New Roman" w:cs="Times New Roman"/>
          <w:color w:val="000000"/>
        </w:rPr>
        <w:t>9：7</w:t>
      </w:r>
      <w:r>
        <w:rPr>
          <w:color w:val="000000"/>
        </w:rPr>
        <w:t xml:space="preserve">    ②. 有    ③. </w:t>
      </w:r>
      <w:r>
        <w:rPr>
          <w:rFonts w:ascii="宋体" w:hAnsi="宋体"/>
          <w:color w:val="000000"/>
        </w:rPr>
        <w:t>有</w:t>
      </w:r>
    </w:p>
    <w:p w14:paraId="7B292F77">
      <w:pPr>
        <w:spacing w:line="360" w:lineRule="auto"/>
        <w:textAlignment w:val="center"/>
        <w:rPr>
          <w:color w:val="000000"/>
        </w:rPr>
      </w:pPr>
      <w:r>
        <w:rPr>
          <w:color w:val="2E75B6"/>
        </w:rPr>
        <w:t>【解析】</w:t>
      </w:r>
    </w:p>
    <w:p w14:paraId="760EE582">
      <w:pPr>
        <w:spacing w:line="360" w:lineRule="auto"/>
        <w:jc w:val="left"/>
        <w:textAlignment w:val="center"/>
        <w:rPr>
          <w:color w:val="000000"/>
        </w:rPr>
      </w:pPr>
      <w:r>
        <w:rPr>
          <w:color w:val="000000"/>
        </w:rPr>
        <w:t>【分析】</w:t>
      </w:r>
      <w:r>
        <w:rPr>
          <w:rFonts w:eastAsia="Times New Roman" w:cs="Times New Roman"/>
          <w:b/>
          <w:color w:val="000000"/>
        </w:rPr>
        <w:t>【关键能力】</w:t>
      </w:r>
    </w:p>
    <w:p w14:paraId="3487A10A">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311"/>
        <w:gridCol w:w="2125"/>
        <w:gridCol w:w="3889"/>
      </w:tblGrid>
      <w:tr w14:paraId="4204C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239DD5D">
            <w:pPr>
              <w:spacing w:line="360" w:lineRule="auto"/>
              <w:jc w:val="center"/>
              <w:textAlignment w:val="center"/>
              <w:rPr>
                <w:color w:val="000000"/>
              </w:rPr>
            </w:pPr>
            <w:r>
              <w:rPr>
                <w:rFonts w:ascii="宋体" w:hAnsi="宋体"/>
                <w:b/>
                <w:color w:val="000000"/>
              </w:rPr>
              <w:t>题干关键信息</w:t>
            </w:r>
          </w:p>
        </w:tc>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0EE25BC">
            <w:pPr>
              <w:spacing w:line="360" w:lineRule="auto"/>
              <w:jc w:val="center"/>
              <w:textAlignment w:val="center"/>
              <w:rPr>
                <w:color w:val="000000"/>
              </w:rPr>
            </w:pPr>
            <w:r>
              <w:rPr>
                <w:rFonts w:ascii="宋体" w:hAnsi="宋体"/>
                <w:b/>
                <w:color w:val="000000"/>
              </w:rPr>
              <w:t>所学知识</w:t>
            </w:r>
          </w:p>
        </w:tc>
        <w:tc>
          <w:tcPr>
            <w:tcW w:w="51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B2A54D2">
            <w:pPr>
              <w:spacing w:line="360" w:lineRule="auto"/>
              <w:jc w:val="center"/>
              <w:textAlignment w:val="center"/>
              <w:rPr>
                <w:color w:val="000000"/>
              </w:rPr>
            </w:pPr>
            <w:r>
              <w:rPr>
                <w:rFonts w:ascii="宋体" w:hAnsi="宋体"/>
                <w:b/>
                <w:color w:val="000000"/>
              </w:rPr>
              <w:t>信息加工</w:t>
            </w:r>
          </w:p>
        </w:tc>
      </w:tr>
      <w:tr w14:paraId="090041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C447C6E">
            <w:pPr>
              <w:spacing w:line="360" w:lineRule="auto"/>
              <w:jc w:val="left"/>
              <w:textAlignment w:val="center"/>
              <w:rPr>
                <w:color w:val="000000"/>
              </w:rPr>
            </w:pPr>
            <w:r>
              <w:rPr>
                <w:rFonts w:ascii="宋体" w:hAnsi="宋体"/>
                <w:color w:val="000000"/>
              </w:rPr>
              <w:t>基因突变类型判断</w:t>
            </w:r>
          </w:p>
        </w:tc>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666A6A">
            <w:pPr>
              <w:spacing w:line="360" w:lineRule="auto"/>
              <w:jc w:val="left"/>
              <w:textAlignment w:val="center"/>
              <w:rPr>
                <w:color w:val="000000"/>
              </w:rPr>
            </w:pPr>
            <w:r>
              <w:rPr>
                <w:rFonts w:ascii="宋体" w:hAnsi="宋体"/>
                <w:color w:val="000000"/>
              </w:rPr>
              <w:t>基因结构中碱基对增添、缺失及替换会导致基因结构改变</w:t>
            </w:r>
          </w:p>
        </w:tc>
        <w:tc>
          <w:tcPr>
            <w:tcW w:w="51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60D5846">
            <w:pPr>
              <w:spacing w:line="360" w:lineRule="auto"/>
              <w:jc w:val="left"/>
              <w:textAlignment w:val="center"/>
              <w:rPr>
                <w:color w:val="000000"/>
              </w:rPr>
            </w:pPr>
            <w:r>
              <w:rPr>
                <w:rFonts w:ascii="宋体" w:hAnsi="宋体"/>
                <w:color w:val="000000"/>
              </w:rPr>
              <w:t>C基因碱基对数为1960pb，</w:t>
            </w:r>
            <w:r>
              <w:rPr>
                <w:rFonts w:eastAsia="Times New Roman" w:cs="Times New Roman"/>
                <w:color w:val="000000"/>
              </w:rPr>
              <w:t>突变</w:t>
            </w:r>
            <w:r>
              <w:rPr>
                <w:rFonts w:ascii="宋体" w:hAnsi="宋体"/>
                <w:color w:val="000000"/>
              </w:rPr>
              <w:t>基因</w:t>
            </w:r>
            <w:r>
              <w:rPr>
                <w:rFonts w:eastAsia="Times New Roman" w:cs="Times New Roman"/>
                <w:color w:val="000000"/>
              </w:rPr>
              <w:t>c</w:t>
            </w:r>
            <w:r>
              <w:rPr>
                <w:rFonts w:ascii="宋体" w:hAnsi="宋体"/>
                <w:color w:val="000000"/>
              </w:rPr>
              <w:t>碱基对数为1100pb，发生了碱基对缺失</w:t>
            </w:r>
          </w:p>
        </w:tc>
      </w:tr>
      <w:tr w14:paraId="4BBD4E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9D733CA">
            <w:pPr>
              <w:spacing w:line="360" w:lineRule="auto"/>
              <w:jc w:val="left"/>
              <w:textAlignment w:val="center"/>
              <w:rPr>
                <w:color w:val="000000"/>
              </w:rPr>
            </w:pPr>
            <w:r>
              <w:rPr>
                <w:rFonts w:ascii="宋体" w:hAnsi="宋体"/>
                <w:color w:val="000000"/>
              </w:rPr>
              <w:t>利用C基因两侧设计的引物扩增F</w:t>
            </w:r>
            <w:r>
              <w:rPr>
                <w:color w:val="000000"/>
                <w:vertAlign w:val="subscript"/>
              </w:rPr>
              <w:t>1</w:t>
            </w:r>
            <w:r>
              <w:rPr>
                <w:rFonts w:ascii="宋体" w:hAnsi="宋体"/>
                <w:color w:val="000000"/>
              </w:rPr>
              <w:t>与突变体Cer1杂交的后代</w:t>
            </w:r>
          </w:p>
        </w:tc>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FEACB62">
            <w:pPr>
              <w:spacing w:line="360" w:lineRule="auto"/>
              <w:jc w:val="left"/>
              <w:textAlignment w:val="center"/>
              <w:rPr>
                <w:color w:val="000000"/>
              </w:rPr>
            </w:pPr>
            <w:r>
              <w:rPr>
                <w:rFonts w:ascii="宋体" w:hAnsi="宋体"/>
                <w:color w:val="000000"/>
              </w:rPr>
              <w:t>PCR的产物一般用琼脂糖凝胶电泳法检测和鉴定</w:t>
            </w:r>
          </w:p>
        </w:tc>
        <w:tc>
          <w:tcPr>
            <w:tcW w:w="51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D896A3B">
            <w:pPr>
              <w:spacing w:line="360" w:lineRule="auto"/>
              <w:jc w:val="left"/>
              <w:textAlignment w:val="center"/>
              <w:rPr>
                <w:color w:val="000000"/>
              </w:rPr>
            </w:pPr>
            <w:r>
              <w:rPr>
                <w:rFonts w:ascii="宋体" w:hAnsi="宋体"/>
                <w:color w:val="000000"/>
              </w:rPr>
              <w:t>突变体（cc）与纯合野生型(CC)杂交，F</w:t>
            </w:r>
            <w:r>
              <w:rPr>
                <w:color w:val="000000"/>
                <w:vertAlign w:val="subscript"/>
              </w:rPr>
              <w:t>1</w:t>
            </w:r>
            <w:r>
              <w:rPr>
                <w:rFonts w:ascii="宋体" w:hAnsi="宋体"/>
                <w:color w:val="000000"/>
              </w:rPr>
              <w:t>全为野生型(Cc)，F</w:t>
            </w:r>
            <w:r>
              <w:rPr>
                <w:color w:val="000000"/>
                <w:vertAlign w:val="subscript"/>
              </w:rPr>
              <w:t>1</w:t>
            </w:r>
            <w:r>
              <w:rPr>
                <w:rFonts w:ascii="宋体" w:hAnsi="宋体"/>
                <w:color w:val="000000"/>
              </w:rPr>
              <w:t>与突变体(cc)杂交，获得若干个后代(1Cc:1cc)</w:t>
            </w:r>
          </w:p>
        </w:tc>
      </w:tr>
      <w:tr w14:paraId="003B65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87B271A">
            <w:pPr>
              <w:spacing w:line="360" w:lineRule="auto"/>
              <w:jc w:val="left"/>
              <w:textAlignment w:val="center"/>
              <w:rPr>
                <w:color w:val="000000"/>
              </w:rPr>
            </w:pPr>
            <w:r>
              <w:rPr>
                <w:rFonts w:ascii="宋体" w:hAnsi="宋体"/>
                <w:color w:val="000000"/>
              </w:rPr>
              <w:t>基因发生了碱基对的替换，但氨基酸序列没有改变的原因</w:t>
            </w:r>
          </w:p>
        </w:tc>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97ECE8">
            <w:pPr>
              <w:spacing w:line="360" w:lineRule="auto"/>
              <w:jc w:val="left"/>
              <w:textAlignment w:val="center"/>
              <w:rPr>
                <w:color w:val="000000"/>
              </w:rPr>
            </w:pPr>
            <w:r>
              <w:rPr>
                <w:rFonts w:ascii="宋体" w:hAnsi="宋体"/>
                <w:color w:val="000000"/>
              </w:rPr>
              <w:t>密码子具有简并性，即不同密码子可编码同一种氨基酸</w:t>
            </w:r>
          </w:p>
        </w:tc>
        <w:tc>
          <w:tcPr>
            <w:tcW w:w="51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A685FAA">
            <w:pPr>
              <w:spacing w:line="360" w:lineRule="auto"/>
              <w:jc w:val="left"/>
              <w:textAlignment w:val="center"/>
              <w:rPr>
                <w:color w:val="000000"/>
              </w:rPr>
            </w:pPr>
            <w:r>
              <w:rPr>
                <w:color w:val="000000"/>
              </w:rPr>
              <w:br w:type="textWrapping"/>
            </w:r>
          </w:p>
          <w:p w14:paraId="212ADF5E">
            <w:pPr>
              <w:spacing w:line="360" w:lineRule="auto"/>
              <w:jc w:val="left"/>
              <w:textAlignment w:val="center"/>
              <w:rPr>
                <w:color w:val="000000"/>
              </w:rPr>
            </w:pPr>
            <w:r>
              <w:rPr>
                <w:rFonts w:ascii="宋体" w:hAnsi="宋体"/>
                <w:color w:val="000000"/>
              </w:rPr>
              <w:t>D基因突变成了d基因，但氨基酸序列未变，说明突变前后的碱基对应的mRNA上的密码子编码同种氨基酸</w:t>
            </w:r>
          </w:p>
          <w:p w14:paraId="04C7CE20">
            <w:pPr>
              <w:spacing w:line="360" w:lineRule="auto"/>
              <w:jc w:val="left"/>
              <w:textAlignment w:val="center"/>
              <w:rPr>
                <w:color w:val="000000"/>
              </w:rPr>
            </w:pPr>
            <w:r>
              <w:rPr>
                <w:color w:val="000000"/>
              </w:rPr>
              <w:br w:type="textWrapping"/>
            </w:r>
          </w:p>
        </w:tc>
      </w:tr>
      <w:tr w14:paraId="637E8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1A69C51">
            <w:pPr>
              <w:spacing w:line="360" w:lineRule="auto"/>
              <w:jc w:val="left"/>
              <w:textAlignment w:val="center"/>
              <w:rPr>
                <w:color w:val="000000"/>
              </w:rPr>
            </w:pPr>
            <w:r>
              <w:rPr>
                <w:rFonts w:ascii="宋体" w:hAnsi="宋体"/>
                <w:color w:val="000000"/>
              </w:rPr>
              <w:t>求F</w:t>
            </w:r>
            <w:r>
              <w:rPr>
                <w:color w:val="000000"/>
                <w:vertAlign w:val="subscript"/>
              </w:rPr>
              <w:t>2</w:t>
            </w:r>
            <w:r>
              <w:rPr>
                <w:rFonts w:ascii="宋体" w:hAnsi="宋体"/>
                <w:color w:val="000000"/>
              </w:rPr>
              <w:t>中野生型与突变型的比例</w:t>
            </w:r>
          </w:p>
        </w:tc>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FC77EC8">
            <w:pPr>
              <w:spacing w:line="360" w:lineRule="auto"/>
              <w:jc w:val="left"/>
              <w:textAlignment w:val="center"/>
              <w:rPr>
                <w:color w:val="000000"/>
              </w:rPr>
            </w:pPr>
            <w:r>
              <w:rPr>
                <w:rFonts w:ascii="宋体" w:hAnsi="宋体"/>
                <w:color w:val="000000"/>
              </w:rPr>
              <w:t>位于非同源染色体上的非等位基因在遗传时符合基因的自由组合规律</w:t>
            </w:r>
          </w:p>
        </w:tc>
        <w:tc>
          <w:tcPr>
            <w:tcW w:w="51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3579F13">
            <w:pPr>
              <w:spacing w:line="360" w:lineRule="auto"/>
              <w:jc w:val="left"/>
              <w:textAlignment w:val="center"/>
              <w:rPr>
                <w:color w:val="000000"/>
              </w:rPr>
            </w:pPr>
            <w:r>
              <w:rPr>
                <w:rFonts w:ascii="宋体" w:hAnsi="宋体"/>
                <w:color w:val="000000"/>
              </w:rPr>
              <w:t>D基因与C基因位于非同源染色体上，它们的遗传符合自由组合规律，且C基因突变为c，使棕构酸转化为16-经基棕桐酸受阻；16-经基棕榈酸合成蜡质过程中必需的D基因，突受体Cer1中的D基因发生了使其丧失功能的突变，产生基因ds，据此可推断CD表现野生型，其它基因型表现突变型</w:t>
            </w:r>
          </w:p>
        </w:tc>
      </w:tr>
    </w:tbl>
    <w:p w14:paraId="08352C25">
      <w:pPr>
        <w:spacing w:line="360" w:lineRule="auto"/>
        <w:jc w:val="left"/>
        <w:textAlignment w:val="center"/>
        <w:rPr>
          <w:color w:val="000000"/>
        </w:rPr>
      </w:pPr>
      <w:r>
        <w:rPr>
          <w:rFonts w:ascii="宋体" w:hAnsi="宋体"/>
          <w:b/>
          <w:color w:val="000000"/>
        </w:rPr>
        <w:t>（2）逻辑推理与论证：</w:t>
      </w:r>
    </w:p>
    <w:p w14:paraId="78A3DFC6">
      <w:pPr>
        <w:spacing w:line="360" w:lineRule="auto"/>
        <w:jc w:val="left"/>
        <w:textAlignment w:val="center"/>
        <w:rPr>
          <w:color w:val="000000"/>
        </w:rPr>
      </w:pPr>
      <w:r>
        <w:rPr>
          <w:color w:val="000000"/>
        </w:rPr>
        <w:drawing>
          <wp:inline distT="0" distB="0" distL="0" distR="0">
            <wp:extent cx="5238750" cy="260540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5238750" cy="2605954"/>
                    </a:xfrm>
                    <a:prstGeom prst="rect">
                      <a:avLst/>
                    </a:prstGeom>
                  </pic:spPr>
                </pic:pic>
              </a:graphicData>
            </a:graphic>
          </wp:inline>
        </w:drawing>
      </w:r>
    </w:p>
    <w:p w14:paraId="7AEB325F">
      <w:pPr>
        <w:spacing w:line="360" w:lineRule="auto"/>
        <w:jc w:val="left"/>
        <w:textAlignment w:val="center"/>
        <w:rPr>
          <w:color w:val="000000"/>
        </w:rPr>
      </w:pPr>
      <w:r>
        <w:rPr>
          <w:color w:val="000000"/>
        </w:rPr>
        <w:t>【小问1详解】</w:t>
      </w:r>
    </w:p>
    <w:p w14:paraId="2BF869CA">
      <w:pPr>
        <w:spacing w:line="360" w:lineRule="auto"/>
        <w:jc w:val="left"/>
        <w:textAlignment w:val="center"/>
        <w:rPr>
          <w:color w:val="000000"/>
        </w:rPr>
      </w:pPr>
      <w:r>
        <w:rPr>
          <w:color w:val="000000"/>
        </w:rPr>
        <w:t>图示为在C基因两侧设计引物，PCR扩增，电泳检测PCR产物，c基因是C基因突变而来，c基因两侧的碱基序列与C基因相同，PCR扩增也能扩增c基因，由图可知，泳道1是突变体Cer1，则扩增c基因时两引物间的长度为1100bp，泳道2是野生型（WT，纯合体），则扩增C基因时两引物间的长度为2000bp，说明c基因比C基因长度变短，是碱基对的缺失引起的突变。</w:t>
      </w:r>
    </w:p>
    <w:p w14:paraId="73FF26D9">
      <w:pPr>
        <w:spacing w:line="360" w:lineRule="auto"/>
        <w:jc w:val="left"/>
        <w:textAlignment w:val="center"/>
        <w:rPr>
          <w:color w:val="000000"/>
        </w:rPr>
      </w:pPr>
      <w:r>
        <w:rPr>
          <w:color w:val="000000"/>
        </w:rPr>
        <w:t>【小问2详解】</w:t>
      </w:r>
    </w:p>
    <w:p w14:paraId="1E824314">
      <w:pPr>
        <w:spacing w:line="360" w:lineRule="auto"/>
        <w:jc w:val="left"/>
        <w:textAlignment w:val="center"/>
        <w:rPr>
          <w:color w:val="000000"/>
        </w:rPr>
      </w:pPr>
      <w:r>
        <w:rPr>
          <w:rFonts w:ascii="宋体" w:hAnsi="宋体"/>
          <w:color w:val="000000"/>
        </w:rPr>
        <w:t>突变体</w:t>
      </w:r>
      <w:r>
        <w:rPr>
          <w:rFonts w:eastAsia="Times New Roman" w:cs="Times New Roman"/>
          <w:color w:val="000000"/>
        </w:rPr>
        <w:t>Cer1为cc，</w:t>
      </w:r>
      <w:r>
        <w:rPr>
          <w:rFonts w:ascii="宋体" w:hAnsi="宋体"/>
          <w:color w:val="000000"/>
        </w:rPr>
        <w:t>纯合野生型为CC，则</w:t>
      </w:r>
      <w:r>
        <w:rPr>
          <w:rFonts w:eastAsia="Times New Roman" w:cs="Times New Roman"/>
          <w:color w:val="000000"/>
        </w:rPr>
        <w:t>F</w:t>
      </w:r>
      <w:r>
        <w:rPr>
          <w:color w:val="000000"/>
          <w:vertAlign w:val="subscript"/>
        </w:rPr>
        <w:t>1</w:t>
      </w:r>
      <w:r>
        <w:rPr>
          <w:rFonts w:ascii="宋体" w:hAnsi="宋体"/>
          <w:color w:val="000000"/>
        </w:rPr>
        <w:t>为</w:t>
      </w:r>
      <w:r>
        <w:rPr>
          <w:rFonts w:eastAsia="Times New Roman" w:cs="Times New Roman"/>
          <w:color w:val="000000"/>
        </w:rPr>
        <w:t>Cc</w:t>
      </w:r>
      <w:r>
        <w:rPr>
          <w:rFonts w:ascii="宋体" w:hAnsi="宋体"/>
          <w:color w:val="000000"/>
        </w:rPr>
        <w:t>，</w:t>
      </w:r>
      <w:r>
        <w:rPr>
          <w:rFonts w:eastAsia="Times New Roman" w:cs="Times New Roman"/>
          <w:color w:val="000000"/>
        </w:rPr>
        <w:t>F</w:t>
      </w:r>
      <w:r>
        <w:rPr>
          <w:color w:val="000000"/>
          <w:vertAlign w:val="subscript"/>
        </w:rPr>
        <w:t>1</w:t>
      </w:r>
      <w:r>
        <w:rPr>
          <w:rFonts w:ascii="宋体" w:hAnsi="宋体"/>
          <w:color w:val="000000"/>
        </w:rPr>
        <w:t>与突变体</w:t>
      </w:r>
      <w:r>
        <w:rPr>
          <w:rFonts w:eastAsia="Times New Roman" w:cs="Times New Roman"/>
          <w:color w:val="000000"/>
        </w:rPr>
        <w:t>Cer1</w:t>
      </w:r>
      <w:r>
        <w:rPr>
          <w:rFonts w:ascii="宋体" w:hAnsi="宋体"/>
          <w:color w:val="000000"/>
        </w:rPr>
        <w:t>杂交后代中</w:t>
      </w:r>
      <w:r>
        <w:rPr>
          <w:rFonts w:eastAsia="Times New Roman" w:cs="Times New Roman"/>
          <w:color w:val="000000"/>
        </w:rPr>
        <w:t>Cc：cc=1：1</w:t>
      </w:r>
      <w:r>
        <w:rPr>
          <w:rFonts w:ascii="宋体" w:hAnsi="宋体"/>
          <w:color w:val="000000"/>
        </w:rPr>
        <w:t>，</w:t>
      </w:r>
      <w:r>
        <w:rPr>
          <w:color w:val="000000"/>
        </w:rPr>
        <w:t>电泳检测PCR产物，可以分别得到与如图泳道3和泳道1中相同的带型，两种类型的电泳带型比例为</w:t>
      </w:r>
      <w:r>
        <w:rPr>
          <w:rFonts w:eastAsia="Times New Roman" w:cs="Times New Roman"/>
          <w:color w:val="000000"/>
        </w:rPr>
        <w:t>1：1</w:t>
      </w:r>
      <w:r>
        <w:rPr>
          <w:color w:val="000000"/>
        </w:rPr>
        <w:t>；</w:t>
      </w:r>
    </w:p>
    <w:p w14:paraId="06540DA4">
      <w:pPr>
        <w:spacing w:line="360" w:lineRule="auto"/>
        <w:jc w:val="left"/>
        <w:textAlignment w:val="center"/>
        <w:rPr>
          <w:color w:val="000000"/>
        </w:rPr>
      </w:pPr>
      <w:r>
        <w:rPr>
          <w:color w:val="000000"/>
        </w:rPr>
        <w:t>【小问3详解】</w:t>
      </w:r>
    </w:p>
    <w:p w14:paraId="619C08F8">
      <w:pPr>
        <w:spacing w:line="360" w:lineRule="auto"/>
        <w:jc w:val="left"/>
        <w:textAlignment w:val="center"/>
        <w:rPr>
          <w:color w:val="000000"/>
        </w:rPr>
      </w:pPr>
      <w:r>
        <w:rPr>
          <w:rFonts w:ascii="宋体" w:hAnsi="宋体"/>
          <w:color w:val="000000"/>
        </w:rPr>
        <w:t>编码多肽链的</w:t>
      </w:r>
      <w:r>
        <w:rPr>
          <w:rFonts w:eastAsia="Times New Roman" w:cs="Times New Roman"/>
          <w:color w:val="000000"/>
        </w:rPr>
        <w:t>DNA</w:t>
      </w:r>
      <w:r>
        <w:rPr>
          <w:rFonts w:ascii="宋体" w:hAnsi="宋体"/>
          <w:color w:val="000000"/>
        </w:rPr>
        <w:t>序列中有</w:t>
      </w:r>
      <w:r>
        <w:rPr>
          <w:rFonts w:eastAsia="Times New Roman" w:cs="Times New Roman"/>
          <w:color w:val="000000"/>
        </w:rPr>
        <w:t>1</w:t>
      </w:r>
      <w:r>
        <w:rPr>
          <w:rFonts w:ascii="宋体" w:hAnsi="宋体"/>
          <w:color w:val="000000"/>
        </w:rPr>
        <w:t>个碱基由</w:t>
      </w:r>
      <w:r>
        <w:rPr>
          <w:rFonts w:eastAsia="Times New Roman" w:cs="Times New Roman"/>
          <w:color w:val="000000"/>
        </w:rPr>
        <w:t>G</w:t>
      </w:r>
      <w:r>
        <w:rPr>
          <w:rFonts w:ascii="宋体" w:hAnsi="宋体"/>
          <w:color w:val="000000"/>
        </w:rPr>
        <w:t>变为</w:t>
      </w:r>
      <w:r>
        <w:rPr>
          <w:rFonts w:eastAsia="Times New Roman" w:cs="Times New Roman"/>
          <w:color w:val="000000"/>
        </w:rPr>
        <w:t>T</w:t>
      </w:r>
      <w:r>
        <w:rPr>
          <w:rFonts w:ascii="宋体" w:hAnsi="宋体"/>
          <w:color w:val="000000"/>
        </w:rPr>
        <w:t>，但氨基酸序列没有发生变化，原因是密码子具有简并性；</w:t>
      </w:r>
    </w:p>
    <w:p w14:paraId="3A10FB5E">
      <w:pPr>
        <w:spacing w:line="360" w:lineRule="auto"/>
        <w:jc w:val="left"/>
        <w:textAlignment w:val="center"/>
        <w:rPr>
          <w:color w:val="000000"/>
        </w:rPr>
      </w:pPr>
      <w:r>
        <w:rPr>
          <w:color w:val="000000"/>
        </w:rPr>
        <w:t>【小问4详解】</w:t>
      </w:r>
    </w:p>
    <w:p w14:paraId="388826DB">
      <w:pPr>
        <w:spacing w:line="360" w:lineRule="auto"/>
        <w:jc w:val="left"/>
        <w:textAlignment w:val="center"/>
        <w:rPr>
          <w:color w:val="000000"/>
        </w:rPr>
      </w:pPr>
      <w:r>
        <w:rPr>
          <w:color w:val="000000"/>
        </w:rPr>
        <w:t>由题意可知，</w:t>
      </w:r>
      <w:r>
        <w:rPr>
          <w:rFonts w:eastAsia="Times New Roman" w:cs="Times New Roman"/>
          <w:color w:val="000000"/>
        </w:rPr>
        <w:t>C/c、D/d</w:t>
      </w:r>
      <w:r>
        <w:rPr>
          <w:color w:val="000000"/>
          <w:vertAlign w:val="subscript"/>
        </w:rPr>
        <w:t>2</w:t>
      </w:r>
      <w:r>
        <w:rPr>
          <w:color w:val="000000"/>
        </w:rPr>
        <w:t>基因遵循基因的自由组合定律，因此</w:t>
      </w:r>
      <w:r>
        <w:rPr>
          <w:rFonts w:eastAsia="Times New Roman" w:cs="Times New Roman"/>
          <w:color w:val="000000"/>
        </w:rPr>
        <w:t>CCDD</w:t>
      </w:r>
      <w:r>
        <w:rPr>
          <w:rFonts w:ascii="宋体" w:hAnsi="宋体"/>
          <w:color w:val="000000"/>
        </w:rPr>
        <w:t>与</w:t>
      </w:r>
      <w:r>
        <w:rPr>
          <w:rFonts w:eastAsia="Times New Roman" w:cs="Times New Roman"/>
          <w:color w:val="000000"/>
        </w:rPr>
        <w:t>ccd</w:t>
      </w:r>
      <w:r>
        <w:rPr>
          <w:color w:val="000000"/>
          <w:vertAlign w:val="subscript"/>
        </w:rPr>
        <w:t>2</w:t>
      </w:r>
      <w:r>
        <w:rPr>
          <w:rFonts w:eastAsia="Times New Roman" w:cs="Times New Roman"/>
          <w:color w:val="000000"/>
        </w:rPr>
        <w:t>d</w:t>
      </w:r>
      <w:r>
        <w:rPr>
          <w:color w:val="000000"/>
          <w:vertAlign w:val="subscript"/>
        </w:rPr>
        <w:t>2</w:t>
      </w:r>
      <w:r>
        <w:rPr>
          <w:rFonts w:ascii="宋体" w:hAnsi="宋体"/>
          <w:color w:val="000000"/>
        </w:rPr>
        <w:t>个体杂交，</w:t>
      </w:r>
      <w:r>
        <w:rPr>
          <w:rFonts w:eastAsia="Times New Roman" w:cs="Times New Roman"/>
          <w:color w:val="000000"/>
        </w:rPr>
        <w:t>F</w:t>
      </w:r>
      <w:r>
        <w:rPr>
          <w:color w:val="000000"/>
          <w:vertAlign w:val="subscript"/>
        </w:rPr>
        <w:t>1</w:t>
      </w:r>
      <w:r>
        <w:rPr>
          <w:color w:val="000000"/>
        </w:rPr>
        <w:t>为（</w:t>
      </w:r>
      <w:r>
        <w:rPr>
          <w:rFonts w:eastAsia="Times New Roman" w:cs="Times New Roman"/>
          <w:color w:val="000000"/>
        </w:rPr>
        <w:t>CcDd</w:t>
      </w:r>
      <w:r>
        <w:rPr>
          <w:color w:val="000000"/>
          <w:vertAlign w:val="subscript"/>
        </w:rPr>
        <w:t>2</w:t>
      </w:r>
      <w:r>
        <w:rPr>
          <w:color w:val="000000"/>
        </w:rPr>
        <w:t>）</w:t>
      </w:r>
      <w:r>
        <w:rPr>
          <w:rFonts w:ascii="宋体" w:hAnsi="宋体"/>
          <w:color w:val="000000"/>
        </w:rPr>
        <w:t>，表型为野生型，</w:t>
      </w:r>
      <w:r>
        <w:rPr>
          <w:rFonts w:eastAsia="Times New Roman" w:cs="Times New Roman"/>
          <w:color w:val="000000"/>
        </w:rPr>
        <w:t>F</w:t>
      </w:r>
      <w:r>
        <w:rPr>
          <w:color w:val="000000"/>
          <w:vertAlign w:val="subscript"/>
        </w:rPr>
        <w:t>1</w:t>
      </w:r>
      <w:r>
        <w:rPr>
          <w:rFonts w:eastAsia="Times New Roman" w:cs="Times New Roman"/>
          <w:color w:val="000000"/>
        </w:rPr>
        <w:t>（CcDd</w:t>
      </w:r>
      <w:r>
        <w:rPr>
          <w:color w:val="000000"/>
          <w:vertAlign w:val="subscript"/>
        </w:rPr>
        <w:t>2</w:t>
      </w:r>
      <w:r>
        <w:rPr>
          <w:rFonts w:eastAsia="Times New Roman" w:cs="Times New Roman"/>
          <w:color w:val="000000"/>
        </w:rPr>
        <w:t>）</w:t>
      </w:r>
      <w:r>
        <w:rPr>
          <w:color w:val="000000"/>
        </w:rPr>
        <w:t>自交，F</w:t>
      </w:r>
      <w:r>
        <w:rPr>
          <w:color w:val="000000"/>
          <w:vertAlign w:val="subscript"/>
        </w:rPr>
        <w:t>2</w:t>
      </w:r>
      <w:r>
        <w:rPr>
          <w:color w:val="000000"/>
        </w:rPr>
        <w:t>野生型与突变型的比例为</w:t>
      </w:r>
      <w:r>
        <w:rPr>
          <w:rFonts w:eastAsia="Times New Roman" w:cs="Times New Roman"/>
          <w:color w:val="000000"/>
        </w:rPr>
        <w:t>C</w:t>
      </w:r>
      <w:r>
        <w:rPr>
          <w:color w:val="000000"/>
          <w:vertAlign w:val="subscript"/>
        </w:rPr>
        <w:t>-</w:t>
      </w:r>
      <w:r>
        <w:rPr>
          <w:rFonts w:eastAsia="Times New Roman" w:cs="Times New Roman"/>
          <w:color w:val="000000"/>
        </w:rPr>
        <w:t>D</w:t>
      </w:r>
      <w:r>
        <w:rPr>
          <w:color w:val="000000"/>
          <w:vertAlign w:val="subscript"/>
        </w:rPr>
        <w:t>-</w:t>
      </w:r>
      <w:r>
        <w:rPr>
          <w:rFonts w:eastAsia="Times New Roman" w:cs="Times New Roman"/>
          <w:color w:val="000000"/>
        </w:rPr>
        <w:t>：（ccD</w:t>
      </w:r>
      <w:r>
        <w:rPr>
          <w:color w:val="000000"/>
          <w:vertAlign w:val="subscript"/>
        </w:rPr>
        <w:t>-</w:t>
      </w:r>
      <w:r>
        <w:rPr>
          <w:rFonts w:eastAsia="Times New Roman" w:cs="Times New Roman"/>
          <w:color w:val="000000"/>
        </w:rPr>
        <w:t>+C</w:t>
      </w:r>
      <w:r>
        <w:rPr>
          <w:color w:val="000000"/>
          <w:vertAlign w:val="subscript"/>
        </w:rPr>
        <w:t>-</w:t>
      </w:r>
      <w:r>
        <w:rPr>
          <w:rFonts w:eastAsia="Times New Roman" w:cs="Times New Roman"/>
          <w:color w:val="000000"/>
        </w:rPr>
        <w:t>d</w:t>
      </w:r>
      <w:r>
        <w:rPr>
          <w:color w:val="000000"/>
          <w:vertAlign w:val="subscript"/>
        </w:rPr>
        <w:t>2</w:t>
      </w:r>
      <w:r>
        <w:rPr>
          <w:rFonts w:eastAsia="Times New Roman" w:cs="Times New Roman"/>
          <w:color w:val="000000"/>
        </w:rPr>
        <w:t>d</w:t>
      </w:r>
      <w:r>
        <w:rPr>
          <w:color w:val="000000"/>
          <w:vertAlign w:val="subscript"/>
        </w:rPr>
        <w:t>2</w:t>
      </w:r>
      <w:r>
        <w:rPr>
          <w:rFonts w:eastAsia="Times New Roman" w:cs="Times New Roman"/>
          <w:color w:val="000000"/>
        </w:rPr>
        <w:t>+ccd</w:t>
      </w:r>
      <w:r>
        <w:rPr>
          <w:color w:val="000000"/>
          <w:vertAlign w:val="subscript"/>
        </w:rPr>
        <w:t>2</w:t>
      </w:r>
      <w:r>
        <w:rPr>
          <w:rFonts w:eastAsia="Times New Roman" w:cs="Times New Roman"/>
          <w:color w:val="000000"/>
        </w:rPr>
        <w:t>d</w:t>
      </w:r>
      <w:r>
        <w:rPr>
          <w:color w:val="000000"/>
          <w:vertAlign w:val="subscript"/>
        </w:rPr>
        <w:t>2</w:t>
      </w:r>
      <w:r>
        <w:rPr>
          <w:rFonts w:eastAsia="Times New Roman" w:cs="Times New Roman"/>
          <w:color w:val="000000"/>
        </w:rPr>
        <w:t>）=9：7；Ccd</w:t>
      </w:r>
      <w:r>
        <w:rPr>
          <w:color w:val="000000"/>
          <w:vertAlign w:val="subscript"/>
        </w:rPr>
        <w:t>2</w:t>
      </w:r>
      <w:r>
        <w:rPr>
          <w:rFonts w:eastAsia="Times New Roman" w:cs="Times New Roman"/>
          <w:color w:val="000000"/>
        </w:rPr>
        <w:t>d</w:t>
      </w:r>
      <w:r>
        <w:rPr>
          <w:color w:val="000000"/>
          <w:vertAlign w:val="subscript"/>
        </w:rPr>
        <w:t>2</w:t>
      </w:r>
      <w:r>
        <w:rPr>
          <w:color w:val="000000"/>
        </w:rPr>
        <w:t>含有C基因无D基因，有</w:t>
      </w:r>
      <w:r>
        <w:rPr>
          <w:rFonts w:eastAsia="Times New Roman" w:cs="Times New Roman"/>
          <w:color w:val="000000"/>
        </w:rPr>
        <w:t>16-</w:t>
      </w:r>
      <w:r>
        <w:rPr>
          <w:rFonts w:ascii="宋体" w:hAnsi="宋体"/>
          <w:color w:val="000000"/>
        </w:rPr>
        <w:t>羟基棕榈酸，由于不含</w:t>
      </w:r>
      <w:r>
        <w:rPr>
          <w:rFonts w:eastAsia="Times New Roman" w:cs="Times New Roman"/>
          <w:color w:val="000000"/>
        </w:rPr>
        <w:t>D</w:t>
      </w:r>
      <w:r>
        <w:rPr>
          <w:rFonts w:ascii="宋体" w:hAnsi="宋体"/>
          <w:color w:val="000000"/>
        </w:rPr>
        <w:t>基因，因为</w:t>
      </w:r>
      <w:r>
        <w:rPr>
          <w:rFonts w:eastAsia="Times New Roman" w:cs="Times New Roman"/>
          <w:color w:val="000000"/>
        </w:rPr>
        <w:t>16-</w:t>
      </w:r>
      <w:r>
        <w:rPr>
          <w:rFonts w:ascii="宋体" w:hAnsi="宋体"/>
          <w:color w:val="000000"/>
        </w:rPr>
        <w:t>羟基棕榈酸合成蜡质过程中必需有</w:t>
      </w:r>
      <w:r>
        <w:rPr>
          <w:rFonts w:eastAsia="Times New Roman" w:cs="Times New Roman"/>
          <w:color w:val="000000"/>
        </w:rPr>
        <w:t>D</w:t>
      </w:r>
      <w:r>
        <w:rPr>
          <w:rFonts w:ascii="宋体" w:hAnsi="宋体"/>
          <w:color w:val="000000"/>
        </w:rPr>
        <w:t>基因，故无颖壳蜡质；</w:t>
      </w:r>
      <w:r>
        <w:rPr>
          <w:rFonts w:eastAsia="Times New Roman" w:cs="Times New Roman"/>
          <w:color w:val="000000"/>
        </w:rPr>
        <w:t>CCDd</w:t>
      </w:r>
      <w:r>
        <w:rPr>
          <w:color w:val="000000"/>
          <w:vertAlign w:val="subscript"/>
        </w:rPr>
        <w:t>2</w:t>
      </w:r>
      <w:r>
        <w:rPr>
          <w:color w:val="000000"/>
        </w:rPr>
        <w:t>含有C基因和D基因，有</w:t>
      </w:r>
      <w:r>
        <w:rPr>
          <w:rFonts w:eastAsia="Times New Roman" w:cs="Times New Roman"/>
          <w:color w:val="000000"/>
        </w:rPr>
        <w:t>16-</w:t>
      </w:r>
      <w:r>
        <w:rPr>
          <w:rFonts w:ascii="宋体" w:hAnsi="宋体"/>
          <w:color w:val="000000"/>
        </w:rPr>
        <w:t>羟基棕榈酸，也有颖壳蜡质。</w:t>
      </w:r>
    </w:p>
    <w:p w14:paraId="5A477400">
      <w:pPr>
        <w:spacing w:line="360" w:lineRule="auto"/>
        <w:textAlignment w:val="center"/>
        <w:rPr>
          <w:color w:val="000000"/>
        </w:rPr>
      </w:pPr>
      <w:r>
        <w:rPr>
          <w:color w:val="000000"/>
        </w:rPr>
        <w:t xml:space="preserve">20. </w:t>
      </w:r>
      <w:r>
        <w:rPr>
          <w:rFonts w:ascii="宋体" w:hAnsi="宋体"/>
          <w:color w:val="000000"/>
        </w:rPr>
        <w:t>人体水盐代谢平衡是内环境稳态</w:t>
      </w:r>
      <w:r>
        <w:rPr>
          <w:rFonts w:ascii="宋体" w:hAnsi="宋体"/>
          <w:color w:val="000000"/>
        </w:rPr>
        <w:drawing>
          <wp:inline distT="0" distB="0" distL="0" distR="0">
            <wp:extent cx="133350" cy="17780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重要方面。研究人员为了探究运动中机体维持水盐平衡的机制，让若干名身体健康的志愿者以</w:t>
      </w:r>
      <w:r>
        <w:rPr>
          <w:rFonts w:eastAsia="Times New Roman" w:cs="Times New Roman"/>
          <w:color w:val="000000"/>
        </w:rPr>
        <w:t>10km/h</w:t>
      </w:r>
      <w:r>
        <w:rPr>
          <w:rFonts w:ascii="宋体" w:hAnsi="宋体"/>
          <w:color w:val="000000"/>
        </w:rPr>
        <w:t>的速度跑步</w:t>
      </w:r>
      <w:r>
        <w:rPr>
          <w:rFonts w:eastAsia="Times New Roman" w:cs="Times New Roman"/>
          <w:color w:val="000000"/>
        </w:rPr>
        <w:t>1h</w:t>
      </w:r>
      <w:r>
        <w:rPr>
          <w:rFonts w:ascii="宋体" w:hAnsi="宋体"/>
          <w:color w:val="000000"/>
        </w:rPr>
        <w:t>，采集志愿者运动前、中和后的血液与尿液样本，测定相关指标（下表）。回答下列问题：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38"/>
        <w:gridCol w:w="1627"/>
        <w:gridCol w:w="1591"/>
        <w:gridCol w:w="1572"/>
        <w:gridCol w:w="1583"/>
        <w:gridCol w:w="1547"/>
        <w:gridCol w:w="1528"/>
      </w:tblGrid>
      <w:tr w14:paraId="1E45A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l2br w:val="single" w:color="000000" w:sz="2" w:space="0"/>
            </w:tcBorders>
            <w:tcMar>
              <w:top w:w="75" w:type="dxa"/>
              <w:bottom w:w="75" w:type="dxa"/>
            </w:tcMar>
            <w:vAlign w:val="center"/>
          </w:tcPr>
          <w:p w14:paraId="023A190B">
            <w:pPr>
              <w:spacing w:line="360" w:lineRule="auto"/>
              <w:jc w:val="center"/>
              <w:textAlignment w:val="center"/>
              <w:rPr>
                <w:color w:val="000000"/>
              </w:rPr>
            </w:pPr>
            <w:r>
              <w:rPr>
                <w:rFonts w:eastAsia="Times New Roman" w:cs="Times New Roman"/>
                <w:color w:val="000000"/>
              </w:rPr>
              <w:t xml:space="preserve"> </w:t>
            </w:r>
            <w:r>
              <w:rPr>
                <w:rFonts w:ascii="宋体" w:hAnsi="宋体"/>
                <w:color w:val="000000"/>
              </w:rPr>
              <w:t>指标</w:t>
            </w:r>
          </w:p>
          <w:p w14:paraId="09DF63D6">
            <w:pPr>
              <w:spacing w:line="360" w:lineRule="auto"/>
              <w:textAlignment w:val="center"/>
              <w:rPr>
                <w:color w:val="000000"/>
              </w:rPr>
            </w:pPr>
            <w:r>
              <w:rPr>
                <w:rFonts w:ascii="宋体" w:hAnsi="宋体"/>
                <w:color w:val="000000"/>
              </w:rPr>
              <w:t>状态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A05BBFF">
            <w:pPr>
              <w:spacing w:line="360" w:lineRule="auto"/>
              <w:jc w:val="center"/>
              <w:textAlignment w:val="center"/>
              <w:rPr>
                <w:color w:val="000000"/>
              </w:rPr>
            </w:pPr>
            <w:r>
              <w:rPr>
                <w:rFonts w:ascii="宋体" w:hAnsi="宋体"/>
                <w:color w:val="000000"/>
              </w:rPr>
              <w:t>血浆渗透压（</w:t>
            </w:r>
            <w:r>
              <w:rPr>
                <w:rFonts w:eastAsia="Times New Roman" w:cs="Times New Roman"/>
                <w:color w:val="000000"/>
              </w:rPr>
              <w:t>mOsm/L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909F966">
            <w:pPr>
              <w:spacing w:line="360" w:lineRule="auto"/>
              <w:jc w:val="center"/>
              <w:textAlignment w:val="center"/>
              <w:rPr>
                <w:color w:val="000000"/>
              </w:rPr>
            </w:pPr>
            <w:r>
              <w:rPr>
                <w:rFonts w:ascii="宋体" w:hAnsi="宋体"/>
                <w:color w:val="000000"/>
              </w:rPr>
              <w:t>血浆</w:t>
            </w: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浓度（</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EB18B74">
            <w:pPr>
              <w:spacing w:line="360" w:lineRule="auto"/>
              <w:jc w:val="center"/>
              <w:textAlignment w:val="center"/>
              <w:rPr>
                <w:color w:val="000000"/>
              </w:rPr>
            </w:pPr>
            <w:r>
              <w:rPr>
                <w:rFonts w:ascii="宋体" w:hAnsi="宋体"/>
                <w:color w:val="000000"/>
              </w:rPr>
              <w:t>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C3FD354">
            <w:pPr>
              <w:spacing w:line="360" w:lineRule="auto"/>
              <w:jc w:val="center"/>
              <w:textAlignment w:val="center"/>
              <w:rPr>
                <w:color w:val="000000"/>
              </w:rPr>
            </w:pPr>
            <w:r>
              <w:rPr>
                <w:rFonts w:ascii="宋体" w:hAnsi="宋体"/>
                <w:color w:val="000000"/>
              </w:rPr>
              <w:t>尿渗透压（</w:t>
            </w:r>
            <w:r>
              <w:rPr>
                <w:rFonts w:eastAsia="Times New Roman" w:cs="Times New Roman"/>
                <w:color w:val="000000"/>
              </w:rPr>
              <w:t>mOsm/L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79B36D3">
            <w:pPr>
              <w:spacing w:line="360" w:lineRule="auto"/>
              <w:jc w:val="center"/>
              <w:textAlignment w:val="center"/>
              <w:rPr>
                <w:color w:val="000000"/>
              </w:rPr>
            </w:pPr>
            <w:r>
              <w:rPr>
                <w:rFonts w:ascii="宋体" w:hAnsi="宋体"/>
                <w:color w:val="000000"/>
              </w:rPr>
              <w:t>尿</w:t>
            </w: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浓度（</w:t>
            </w:r>
            <w:r>
              <w:rPr>
                <w:rFonts w:eastAsia="Times New Roman" w:cs="Times New Roman"/>
                <w:color w:val="000000"/>
              </w:rPr>
              <w:t>mmol/L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893197D">
            <w:pPr>
              <w:spacing w:line="360" w:lineRule="auto"/>
              <w:jc w:val="center"/>
              <w:textAlignment w:val="center"/>
              <w:rPr>
                <w:color w:val="000000"/>
              </w:rPr>
            </w:pPr>
            <w:r>
              <w:rPr>
                <w:rFonts w:ascii="宋体" w:hAnsi="宋体"/>
                <w:color w:val="000000"/>
              </w:rPr>
              <w:t>尿</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w:t>
            </w:r>
            <w:r>
              <w:rPr>
                <w:rFonts w:eastAsia="Times New Roman" w:cs="Times New Roman"/>
                <w:color w:val="000000"/>
              </w:rPr>
              <w:t>mmol/L</w:t>
            </w:r>
            <w:r>
              <w:rPr>
                <w:rFonts w:ascii="宋体" w:hAnsi="宋体"/>
                <w:color w:val="000000"/>
              </w:rPr>
              <w:t>）</w:t>
            </w:r>
          </w:p>
        </w:tc>
      </w:tr>
      <w:tr w14:paraId="24BAB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1EEC76D">
            <w:pPr>
              <w:spacing w:line="360" w:lineRule="auto"/>
              <w:jc w:val="center"/>
              <w:textAlignment w:val="center"/>
              <w:rPr>
                <w:color w:val="000000"/>
              </w:rPr>
            </w:pPr>
            <w:r>
              <w:rPr>
                <w:rFonts w:ascii="宋体" w:hAnsi="宋体"/>
                <w:color w:val="000000"/>
              </w:rPr>
              <w:t>运动前</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065A42B">
            <w:pPr>
              <w:spacing w:line="360" w:lineRule="auto"/>
              <w:jc w:val="center"/>
              <w:textAlignment w:val="center"/>
              <w:rPr>
                <w:color w:val="000000"/>
              </w:rPr>
            </w:pPr>
            <w:r>
              <w:rPr>
                <w:rFonts w:eastAsia="Times New Roman" w:cs="Times New Roman"/>
                <w:color w:val="000000"/>
              </w:rPr>
              <w:t>289.1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6580454">
            <w:pPr>
              <w:spacing w:line="360" w:lineRule="auto"/>
              <w:jc w:val="center"/>
              <w:textAlignment w:val="center"/>
              <w:rPr>
                <w:color w:val="000000"/>
              </w:rPr>
            </w:pPr>
            <w:r>
              <w:rPr>
                <w:rFonts w:eastAsia="Times New Roman" w:cs="Times New Roman"/>
                <w:color w:val="000000"/>
              </w:rPr>
              <w:t>139.0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9AAC3FC">
            <w:pPr>
              <w:spacing w:line="360" w:lineRule="auto"/>
              <w:jc w:val="center"/>
              <w:textAlignment w:val="center"/>
              <w:rPr>
                <w:color w:val="000000"/>
              </w:rPr>
            </w:pPr>
            <w:r>
              <w:rPr>
                <w:rFonts w:eastAsia="Times New Roman" w:cs="Times New Roman"/>
                <w:color w:val="000000"/>
              </w:rPr>
              <w:t>4.3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72D809A">
            <w:pPr>
              <w:spacing w:line="360" w:lineRule="auto"/>
              <w:jc w:val="center"/>
              <w:textAlignment w:val="center"/>
              <w:rPr>
                <w:color w:val="000000"/>
              </w:rPr>
            </w:pPr>
            <w:r>
              <w:rPr>
                <w:rFonts w:eastAsia="Times New Roman" w:cs="Times New Roman"/>
                <w:color w:val="000000"/>
              </w:rPr>
              <w:t>911.2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7AB56B6">
            <w:pPr>
              <w:spacing w:line="360" w:lineRule="auto"/>
              <w:jc w:val="center"/>
              <w:textAlignment w:val="center"/>
              <w:rPr>
                <w:color w:val="000000"/>
              </w:rPr>
            </w:pPr>
            <w:r>
              <w:rPr>
                <w:rFonts w:eastAsia="Times New Roman" w:cs="Times New Roman"/>
                <w:color w:val="000000"/>
              </w:rPr>
              <w:t>242.4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32A3187">
            <w:pPr>
              <w:spacing w:line="360" w:lineRule="auto"/>
              <w:jc w:val="center"/>
              <w:textAlignment w:val="center"/>
              <w:rPr>
                <w:color w:val="000000"/>
              </w:rPr>
            </w:pPr>
            <w:r>
              <w:rPr>
                <w:rFonts w:eastAsia="Times New Roman" w:cs="Times New Roman"/>
                <w:color w:val="000000"/>
              </w:rPr>
              <w:t>40.4</w:t>
            </w:r>
          </w:p>
        </w:tc>
      </w:tr>
      <w:tr w14:paraId="7FBCE7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B25EA13">
            <w:pPr>
              <w:spacing w:line="360" w:lineRule="auto"/>
              <w:jc w:val="center"/>
              <w:textAlignment w:val="center"/>
              <w:rPr>
                <w:color w:val="000000"/>
              </w:rPr>
            </w:pPr>
            <w:r>
              <w:rPr>
                <w:rFonts w:ascii="宋体" w:hAnsi="宋体"/>
                <w:color w:val="000000"/>
              </w:rPr>
              <w:t>运动中</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91B125">
            <w:pPr>
              <w:spacing w:line="360" w:lineRule="auto"/>
              <w:jc w:val="center"/>
              <w:textAlignment w:val="center"/>
              <w:rPr>
                <w:color w:val="000000"/>
              </w:rPr>
            </w:pPr>
            <w:r>
              <w:rPr>
                <w:rFonts w:eastAsia="Times New Roman" w:cs="Times New Roman"/>
                <w:color w:val="000000"/>
              </w:rPr>
              <w:t>291.0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845B4E7">
            <w:pPr>
              <w:spacing w:line="360" w:lineRule="auto"/>
              <w:jc w:val="center"/>
              <w:textAlignment w:val="center"/>
              <w:rPr>
                <w:color w:val="000000"/>
              </w:rPr>
            </w:pPr>
            <w:r>
              <w:rPr>
                <w:rFonts w:eastAsia="Times New Roman" w:cs="Times New Roman"/>
                <w:color w:val="000000"/>
              </w:rPr>
              <w:t>141.0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539E14D">
            <w:pPr>
              <w:spacing w:line="360" w:lineRule="auto"/>
              <w:jc w:val="center"/>
              <w:textAlignment w:val="center"/>
              <w:rPr>
                <w:color w:val="000000"/>
              </w:rPr>
            </w:pPr>
            <w:r>
              <w:rPr>
                <w:rFonts w:eastAsia="Times New Roman" w:cs="Times New Roman"/>
                <w:color w:val="000000"/>
              </w:rPr>
              <w:t>4.4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8852993">
            <w:pPr>
              <w:spacing w:line="360" w:lineRule="auto"/>
              <w:jc w:val="center"/>
              <w:textAlignment w:val="center"/>
              <w:rPr>
                <w:color w:val="000000"/>
              </w:rPr>
            </w:pPr>
            <w:r>
              <w:rPr>
                <w:rFonts w:eastAsia="Times New Roman" w:cs="Times New Roman"/>
                <w:color w:val="000000"/>
              </w:rPr>
              <w:t>915.4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798EE1B">
            <w:pPr>
              <w:spacing w:line="360" w:lineRule="auto"/>
              <w:jc w:val="center"/>
              <w:textAlignment w:val="center"/>
              <w:rPr>
                <w:color w:val="000000"/>
              </w:rPr>
            </w:pPr>
            <w:r>
              <w:rPr>
                <w:rFonts w:eastAsia="Times New Roman" w:cs="Times New Roman"/>
                <w:color w:val="000000"/>
              </w:rPr>
              <w:t>206.3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0F34578">
            <w:pPr>
              <w:spacing w:line="360" w:lineRule="auto"/>
              <w:jc w:val="center"/>
              <w:textAlignment w:val="center"/>
              <w:rPr>
                <w:color w:val="000000"/>
              </w:rPr>
            </w:pPr>
            <w:r>
              <w:rPr>
                <w:rFonts w:eastAsia="Times New Roman" w:cs="Times New Roman"/>
                <w:color w:val="000000"/>
              </w:rPr>
              <w:t>71.1</w:t>
            </w:r>
          </w:p>
        </w:tc>
      </w:tr>
      <w:tr w14:paraId="3AEEF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D00A094">
            <w:pPr>
              <w:spacing w:line="360" w:lineRule="auto"/>
              <w:jc w:val="center"/>
              <w:textAlignment w:val="center"/>
              <w:rPr>
                <w:color w:val="000000"/>
              </w:rPr>
            </w:pPr>
            <w:r>
              <w:rPr>
                <w:rFonts w:ascii="宋体" w:hAnsi="宋体"/>
                <w:color w:val="000000"/>
              </w:rPr>
              <w:t>运动后</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C1CF9E5">
            <w:pPr>
              <w:spacing w:line="360" w:lineRule="auto"/>
              <w:jc w:val="center"/>
              <w:textAlignment w:val="center"/>
              <w:rPr>
                <w:color w:val="000000"/>
              </w:rPr>
            </w:pPr>
            <w:r>
              <w:rPr>
                <w:rFonts w:eastAsia="Times New Roman" w:cs="Times New Roman"/>
                <w:color w:val="000000"/>
              </w:rPr>
              <w:t>289.2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EABC5DF">
            <w:pPr>
              <w:spacing w:line="360" w:lineRule="auto"/>
              <w:jc w:val="center"/>
              <w:textAlignment w:val="center"/>
              <w:rPr>
                <w:color w:val="000000"/>
              </w:rPr>
            </w:pPr>
            <w:r>
              <w:rPr>
                <w:rFonts w:eastAsia="Times New Roman" w:cs="Times New Roman"/>
                <w:color w:val="000000"/>
              </w:rPr>
              <w:t>139.1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ED2C346">
            <w:pPr>
              <w:spacing w:line="360" w:lineRule="auto"/>
              <w:jc w:val="center"/>
              <w:textAlignment w:val="center"/>
              <w:rPr>
                <w:color w:val="000000"/>
              </w:rPr>
            </w:pPr>
            <w:r>
              <w:rPr>
                <w:rFonts w:eastAsia="Times New Roman" w:cs="Times New Roman"/>
                <w:color w:val="000000"/>
              </w:rPr>
              <w:t>4.1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699FDF1">
            <w:pPr>
              <w:spacing w:line="360" w:lineRule="auto"/>
              <w:jc w:val="center"/>
              <w:textAlignment w:val="center"/>
              <w:rPr>
                <w:color w:val="000000"/>
              </w:rPr>
            </w:pPr>
            <w:r>
              <w:rPr>
                <w:rFonts w:eastAsia="Times New Roman" w:cs="Times New Roman"/>
                <w:color w:val="000000"/>
              </w:rPr>
              <w:t>1005.1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CAFD228">
            <w:pPr>
              <w:spacing w:line="360" w:lineRule="auto"/>
              <w:jc w:val="center"/>
              <w:textAlignment w:val="center"/>
              <w:rPr>
                <w:color w:val="000000"/>
              </w:rPr>
            </w:pPr>
            <w:r>
              <w:rPr>
                <w:rFonts w:eastAsia="Times New Roman" w:cs="Times New Roman"/>
                <w:color w:val="000000"/>
              </w:rPr>
              <w:t>228.1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01E0693">
            <w:pPr>
              <w:spacing w:line="360" w:lineRule="auto"/>
              <w:jc w:val="center"/>
              <w:textAlignment w:val="center"/>
              <w:rPr>
                <w:color w:val="000000"/>
              </w:rPr>
            </w:pPr>
            <w:r>
              <w:rPr>
                <w:rFonts w:eastAsia="Times New Roman" w:cs="Times New Roman"/>
                <w:color w:val="000000"/>
              </w:rPr>
              <w:t>72.3</w:t>
            </w:r>
          </w:p>
        </w:tc>
      </w:tr>
    </w:tbl>
    <w:p w14:paraId="7CB33706">
      <w:pPr>
        <w:spacing w:line="360" w:lineRule="auto"/>
        <w:textAlignment w:val="center"/>
        <w:rPr>
          <w:color w:val="000000"/>
        </w:rPr>
      </w:pPr>
    </w:p>
    <w:p w14:paraId="0252E43C">
      <w:pPr>
        <w:spacing w:line="360" w:lineRule="auto"/>
        <w:jc w:val="left"/>
        <w:textAlignment w:val="center"/>
        <w:rPr>
          <w:color w:val="000000"/>
        </w:rPr>
      </w:pPr>
      <w:r>
        <w:rPr>
          <w:color w:val="000000"/>
        </w:rPr>
        <w:t>（1）</w:t>
      </w:r>
      <w:r>
        <w:rPr>
          <w:rFonts w:ascii="宋体" w:hAnsi="宋体"/>
          <w:color w:val="000000"/>
        </w:rPr>
        <w:t>上表中的数据显示，与尿液相比，血浆的各项指标相对稳定。原因是血浆属于内环境，机体可通过</w:t>
      </w:r>
      <w:r>
        <w:rPr>
          <w:color w:val="000000"/>
        </w:rPr>
        <w:t>______</w:t>
      </w:r>
      <w:r>
        <w:rPr>
          <w:rFonts w:ascii="宋体" w:hAnsi="宋体"/>
          <w:color w:val="000000"/>
        </w:rPr>
        <w:t>、体液调节和</w:t>
      </w:r>
      <w:r>
        <w:rPr>
          <w:color w:val="000000"/>
        </w:rPr>
        <w:t>______</w:t>
      </w:r>
      <w:r>
        <w:rPr>
          <w:rFonts w:ascii="宋体" w:hAnsi="宋体"/>
          <w:color w:val="000000"/>
        </w:rPr>
        <w:t>维持内环境的稳态。</w:t>
      </w:r>
    </w:p>
    <w:p w14:paraId="410A796F">
      <w:pPr>
        <w:spacing w:line="360" w:lineRule="auto"/>
        <w:jc w:val="left"/>
        <w:textAlignment w:val="center"/>
        <w:rPr>
          <w:color w:val="000000"/>
        </w:rPr>
      </w:pPr>
      <w:r>
        <w:rPr>
          <w:color w:val="000000"/>
        </w:rPr>
        <w:t>（2）</w:t>
      </w:r>
      <w:r>
        <w:rPr>
          <w:rFonts w:ascii="宋体" w:hAnsi="宋体"/>
          <w:color w:val="000000"/>
        </w:rPr>
        <w:t>参与形成人体血浆渗透压的离子主要是</w:t>
      </w: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和</w:t>
      </w:r>
      <w:r>
        <w:rPr>
          <w:color w:val="000000"/>
        </w:rPr>
        <w:t>______</w:t>
      </w:r>
      <w:r>
        <w:rPr>
          <w:rFonts w:ascii="宋体" w:hAnsi="宋体"/>
          <w:color w:val="000000"/>
        </w:rPr>
        <w:t>。</w:t>
      </w:r>
    </w:p>
    <w:p w14:paraId="49E17489">
      <w:pPr>
        <w:spacing w:line="360" w:lineRule="auto"/>
        <w:jc w:val="left"/>
        <w:textAlignment w:val="center"/>
        <w:rPr>
          <w:color w:val="000000"/>
        </w:rPr>
      </w:pPr>
      <w:r>
        <w:rPr>
          <w:color w:val="000000"/>
        </w:rPr>
        <w:t>（3）</w:t>
      </w:r>
      <w:r>
        <w:rPr>
          <w:rFonts w:ascii="宋体" w:hAnsi="宋体"/>
          <w:color w:val="000000"/>
        </w:rPr>
        <w:t>运动中，尿液中</w:t>
      </w: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浓度降低、</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浓度升高，是因为</w:t>
      </w:r>
      <w:r>
        <w:rPr>
          <w:color w:val="000000"/>
        </w:rPr>
        <w:t>______</w:t>
      </w:r>
      <w:r>
        <w:rPr>
          <w:rFonts w:ascii="宋体" w:hAnsi="宋体"/>
          <w:color w:val="000000"/>
        </w:rPr>
        <w:t>（从“肾小球”“肾小管”“肾小囊”和“集合管”中选</w:t>
      </w:r>
      <w:r>
        <w:rPr>
          <w:rFonts w:eastAsia="Times New Roman" w:cs="Times New Roman"/>
          <w:color w:val="000000"/>
        </w:rPr>
        <w:t>2</w:t>
      </w:r>
      <w:r>
        <w:rPr>
          <w:rFonts w:ascii="宋体" w:hAnsi="宋体"/>
          <w:color w:val="000000"/>
        </w:rPr>
        <w:t>项）加强了保钠排钾的作用，同时也加强了对</w:t>
      </w:r>
      <w:r>
        <w:rPr>
          <w:color w:val="000000"/>
        </w:rPr>
        <w:t>______</w:t>
      </w:r>
      <w:r>
        <w:rPr>
          <w:rFonts w:ascii="宋体" w:hAnsi="宋体"/>
          <w:color w:val="000000"/>
        </w:rPr>
        <w:t>的重吸收，使得尿液渗透压升高。</w:t>
      </w:r>
    </w:p>
    <w:p w14:paraId="69409B1C">
      <w:pPr>
        <w:spacing w:line="360" w:lineRule="auto"/>
        <w:jc w:val="left"/>
        <w:textAlignment w:val="center"/>
        <w:rPr>
          <w:color w:val="000000"/>
        </w:rPr>
      </w:pPr>
      <w:r>
        <w:rPr>
          <w:color w:val="000000"/>
        </w:rPr>
        <w:t>（4）</w:t>
      </w:r>
      <w:r>
        <w:rPr>
          <w:rFonts w:ascii="宋体" w:hAnsi="宋体"/>
          <w:color w:val="000000"/>
        </w:rPr>
        <w:t>为探究上表数据变化的原因，测定了自运动开始</w:t>
      </w:r>
      <w:r>
        <w:rPr>
          <w:rFonts w:eastAsia="Times New Roman" w:cs="Times New Roman"/>
          <w:color w:val="000000"/>
        </w:rPr>
        <w:t>2h</w:t>
      </w:r>
      <w:r>
        <w:rPr>
          <w:rFonts w:ascii="宋体" w:hAnsi="宋体"/>
          <w:color w:val="000000"/>
        </w:rPr>
        <w:t>内血浆中醛固酮（由</w:t>
      </w:r>
      <w:r>
        <w:rPr>
          <w:color w:val="000000"/>
        </w:rPr>
        <w:t>______</w:t>
      </w:r>
      <w:r>
        <w:rPr>
          <w:rFonts w:ascii="宋体" w:hAnsi="宋体"/>
          <w:color w:val="000000"/>
        </w:rPr>
        <w:t>分泌）和抗利尿激素（由</w:t>
      </w:r>
      <w:r>
        <w:rPr>
          <w:color w:val="000000"/>
        </w:rPr>
        <w:t>______</w:t>
      </w:r>
      <w:r>
        <w:rPr>
          <w:rFonts w:ascii="宋体" w:hAnsi="宋体"/>
          <w:color w:val="000000"/>
        </w:rPr>
        <w:t>释放）的浓度。结果发现，血浆中</w:t>
      </w:r>
      <w:r>
        <w:rPr>
          <w:rFonts w:eastAsia="Times New Roman" w:cs="Times New Roman"/>
          <w:color w:val="000000"/>
        </w:rPr>
        <w:t>2</w:t>
      </w:r>
      <w:r>
        <w:rPr>
          <w:rFonts w:ascii="宋体" w:hAnsi="宋体"/>
          <w:color w:val="000000"/>
        </w:rPr>
        <w:t>种激素的浓度均呈现先上升后下降的趋势，分析激素浓度下降的可能原因包括</w:t>
      </w:r>
      <w:r>
        <w:rPr>
          <w:color w:val="000000"/>
        </w:rPr>
        <w:t>____________</w:t>
      </w:r>
      <w:r>
        <w:rPr>
          <w:rFonts w:ascii="宋体" w:hAnsi="宋体"/>
          <w:color w:val="000000"/>
        </w:rPr>
        <w:t>（答出</w:t>
      </w:r>
      <w:r>
        <w:rPr>
          <w:rFonts w:eastAsia="Times New Roman" w:cs="Times New Roman"/>
          <w:color w:val="000000"/>
        </w:rPr>
        <w:t>2</w:t>
      </w:r>
      <w:r>
        <w:rPr>
          <w:rFonts w:ascii="宋体" w:hAnsi="宋体"/>
          <w:color w:val="000000"/>
        </w:rPr>
        <w:t>点即可）。</w:t>
      </w:r>
    </w:p>
    <w:p w14:paraId="6E8B7E3A">
      <w:pPr>
        <w:spacing w:line="360" w:lineRule="auto"/>
        <w:jc w:val="left"/>
        <w:textAlignment w:val="center"/>
        <w:rPr>
          <w:color w:val="000000"/>
        </w:rPr>
      </w:pPr>
      <w:r>
        <w:rPr>
          <w:color w:val="000000"/>
        </w:rPr>
        <w:t>（5）</w:t>
      </w:r>
      <w:r>
        <w:rPr>
          <w:rFonts w:ascii="宋体" w:hAnsi="宋体"/>
          <w:color w:val="000000"/>
        </w:rPr>
        <w:t>进一步实验发现，与运动前相比，运动后血容量（参与循环的血量）减少，并引起一系列生理反应。由此可知，机体水盐平衡调节途径为</w:t>
      </w:r>
      <w:r>
        <w:rPr>
          <w:color w:val="000000"/>
        </w:rPr>
        <w:t>______</w:t>
      </w:r>
      <w:r>
        <w:rPr>
          <w:rFonts w:ascii="宋体" w:hAnsi="宋体"/>
          <w:color w:val="000000"/>
        </w:rPr>
        <w:t>（将以下选项排序：①醛固酮和抗利尿激素分泌增多；②肾脏的重吸收等作用增强；③血容量减少；④尿液浓缩和尿量减少），使血浆渗透压维持相对稳定。</w:t>
      </w:r>
    </w:p>
    <w:p w14:paraId="787656FA">
      <w:pPr>
        <w:spacing w:line="360" w:lineRule="auto"/>
        <w:textAlignment w:val="center"/>
        <w:rPr>
          <w:color w:val="000000"/>
        </w:rPr>
      </w:pPr>
      <w:r>
        <w:rPr>
          <w:color w:val="2E75B6"/>
        </w:rPr>
        <w:t>【答案】</w:t>
      </w:r>
      <w:r>
        <w:rPr>
          <w:color w:val="000000"/>
        </w:rPr>
        <w:t xml:space="preserve">（1） ①. 神经调节    ②. 免疫调节    </w:t>
      </w:r>
    </w:p>
    <w:p w14:paraId="6EF3A1D7">
      <w:pPr>
        <w:spacing w:line="360" w:lineRule="auto"/>
        <w:textAlignment w:val="center"/>
        <w:rPr>
          <w:color w:val="000000"/>
        </w:rPr>
      </w:pPr>
      <w:r>
        <w:rPr>
          <w:color w:val="000000"/>
        </w:rPr>
        <w:t>（2）Cl</w:t>
      </w:r>
      <w:r>
        <w:rPr>
          <w:color w:val="000000"/>
          <w:vertAlign w:val="superscript"/>
        </w:rPr>
        <w:t>-</w:t>
      </w:r>
      <w:r>
        <w:rPr>
          <w:color w:val="000000"/>
        </w:rPr>
        <w:t xml:space="preserve">    （3） ①. </w:t>
      </w:r>
      <w:r>
        <w:rPr>
          <w:rFonts w:ascii="宋体" w:hAnsi="宋体"/>
          <w:color w:val="000000"/>
        </w:rPr>
        <w:t>肾小管、集合管</w:t>
      </w:r>
      <w:r>
        <w:rPr>
          <w:color w:val="000000"/>
        </w:rPr>
        <w:t xml:space="preserve">    ②. 水    </w:t>
      </w:r>
    </w:p>
    <w:p w14:paraId="13949A09">
      <w:pPr>
        <w:spacing w:line="360" w:lineRule="auto"/>
        <w:textAlignment w:val="center"/>
        <w:rPr>
          <w:color w:val="000000"/>
        </w:rPr>
      </w:pPr>
      <w:r>
        <w:rPr>
          <w:color w:val="000000"/>
        </w:rPr>
        <w:t xml:space="preserve">（4） ①. 肾上腺皮质    ②. 神经垂体    ③. 激素的分泌减少；激素一经靶细胞接受并起作用后就失活了    </w:t>
      </w:r>
    </w:p>
    <w:p w14:paraId="46E61885">
      <w:pPr>
        <w:spacing w:line="360" w:lineRule="auto"/>
        <w:textAlignment w:val="center"/>
        <w:rPr>
          <w:color w:val="000000"/>
        </w:rPr>
      </w:pPr>
      <w:r>
        <w:rPr>
          <w:color w:val="000000"/>
        </w:rPr>
        <w:t>（5）③①②④</w:t>
      </w:r>
    </w:p>
    <w:p w14:paraId="04478A93">
      <w:pPr>
        <w:spacing w:line="360" w:lineRule="auto"/>
        <w:textAlignment w:val="center"/>
        <w:rPr>
          <w:color w:val="000000"/>
        </w:rPr>
      </w:pPr>
      <w:r>
        <w:rPr>
          <w:color w:val="2E75B6"/>
        </w:rPr>
        <w:t>【解析】</w:t>
      </w:r>
    </w:p>
    <w:p w14:paraId="479BDE3A">
      <w:pPr>
        <w:spacing w:line="360" w:lineRule="auto"/>
        <w:jc w:val="left"/>
        <w:textAlignment w:val="center"/>
        <w:rPr>
          <w:color w:val="000000"/>
        </w:rPr>
      </w:pPr>
      <w:r>
        <w:rPr>
          <w:color w:val="000000"/>
        </w:rPr>
        <w:t>【分析】醛固酮的作用是促进肾小管和集合管对Na</w:t>
      </w:r>
      <w:r>
        <w:rPr>
          <w:color w:val="000000"/>
          <w:vertAlign w:val="superscript"/>
        </w:rPr>
        <w:t>+</w:t>
      </w:r>
      <w:r>
        <w:rPr>
          <w:color w:val="000000"/>
        </w:rPr>
        <w:t>的主动重吸收，同时促进钾的分泌，从而维持水盐平衡；而抗利尿激素的作用是提高肾小管和集合管上皮细胞对水的通透性，增加水的重吸收量，使细胞外液渗透压下降，从而维持水平衡。</w:t>
      </w:r>
    </w:p>
    <w:p w14:paraId="41A93315">
      <w:pPr>
        <w:spacing w:line="360" w:lineRule="auto"/>
        <w:jc w:val="left"/>
        <w:textAlignment w:val="center"/>
        <w:rPr>
          <w:color w:val="000000"/>
        </w:rPr>
      </w:pPr>
      <w:r>
        <w:rPr>
          <w:color w:val="000000"/>
        </w:rPr>
        <w:t>【小问1详解】</w:t>
      </w:r>
    </w:p>
    <w:p w14:paraId="13198892">
      <w:pPr>
        <w:spacing w:line="360" w:lineRule="auto"/>
        <w:jc w:val="left"/>
        <w:textAlignment w:val="center"/>
        <w:rPr>
          <w:color w:val="000000"/>
        </w:rPr>
      </w:pPr>
      <w:r>
        <w:rPr>
          <w:color w:val="000000"/>
        </w:rPr>
        <w:t>内环境相对稳定的状态需要依靠机体通过神经调节、体液调节和免疫调节共同维持。</w:t>
      </w:r>
    </w:p>
    <w:p w14:paraId="5598F7A5">
      <w:pPr>
        <w:spacing w:line="360" w:lineRule="auto"/>
        <w:jc w:val="left"/>
        <w:textAlignment w:val="center"/>
        <w:rPr>
          <w:color w:val="000000"/>
        </w:rPr>
      </w:pPr>
      <w:r>
        <w:rPr>
          <w:color w:val="000000"/>
        </w:rPr>
        <w:t>【小问2详解】</w:t>
      </w:r>
    </w:p>
    <w:p w14:paraId="68614E07">
      <w:pPr>
        <w:spacing w:line="360" w:lineRule="auto"/>
        <w:jc w:val="left"/>
        <w:textAlignment w:val="center"/>
        <w:rPr>
          <w:color w:val="000000"/>
        </w:rPr>
      </w:pPr>
      <w:r>
        <w:rPr>
          <w:rFonts w:ascii="宋体" w:hAnsi="宋体"/>
          <w:color w:val="000000"/>
        </w:rPr>
        <w:t>参与形成人体血浆渗透压的离子主要是</w:t>
      </w:r>
      <w:r>
        <w:rPr>
          <w:rFonts w:eastAsia="Times New Roman" w:cs="Times New Roman"/>
          <w:color w:val="000000"/>
        </w:rPr>
        <w:t>Na</w:t>
      </w:r>
      <w:r>
        <w:rPr>
          <w:color w:val="000000"/>
          <w:vertAlign w:val="superscript"/>
        </w:rPr>
        <w:t>+</w:t>
      </w:r>
      <w:r>
        <w:rPr>
          <w:rFonts w:ascii="宋体" w:hAnsi="宋体"/>
          <w:color w:val="000000"/>
        </w:rPr>
        <w:t>和</w:t>
      </w:r>
      <w:r>
        <w:rPr>
          <w:rFonts w:eastAsia="Times New Roman" w:cs="Times New Roman"/>
          <w:color w:val="000000"/>
        </w:rPr>
        <w:t>Cl</w:t>
      </w:r>
      <w:r>
        <w:rPr>
          <w:color w:val="000000"/>
          <w:vertAlign w:val="superscript"/>
        </w:rPr>
        <w:t>+</w:t>
      </w:r>
      <w:r>
        <w:rPr>
          <w:rFonts w:ascii="宋体" w:hAnsi="宋体"/>
          <w:color w:val="000000"/>
        </w:rPr>
        <w:t>。</w:t>
      </w:r>
    </w:p>
    <w:p w14:paraId="77FB619E">
      <w:pPr>
        <w:spacing w:line="360" w:lineRule="auto"/>
        <w:jc w:val="left"/>
        <w:textAlignment w:val="center"/>
        <w:rPr>
          <w:color w:val="000000"/>
        </w:rPr>
      </w:pPr>
      <w:r>
        <w:rPr>
          <w:color w:val="000000"/>
        </w:rPr>
        <w:t>【小问3详解】</w:t>
      </w:r>
    </w:p>
    <w:p w14:paraId="01DCED01">
      <w:pPr>
        <w:spacing w:line="360" w:lineRule="auto"/>
        <w:jc w:val="left"/>
        <w:textAlignment w:val="center"/>
        <w:rPr>
          <w:color w:val="000000"/>
        </w:rPr>
      </w:pPr>
      <w:r>
        <w:rPr>
          <w:rFonts w:ascii="宋体" w:hAnsi="宋体"/>
          <w:color w:val="000000"/>
        </w:rPr>
        <w:t>运动中，尿液中</w:t>
      </w:r>
      <w:r>
        <w:rPr>
          <w:rFonts w:eastAsia="Times New Roman" w:cs="Times New Roman"/>
          <w:color w:val="000000"/>
        </w:rPr>
        <w:t>Na</w:t>
      </w:r>
      <w:r>
        <w:rPr>
          <w:color w:val="000000"/>
          <w:vertAlign w:val="superscript"/>
        </w:rPr>
        <w:t>+</w:t>
      </w:r>
      <w:r>
        <w:rPr>
          <w:rFonts w:ascii="宋体" w:hAnsi="宋体"/>
          <w:color w:val="000000"/>
        </w:rPr>
        <w:t>浓度降低、</w:t>
      </w:r>
      <w:r>
        <w:rPr>
          <w:rFonts w:eastAsia="Times New Roman" w:cs="Times New Roman"/>
          <w:color w:val="000000"/>
        </w:rPr>
        <w:t>K</w:t>
      </w:r>
      <w:r>
        <w:rPr>
          <w:color w:val="000000"/>
          <w:vertAlign w:val="superscript"/>
        </w:rPr>
        <w:t>+</w:t>
      </w:r>
      <w:r>
        <w:rPr>
          <w:rFonts w:ascii="宋体" w:hAnsi="宋体"/>
          <w:color w:val="000000"/>
        </w:rPr>
        <w:t>浓度升高，是因为肾小管、集合管加强了保钠排钾的作用，同时也加强了对水的重吸收，使得尿液渗透压升高。</w:t>
      </w:r>
    </w:p>
    <w:p w14:paraId="137CE38F">
      <w:pPr>
        <w:spacing w:line="360" w:lineRule="auto"/>
        <w:jc w:val="left"/>
        <w:textAlignment w:val="center"/>
        <w:rPr>
          <w:color w:val="000000"/>
        </w:rPr>
      </w:pPr>
      <w:r>
        <w:rPr>
          <w:color w:val="000000"/>
        </w:rPr>
        <w:t>【小问4详解】</w:t>
      </w:r>
    </w:p>
    <w:p w14:paraId="39328E2A">
      <w:pPr>
        <w:spacing w:line="360" w:lineRule="auto"/>
        <w:jc w:val="left"/>
        <w:textAlignment w:val="center"/>
        <w:rPr>
          <w:color w:val="000000"/>
        </w:rPr>
      </w:pPr>
      <w:r>
        <w:rPr>
          <w:color w:val="000000"/>
        </w:rPr>
        <w:t>醛固酮是由肾上腺皮质分泌的，抗利尿激素是由神经垂体释放的。血浆中醛固酮和抗利尿激素浓度下降的原因是从来源分析，运动后由于机体的负反馈调节，激素的分泌减少；从去路分析，激素作用后即被灭活，导致分解增加，进而使激素浓度下降</w:t>
      </w:r>
      <w:r>
        <w:rPr>
          <w:rFonts w:ascii="宋体" w:hAnsi="宋体"/>
          <w:color w:val="000000"/>
        </w:rPr>
        <w:t>。</w:t>
      </w:r>
    </w:p>
    <w:p w14:paraId="6384A7FD">
      <w:pPr>
        <w:spacing w:line="360" w:lineRule="auto"/>
        <w:jc w:val="left"/>
        <w:textAlignment w:val="center"/>
        <w:rPr>
          <w:color w:val="000000"/>
        </w:rPr>
      </w:pPr>
      <w:r>
        <w:rPr>
          <w:color w:val="000000"/>
        </w:rPr>
        <w:t>【小问5详解】</w:t>
      </w:r>
    </w:p>
    <w:p w14:paraId="732D80BB">
      <w:pPr>
        <w:spacing w:line="360" w:lineRule="auto"/>
        <w:jc w:val="left"/>
        <w:textAlignment w:val="center"/>
        <w:rPr>
          <w:color w:val="000000"/>
        </w:rPr>
      </w:pPr>
      <w:r>
        <w:rPr>
          <w:rFonts w:ascii="宋体" w:hAnsi="宋体"/>
          <w:color w:val="000000"/>
        </w:rPr>
        <w:t>与运动前相比，运动后血容量（参与循环的血量）减少，机体为了维持内环境渗透压的稳定，醛固酮和抗利尿激素分泌增多，促进肾脏的重吸收等作用，进而引起尿液浓缩和尿量减少，使血浆渗透压维持相对稳定。因此排序是</w:t>
      </w:r>
      <w:r>
        <w:rPr>
          <w:color w:val="000000"/>
        </w:rPr>
        <w:t>③①②④。</w:t>
      </w:r>
    </w:p>
    <w:p w14:paraId="33B06E62">
      <w:pPr>
        <w:spacing w:line="360" w:lineRule="auto"/>
        <w:textAlignment w:val="center"/>
        <w:rPr>
          <w:color w:val="000000"/>
        </w:rPr>
      </w:pPr>
      <w:r>
        <w:rPr>
          <w:color w:val="000000"/>
        </w:rPr>
        <w:t xml:space="preserve">21. </w:t>
      </w:r>
      <w:r>
        <w:rPr>
          <w:rFonts w:ascii="宋体" w:hAnsi="宋体"/>
          <w:color w:val="000000"/>
        </w:rPr>
        <w:t>当某品种菠萝蜜成熟到一定程度，会出现呼吸速率迅速上升，再迅速下降的现象。研究人员以新采摘的该菠萝蜜为实验材料，测定了常温有氧贮藏条件下果实的呼吸速率和乙烯释放速率，变化趋势如图。回答下列问题：</w:t>
      </w:r>
    </w:p>
    <w:p w14:paraId="12878789">
      <w:pPr>
        <w:spacing w:line="360" w:lineRule="auto"/>
        <w:jc w:val="center"/>
        <w:textAlignment w:val="center"/>
        <w:rPr>
          <w:color w:val="000000"/>
        </w:rPr>
      </w:pPr>
      <w:r>
        <w:rPr>
          <w:color w:val="000000"/>
        </w:rPr>
        <w:drawing>
          <wp:inline distT="0" distB="0" distL="0" distR="0">
            <wp:extent cx="2276475" cy="166687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2276475" cy="1666875"/>
                    </a:xfrm>
                    <a:prstGeom prst="rect">
                      <a:avLst/>
                    </a:prstGeom>
                  </pic:spPr>
                </pic:pic>
              </a:graphicData>
            </a:graphic>
          </wp:inline>
        </w:drawing>
      </w:r>
      <w:r>
        <w:rPr>
          <w:color w:val="000000"/>
        </w:rPr>
        <w:drawing>
          <wp:inline distT="0" distB="0" distL="0" distR="0">
            <wp:extent cx="2228850" cy="164782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228850" cy="1647825"/>
                    </a:xfrm>
                    <a:prstGeom prst="rect">
                      <a:avLst/>
                    </a:prstGeom>
                  </pic:spPr>
                </pic:pic>
              </a:graphicData>
            </a:graphic>
          </wp:inline>
        </w:drawing>
      </w:r>
    </w:p>
    <w:p w14:paraId="746755C1">
      <w:pPr>
        <w:spacing w:line="360" w:lineRule="auto"/>
        <w:jc w:val="left"/>
        <w:textAlignment w:val="center"/>
        <w:rPr>
          <w:color w:val="000000"/>
        </w:rPr>
      </w:pPr>
      <w:r>
        <w:rPr>
          <w:color w:val="000000"/>
        </w:rPr>
        <w:t>（1）</w:t>
      </w:r>
      <w:r>
        <w:rPr>
          <w:rFonts w:ascii="宋体" w:hAnsi="宋体"/>
          <w:color w:val="000000"/>
        </w:rPr>
        <w:t>菠萝蜜在贮藏期间，细胞呼吸的耗氧场所是线粒体的</w:t>
      </w:r>
      <w:r>
        <w:rPr>
          <w:color w:val="000000"/>
        </w:rPr>
        <w:t>______</w:t>
      </w:r>
      <w:r>
        <w:rPr>
          <w:rFonts w:ascii="宋体" w:hAnsi="宋体"/>
          <w:color w:val="000000"/>
        </w:rPr>
        <w:t>，其释放的能量一部分用于生成</w:t>
      </w:r>
      <w:r>
        <w:rPr>
          <w:color w:val="000000"/>
        </w:rPr>
        <w:t>______</w:t>
      </w:r>
      <w:r>
        <w:rPr>
          <w:rFonts w:ascii="宋体" w:hAnsi="宋体"/>
          <w:color w:val="000000"/>
        </w:rPr>
        <w:t>，另一部分以</w:t>
      </w:r>
      <w:r>
        <w:rPr>
          <w:color w:val="000000"/>
        </w:rPr>
        <w:t>______</w:t>
      </w:r>
      <w:r>
        <w:rPr>
          <w:rFonts w:ascii="宋体" w:hAnsi="宋体"/>
          <w:color w:val="000000"/>
        </w:rPr>
        <w:t>的形式散失。</w:t>
      </w:r>
    </w:p>
    <w:p w14:paraId="3B51B5CA">
      <w:pPr>
        <w:spacing w:line="360" w:lineRule="auto"/>
        <w:jc w:val="left"/>
        <w:textAlignment w:val="center"/>
        <w:rPr>
          <w:color w:val="000000"/>
        </w:rPr>
      </w:pPr>
      <w:r>
        <w:rPr>
          <w:color w:val="000000"/>
        </w:rPr>
        <w:t>（2）</w:t>
      </w:r>
      <w:r>
        <w:rPr>
          <w:rFonts w:ascii="宋体" w:hAnsi="宋体"/>
          <w:color w:val="000000"/>
        </w:rPr>
        <w:t>据图可知，菠萝蜜在贮藏初期会释放少量乙烯，随后有大量乙烯生成，这体现了乙烯产生的调节方式为</w:t>
      </w:r>
      <w:r>
        <w:rPr>
          <w:color w:val="000000"/>
        </w:rPr>
        <w:t>______</w:t>
      </w:r>
      <w:r>
        <w:rPr>
          <w:rFonts w:ascii="宋体" w:hAnsi="宋体"/>
          <w:color w:val="000000"/>
        </w:rPr>
        <w:t>。</w:t>
      </w:r>
    </w:p>
    <w:p w14:paraId="48B7D6C8">
      <w:pPr>
        <w:spacing w:line="360" w:lineRule="auto"/>
        <w:jc w:val="left"/>
        <w:textAlignment w:val="center"/>
        <w:rPr>
          <w:color w:val="000000"/>
        </w:rPr>
      </w:pPr>
      <w:r>
        <w:rPr>
          <w:color w:val="000000"/>
        </w:rPr>
        <w:t>（3）</w:t>
      </w:r>
      <w:r>
        <w:rPr>
          <w:rFonts w:ascii="宋体" w:hAnsi="宋体"/>
          <w:color w:val="000000"/>
        </w:rPr>
        <w:t>据图推测，菠萝蜜在贮藏</w:t>
      </w:r>
      <w:r>
        <w:rPr>
          <w:rFonts w:eastAsia="Times New Roman" w:cs="Times New Roman"/>
          <w:color w:val="000000"/>
        </w:rPr>
        <w:t>5</w:t>
      </w:r>
      <w:r>
        <w:rPr>
          <w:rFonts w:ascii="宋体" w:hAnsi="宋体"/>
          <w:color w:val="000000"/>
        </w:rPr>
        <w:t>天内可溶性糖的含量变化趋势是</w:t>
      </w:r>
      <w:r>
        <w:rPr>
          <w:color w:val="000000"/>
        </w:rPr>
        <w:t>______</w:t>
      </w:r>
      <w:r>
        <w:rPr>
          <w:rFonts w:ascii="宋体" w:hAnsi="宋体"/>
          <w:color w:val="000000"/>
        </w:rPr>
        <w:t>。</w:t>
      </w:r>
    </w:p>
    <w:p w14:paraId="4FB78CAC">
      <w:pPr>
        <w:spacing w:line="360" w:lineRule="auto"/>
        <w:textAlignment w:val="center"/>
        <w:rPr>
          <w:color w:val="000000"/>
        </w:rPr>
      </w:pPr>
      <w:r>
        <w:rPr>
          <w:rFonts w:ascii="宋体" w:hAnsi="宋体"/>
          <w:color w:val="000000"/>
        </w:rPr>
        <w:t>为证实上述推测，拟设计实验进行验证。假设菠萝蜜中的可溶性糖均为葡萄糖，现有充足的新采摘菠萝蜜、仪器设备（如比色仪，可用于定量分析溶液中物质的浓度）、玻璃器皿和试剂（如</w:t>
      </w:r>
      <w:r>
        <w:rPr>
          <w:rFonts w:eastAsia="Times New Roman" w:cs="Times New Roman"/>
          <w:color w:val="000000"/>
        </w:rPr>
        <w:t>DNS</w:t>
      </w:r>
      <w:r>
        <w:rPr>
          <w:rFonts w:ascii="宋体" w:hAnsi="宋体"/>
          <w:color w:val="000000"/>
        </w:rPr>
        <w:t>试剂，该试剂能够和葡萄糖在沸水浴中加热产生棕红色的可溶性物质）等。简要描述实验过程：</w:t>
      </w:r>
    </w:p>
    <w:p w14:paraId="4F9C9067">
      <w:pPr>
        <w:spacing w:line="360" w:lineRule="auto"/>
        <w:textAlignment w:val="center"/>
        <w:rPr>
          <w:color w:val="000000"/>
        </w:rPr>
      </w:pPr>
      <w:r>
        <w:rPr>
          <w:rFonts w:ascii="宋体" w:hAnsi="宋体"/>
          <w:color w:val="000000"/>
        </w:rPr>
        <w:t>①</w:t>
      </w:r>
      <w:r>
        <w:rPr>
          <w:color w:val="000000"/>
        </w:rPr>
        <w:t>______________________________</w:t>
      </w:r>
      <w:r>
        <w:rPr>
          <w:rFonts w:ascii="宋体" w:hAnsi="宋体"/>
          <w:color w:val="000000"/>
        </w:rPr>
        <w:t>；</w:t>
      </w:r>
    </w:p>
    <w:p w14:paraId="445CAB2A">
      <w:pPr>
        <w:spacing w:line="360" w:lineRule="auto"/>
        <w:textAlignment w:val="center"/>
        <w:rPr>
          <w:color w:val="000000"/>
        </w:rPr>
      </w:pPr>
      <w:r>
        <w:rPr>
          <w:rFonts w:ascii="宋体" w:hAnsi="宋体"/>
          <w:color w:val="000000"/>
        </w:rPr>
        <w:t>②分别制作匀浆，取等量匀浆液；</w:t>
      </w:r>
    </w:p>
    <w:p w14:paraId="321F4BBE">
      <w:pPr>
        <w:spacing w:line="360" w:lineRule="auto"/>
        <w:textAlignment w:val="center"/>
        <w:rPr>
          <w:color w:val="000000"/>
        </w:rPr>
      </w:pPr>
      <w:r>
        <w:rPr>
          <w:rFonts w:ascii="宋体" w:hAnsi="宋体"/>
          <w:color w:val="000000"/>
        </w:rPr>
        <w:t>③</w:t>
      </w:r>
      <w:r>
        <w:rPr>
          <w:color w:val="000000"/>
        </w:rPr>
        <w:t>______________________________</w:t>
      </w:r>
      <w:r>
        <w:rPr>
          <w:rFonts w:ascii="宋体" w:hAnsi="宋体"/>
          <w:color w:val="000000"/>
        </w:rPr>
        <w:t>；</w:t>
      </w:r>
    </w:p>
    <w:p w14:paraId="75A9778F">
      <w:pPr>
        <w:spacing w:line="360" w:lineRule="auto"/>
        <w:textAlignment w:val="center"/>
        <w:rPr>
          <w:color w:val="000000"/>
        </w:rPr>
      </w:pPr>
      <w:r>
        <w:rPr>
          <w:rFonts w:ascii="宋体" w:hAnsi="宋体"/>
          <w:color w:val="000000"/>
        </w:rPr>
        <w:t>④分别在沸水浴中加热；</w:t>
      </w:r>
    </w:p>
    <w:p w14:paraId="015CAA5B">
      <w:pPr>
        <w:spacing w:line="360" w:lineRule="auto"/>
        <w:textAlignment w:val="center"/>
        <w:rPr>
          <w:color w:val="000000"/>
        </w:rPr>
      </w:pPr>
      <w:r>
        <w:rPr>
          <w:rFonts w:ascii="宋体" w:hAnsi="宋体"/>
          <w:color w:val="000000"/>
        </w:rPr>
        <w:t>⑤</w:t>
      </w:r>
      <w:r>
        <w:rPr>
          <w:color w:val="000000"/>
        </w:rPr>
        <w:t>______________________________</w:t>
      </w:r>
      <w:r>
        <w:rPr>
          <w:rFonts w:ascii="宋体" w:hAnsi="宋体"/>
          <w:color w:val="000000"/>
        </w:rPr>
        <w:t>。</w:t>
      </w:r>
    </w:p>
    <w:p w14:paraId="5B000CD8">
      <w:pPr>
        <w:spacing w:line="360" w:lineRule="auto"/>
        <w:jc w:val="left"/>
        <w:textAlignment w:val="center"/>
        <w:rPr>
          <w:color w:val="000000"/>
        </w:rPr>
      </w:pPr>
      <w:r>
        <w:rPr>
          <w:color w:val="000000"/>
        </w:rPr>
        <w:t>（4）</w:t>
      </w:r>
      <w:r>
        <w:rPr>
          <w:rFonts w:ascii="宋体" w:hAnsi="宋体"/>
          <w:color w:val="000000"/>
        </w:rPr>
        <w:t>综合上述发现，新采摘的菠萝蜜在贮藏过程中释放的乙烯能调控果实的呼吸速率上升，其原因是</w:t>
      </w:r>
      <w:r>
        <w:rPr>
          <w:color w:val="000000"/>
        </w:rPr>
        <w:t>____________</w:t>
      </w:r>
      <w:r>
        <w:rPr>
          <w:rFonts w:ascii="宋体" w:hAnsi="宋体"/>
          <w:color w:val="000000"/>
        </w:rPr>
        <w:t>。</w:t>
      </w:r>
    </w:p>
    <w:p w14:paraId="2BF9A59E">
      <w:pPr>
        <w:spacing w:line="360" w:lineRule="auto"/>
        <w:textAlignment w:val="center"/>
        <w:rPr>
          <w:color w:val="000000"/>
        </w:rPr>
      </w:pPr>
      <w:r>
        <w:rPr>
          <w:color w:val="2E75B6"/>
        </w:rPr>
        <w:t>【答案】</w:t>
      </w:r>
      <w:r>
        <w:rPr>
          <w:color w:val="000000"/>
        </w:rPr>
        <w:t xml:space="preserve">（1） ①. 内膜    ②. ATP    ③. 热能    （2）正反馈调节    </w:t>
      </w:r>
    </w:p>
    <w:p w14:paraId="235379F6">
      <w:pPr>
        <w:spacing w:line="360" w:lineRule="auto"/>
        <w:textAlignment w:val="center"/>
        <w:rPr>
          <w:color w:val="000000"/>
        </w:rPr>
      </w:pPr>
      <w:r>
        <w:rPr>
          <w:color w:val="000000"/>
        </w:rPr>
        <w:t xml:space="preserve">（3） ①. 先上升后下降    ②. 将采摘后分别放置0、1、2、3、4、5天的菠萝蜜分成6组，编号为①、②、③、④、⑤、⑥    ③. 在6支试管中分别添加等量的DNS试剂，混匀    ④. 在加热的过程中，使用比色仪分别测定各组试管中棕红色可溶性物质的浓度，记录并分析    </w:t>
      </w:r>
    </w:p>
    <w:p w14:paraId="547AAADB">
      <w:pPr>
        <w:spacing w:line="360" w:lineRule="auto"/>
        <w:textAlignment w:val="center"/>
        <w:rPr>
          <w:color w:val="000000"/>
        </w:rPr>
      </w:pPr>
      <w:r>
        <w:rPr>
          <w:color w:val="000000"/>
        </w:rPr>
        <w:t>（4）乙烯增加了可溶性糖的含量从而导致呼吸速率上升</w:t>
      </w:r>
    </w:p>
    <w:p w14:paraId="00F98142">
      <w:pPr>
        <w:spacing w:line="360" w:lineRule="auto"/>
        <w:textAlignment w:val="center"/>
        <w:rPr>
          <w:color w:val="000000"/>
        </w:rPr>
      </w:pPr>
      <w:r>
        <w:rPr>
          <w:color w:val="2E75B6"/>
        </w:rPr>
        <w:t>【解析】</w:t>
      </w:r>
    </w:p>
    <w:p w14:paraId="7EE07174">
      <w:pPr>
        <w:spacing w:line="360" w:lineRule="auto"/>
        <w:jc w:val="left"/>
        <w:textAlignment w:val="center"/>
        <w:rPr>
          <w:color w:val="000000"/>
        </w:rPr>
      </w:pPr>
      <w:r>
        <w:rPr>
          <w:color w:val="000000"/>
        </w:rPr>
        <w:t>【分析】</w:t>
      </w:r>
      <w:r>
        <w:rPr>
          <w:rFonts w:eastAsia="Times New Roman" w:cs="Times New Roman"/>
          <w:b/>
          <w:color w:val="000000"/>
        </w:rPr>
        <w:t>【关键能力】</w:t>
      </w:r>
    </w:p>
    <w:p w14:paraId="036D5CFE">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556"/>
        <w:gridCol w:w="2596"/>
        <w:gridCol w:w="4173"/>
      </w:tblGrid>
      <w:tr w14:paraId="6F72BF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951FDE">
            <w:pPr>
              <w:spacing w:line="360" w:lineRule="auto"/>
              <w:jc w:val="center"/>
              <w:textAlignment w:val="center"/>
              <w:rPr>
                <w:color w:val="000000"/>
              </w:rPr>
            </w:pPr>
            <w:r>
              <w:rPr>
                <w:rFonts w:ascii="宋体" w:hAnsi="宋体"/>
                <w:b/>
                <w:color w:val="000000"/>
              </w:rPr>
              <w:t>题干关键信息</w:t>
            </w:r>
          </w:p>
        </w:tc>
        <w:tc>
          <w:tcPr>
            <w:tcW w:w="39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4F445D8">
            <w:pPr>
              <w:spacing w:line="360" w:lineRule="auto"/>
              <w:jc w:val="center"/>
              <w:textAlignment w:val="center"/>
              <w:rPr>
                <w:color w:val="000000"/>
              </w:rPr>
            </w:pPr>
            <w:r>
              <w:rPr>
                <w:rFonts w:ascii="宋体" w:hAnsi="宋体"/>
                <w:b/>
                <w:color w:val="000000"/>
              </w:rPr>
              <w:t>所学知识</w:t>
            </w:r>
          </w:p>
        </w:tc>
        <w:tc>
          <w:tcPr>
            <w:tcW w:w="6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2819CD">
            <w:pPr>
              <w:spacing w:line="360" w:lineRule="auto"/>
              <w:jc w:val="center"/>
              <w:textAlignment w:val="center"/>
              <w:rPr>
                <w:color w:val="000000"/>
              </w:rPr>
            </w:pPr>
            <w:r>
              <w:rPr>
                <w:rFonts w:ascii="宋体" w:hAnsi="宋体"/>
                <w:b/>
                <w:color w:val="000000"/>
              </w:rPr>
              <w:t>信息加工</w:t>
            </w:r>
          </w:p>
        </w:tc>
      </w:tr>
      <w:tr w14:paraId="0E348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0243039">
            <w:pPr>
              <w:spacing w:line="360" w:lineRule="auto"/>
              <w:jc w:val="left"/>
              <w:textAlignment w:val="center"/>
              <w:rPr>
                <w:color w:val="000000"/>
              </w:rPr>
            </w:pPr>
            <w:r>
              <w:rPr>
                <w:rFonts w:ascii="宋体" w:hAnsi="宋体"/>
                <w:color w:val="000000"/>
              </w:rPr>
              <w:t>细胞呼吸耗氧场所、能量变化</w:t>
            </w:r>
          </w:p>
        </w:tc>
        <w:tc>
          <w:tcPr>
            <w:tcW w:w="39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75AC1AA">
            <w:pPr>
              <w:spacing w:line="360" w:lineRule="auto"/>
              <w:jc w:val="left"/>
              <w:textAlignment w:val="center"/>
              <w:rPr>
                <w:color w:val="000000"/>
              </w:rPr>
            </w:pPr>
            <w:r>
              <w:rPr>
                <w:rFonts w:ascii="宋体" w:hAnsi="宋体"/>
                <w:color w:val="000000"/>
              </w:rPr>
              <w:t>有氧呼吸主要发生在线粒体，第一阶段在细胞质基质。有氧呼吸释放的能量大部分转化成热能，少部分储存在ATP中</w:t>
            </w:r>
          </w:p>
        </w:tc>
        <w:tc>
          <w:tcPr>
            <w:tcW w:w="6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FC4711F">
            <w:pPr>
              <w:spacing w:line="360" w:lineRule="auto"/>
              <w:jc w:val="left"/>
              <w:textAlignment w:val="center"/>
              <w:rPr>
                <w:color w:val="000000"/>
              </w:rPr>
            </w:pPr>
            <w:r>
              <w:rPr>
                <w:rFonts w:ascii="宋体" w:hAnsi="宋体"/>
                <w:color w:val="000000"/>
              </w:rPr>
              <w:t>耗氧的细胞呼吸为有氧呼吸，有机物彻底氧化分解</w:t>
            </w:r>
          </w:p>
        </w:tc>
      </w:tr>
      <w:tr w14:paraId="24B262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145CF3E">
            <w:pPr>
              <w:spacing w:line="360" w:lineRule="auto"/>
              <w:jc w:val="left"/>
              <w:textAlignment w:val="center"/>
              <w:rPr>
                <w:color w:val="000000"/>
              </w:rPr>
            </w:pPr>
            <w:r>
              <w:rPr>
                <w:rFonts w:ascii="宋体" w:hAnsi="宋体"/>
                <w:color w:val="000000"/>
              </w:rPr>
              <w:t>乙烯产生的调节方式</w:t>
            </w:r>
          </w:p>
        </w:tc>
        <w:tc>
          <w:tcPr>
            <w:tcW w:w="39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E2C2802">
            <w:pPr>
              <w:spacing w:line="360" w:lineRule="auto"/>
              <w:jc w:val="left"/>
              <w:textAlignment w:val="center"/>
              <w:rPr>
                <w:color w:val="000000"/>
              </w:rPr>
            </w:pPr>
            <w:r>
              <w:rPr>
                <w:rFonts w:ascii="宋体" w:hAnsi="宋体"/>
                <w:color w:val="000000"/>
              </w:rPr>
              <w:t>植物体中激素的合成受分级调节和反馈调节</w:t>
            </w:r>
          </w:p>
        </w:tc>
        <w:tc>
          <w:tcPr>
            <w:tcW w:w="6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F07AE31">
            <w:pPr>
              <w:spacing w:line="360" w:lineRule="auto"/>
              <w:jc w:val="left"/>
              <w:textAlignment w:val="center"/>
              <w:rPr>
                <w:color w:val="000000"/>
              </w:rPr>
            </w:pPr>
            <w:r>
              <w:rPr>
                <w:rFonts w:ascii="宋体" w:hAnsi="宋体"/>
                <w:color w:val="000000"/>
              </w:rPr>
              <w:t>果实成熟过程释放乙烯，乙烯促进果实成熟，成熟果实进一步提高乙烯释放量</w:t>
            </w:r>
          </w:p>
        </w:tc>
      </w:tr>
      <w:tr w14:paraId="6939BE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A8C9844">
            <w:pPr>
              <w:spacing w:line="360" w:lineRule="auto"/>
              <w:jc w:val="left"/>
              <w:textAlignment w:val="center"/>
              <w:rPr>
                <w:color w:val="000000"/>
              </w:rPr>
            </w:pPr>
            <w:r>
              <w:rPr>
                <w:rFonts w:ascii="宋体" w:hAnsi="宋体"/>
                <w:color w:val="000000"/>
              </w:rPr>
              <w:t>5天内可溶性糖的含量变化趋势</w:t>
            </w:r>
          </w:p>
        </w:tc>
        <w:tc>
          <w:tcPr>
            <w:tcW w:w="39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EBA5B6B">
            <w:pPr>
              <w:spacing w:line="360" w:lineRule="auto"/>
              <w:jc w:val="left"/>
              <w:textAlignment w:val="center"/>
              <w:rPr>
                <w:color w:val="000000"/>
              </w:rPr>
            </w:pPr>
            <w:r>
              <w:rPr>
                <w:rFonts w:ascii="宋体" w:hAnsi="宋体"/>
                <w:color w:val="000000"/>
              </w:rPr>
              <w:t>葡萄糖是可溶性糖，细胞呼吸主要以葡萄糖为底物</w:t>
            </w:r>
          </w:p>
        </w:tc>
        <w:tc>
          <w:tcPr>
            <w:tcW w:w="6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E51F53B">
            <w:pPr>
              <w:spacing w:line="360" w:lineRule="auto"/>
              <w:jc w:val="left"/>
              <w:textAlignment w:val="center"/>
              <w:rPr>
                <w:color w:val="000000"/>
              </w:rPr>
            </w:pPr>
            <w:r>
              <w:rPr>
                <w:rFonts w:ascii="宋体" w:hAnsi="宋体"/>
                <w:color w:val="000000"/>
              </w:rPr>
              <w:t>图示中5天时间中呼吸速率先上升后下降再保持相对稳定</w:t>
            </w:r>
          </w:p>
        </w:tc>
      </w:tr>
      <w:tr w14:paraId="0734A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5623A2">
            <w:pPr>
              <w:spacing w:line="360" w:lineRule="auto"/>
              <w:jc w:val="left"/>
              <w:textAlignment w:val="center"/>
              <w:rPr>
                <w:color w:val="000000"/>
              </w:rPr>
            </w:pPr>
            <w:r>
              <w:rPr>
                <w:rFonts w:ascii="宋体" w:hAnsi="宋体"/>
                <w:color w:val="000000"/>
              </w:rPr>
              <w:t>设计实验验证提出的推测</w:t>
            </w:r>
          </w:p>
        </w:tc>
        <w:tc>
          <w:tcPr>
            <w:tcW w:w="39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EA1DDAF">
            <w:pPr>
              <w:spacing w:line="360" w:lineRule="auto"/>
              <w:jc w:val="left"/>
              <w:textAlignment w:val="center"/>
              <w:rPr>
                <w:color w:val="000000"/>
              </w:rPr>
            </w:pPr>
            <w:r>
              <w:rPr>
                <w:rFonts w:ascii="宋体" w:hAnsi="宋体"/>
                <w:color w:val="000000"/>
              </w:rPr>
              <w:t>设计探究性实验时，要遵循实验的基本原则：对照原则、单一变量原则等</w:t>
            </w:r>
          </w:p>
        </w:tc>
        <w:tc>
          <w:tcPr>
            <w:tcW w:w="6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2C268A0">
            <w:pPr>
              <w:spacing w:line="360" w:lineRule="auto"/>
              <w:jc w:val="left"/>
              <w:textAlignment w:val="center"/>
              <w:rPr>
                <w:color w:val="000000"/>
              </w:rPr>
            </w:pPr>
            <w:r>
              <w:rPr>
                <w:rFonts w:ascii="宋体" w:hAnsi="宋体"/>
                <w:color w:val="000000"/>
              </w:rPr>
              <w:t>DNS试剂能够和葡萄糖在沸水浴中加热产生棕红色的可溶性物质，可用其检测葡萄糖</w:t>
            </w:r>
          </w:p>
        </w:tc>
      </w:tr>
      <w:tr w14:paraId="1793A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A9A8A06">
            <w:pPr>
              <w:spacing w:line="360" w:lineRule="auto"/>
              <w:jc w:val="left"/>
              <w:textAlignment w:val="center"/>
              <w:rPr>
                <w:color w:val="000000"/>
              </w:rPr>
            </w:pPr>
            <w:r>
              <w:rPr>
                <w:rFonts w:ascii="宋体" w:hAnsi="宋体"/>
                <w:color w:val="000000"/>
              </w:rPr>
              <w:t>乙烯能调控果实的呼吸速率上升的原因</w:t>
            </w:r>
          </w:p>
        </w:tc>
        <w:tc>
          <w:tcPr>
            <w:tcW w:w="39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5ADBE80">
            <w:pPr>
              <w:spacing w:line="360" w:lineRule="auto"/>
              <w:jc w:val="left"/>
              <w:textAlignment w:val="center"/>
              <w:rPr>
                <w:color w:val="000000"/>
              </w:rPr>
            </w:pPr>
            <w:r>
              <w:rPr>
                <w:rFonts w:ascii="宋体" w:hAnsi="宋体"/>
                <w:color w:val="000000"/>
              </w:rPr>
              <w:t>乙烯促进果实成熟</w:t>
            </w:r>
          </w:p>
        </w:tc>
        <w:tc>
          <w:tcPr>
            <w:tcW w:w="65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57228CA">
            <w:pPr>
              <w:spacing w:line="360" w:lineRule="auto"/>
              <w:jc w:val="left"/>
              <w:textAlignment w:val="center"/>
              <w:rPr>
                <w:color w:val="000000"/>
              </w:rPr>
            </w:pPr>
            <w:r>
              <w:rPr>
                <w:rFonts w:ascii="宋体" w:hAnsi="宋体"/>
                <w:color w:val="000000"/>
              </w:rPr>
              <w:t>细胞呼吸主要以葡萄糖为底物，细胞呼吸与乙烯的变化趋一致，但乙烯含量先达到峰</w:t>
            </w:r>
          </w:p>
        </w:tc>
      </w:tr>
    </w:tbl>
    <w:p w14:paraId="15F90D97">
      <w:pPr>
        <w:spacing w:line="360" w:lineRule="auto"/>
        <w:jc w:val="left"/>
        <w:textAlignment w:val="center"/>
        <w:rPr>
          <w:color w:val="000000"/>
        </w:rPr>
      </w:pPr>
      <w:r>
        <w:rPr>
          <w:rFonts w:ascii="宋体" w:hAnsi="宋体"/>
          <w:b/>
          <w:color w:val="000000"/>
        </w:rPr>
        <w:t>（2）逻辑推理与论证：</w:t>
      </w:r>
    </w:p>
    <w:p w14:paraId="1C18BCD4">
      <w:pPr>
        <w:spacing w:line="360" w:lineRule="auto"/>
        <w:jc w:val="left"/>
        <w:textAlignment w:val="center"/>
        <w:rPr>
          <w:color w:val="000000"/>
        </w:rPr>
      </w:pPr>
      <w:r>
        <w:rPr>
          <w:color w:val="000000"/>
        </w:rPr>
        <w:drawing>
          <wp:inline distT="0" distB="0" distL="0" distR="0">
            <wp:extent cx="5238750" cy="302450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5238750" cy="3024620"/>
                    </a:xfrm>
                    <a:prstGeom prst="rect">
                      <a:avLst/>
                    </a:prstGeom>
                  </pic:spPr>
                </pic:pic>
              </a:graphicData>
            </a:graphic>
          </wp:inline>
        </w:drawing>
      </w:r>
    </w:p>
    <w:p w14:paraId="0E8B12E1">
      <w:pPr>
        <w:spacing w:line="360" w:lineRule="auto"/>
        <w:jc w:val="left"/>
        <w:textAlignment w:val="center"/>
        <w:rPr>
          <w:color w:val="000000"/>
        </w:rPr>
      </w:pPr>
      <w:r>
        <w:rPr>
          <w:color w:val="000000"/>
        </w:rPr>
        <w:t>【小问1详解】</w:t>
      </w:r>
    </w:p>
    <w:p w14:paraId="085FFDFC">
      <w:pPr>
        <w:spacing w:line="360" w:lineRule="auto"/>
        <w:jc w:val="left"/>
        <w:textAlignment w:val="center"/>
        <w:rPr>
          <w:color w:val="000000"/>
        </w:rPr>
      </w:pPr>
      <w:r>
        <w:rPr>
          <w:color w:val="000000"/>
        </w:rPr>
        <w:t>菠萝蜜在贮藏期间，细胞呼吸的耗氧场所是线粒体的内膜，即消耗氧气的阶段是有氧呼吸的第三阶段，发生在线粒体内膜上，其释放的能量一部分用于生成ATP，另一部分以热能的形式散失，其中转移到ATP中的能量可以用于耗能的生命活动。</w:t>
      </w:r>
    </w:p>
    <w:p w14:paraId="659F6185">
      <w:pPr>
        <w:spacing w:line="360" w:lineRule="auto"/>
        <w:jc w:val="left"/>
        <w:textAlignment w:val="center"/>
        <w:rPr>
          <w:color w:val="000000"/>
        </w:rPr>
      </w:pPr>
      <w:r>
        <w:rPr>
          <w:color w:val="000000"/>
        </w:rPr>
        <w:t>【小问2详解】</w:t>
      </w:r>
    </w:p>
    <w:p w14:paraId="2E6D1544">
      <w:pPr>
        <w:spacing w:line="360" w:lineRule="auto"/>
        <w:jc w:val="left"/>
        <w:textAlignment w:val="center"/>
        <w:rPr>
          <w:color w:val="000000"/>
        </w:rPr>
      </w:pPr>
      <w:r>
        <w:rPr>
          <w:color w:val="000000"/>
        </w:rPr>
        <w:t>据图可知，菠萝蜜在贮藏初期会释放少量乙烯，随后有大量乙烯生成，进而加速了果实的成熟，这体现了乙烯产生的调节方式为正反馈调节。</w:t>
      </w:r>
    </w:p>
    <w:p w14:paraId="29D5A566">
      <w:pPr>
        <w:spacing w:line="360" w:lineRule="auto"/>
        <w:jc w:val="left"/>
        <w:textAlignment w:val="center"/>
        <w:rPr>
          <w:color w:val="000000"/>
        </w:rPr>
      </w:pPr>
      <w:r>
        <w:rPr>
          <w:color w:val="000000"/>
        </w:rPr>
        <w:t>【小问3详解】</w:t>
      </w:r>
    </w:p>
    <w:p w14:paraId="04370FC7">
      <w:pPr>
        <w:spacing w:line="360" w:lineRule="auto"/>
        <w:jc w:val="left"/>
        <w:textAlignment w:val="center"/>
        <w:rPr>
          <w:color w:val="000000"/>
        </w:rPr>
      </w:pPr>
      <w:r>
        <w:rPr>
          <w:color w:val="000000"/>
        </w:rPr>
        <w:t>图中显示，菠萝蜜在贮藏5天内呼吸速率迅速上升而后下降，同时乙烯的产生量也表现出先上升后下降的趋势，据此推测，该过程中可溶性糖的含量变化趋势是先上升后下降。为证实上述推测，拟设计实验进行验证。假设菠萝蜜中的可溶性糖均为葡萄糖，现有充足的新采摘菠萝蜜、仪器设备（如比色仪，可用于定量分析溶液中物质的浓度）、玻璃器皿和试剂（如DNS试剂，该试剂能够和葡萄糖在沸水浴中加热产生棕红色的可溶性物质）等，本实验的目的是检测葡萄糖含量的变化，利用的原理是颜色反应，颜色的深浅代表葡萄糖含量的多少，据此简要描述实验过程：</w:t>
      </w:r>
    </w:p>
    <w:p w14:paraId="4F64F0FA">
      <w:pPr>
        <w:spacing w:line="360" w:lineRule="auto"/>
        <w:jc w:val="left"/>
        <w:textAlignment w:val="center"/>
        <w:rPr>
          <w:color w:val="000000"/>
        </w:rPr>
      </w:pPr>
      <w:r>
        <w:rPr>
          <w:color w:val="000000"/>
        </w:rPr>
        <w:t>①分组编号，将采摘后分别放置0、1、2、3、4、5天的菠萝蜜分成6组，编号为①、②、③、④、⑤、⑥，实验中保证采摘后用于实验的菠萝蜜生长状态一致；</w:t>
      </w:r>
    </w:p>
    <w:p w14:paraId="6E7D7CB0">
      <w:pPr>
        <w:spacing w:line="360" w:lineRule="auto"/>
        <w:jc w:val="left"/>
        <w:textAlignment w:val="center"/>
        <w:rPr>
          <w:color w:val="000000"/>
        </w:rPr>
      </w:pPr>
      <w:r>
        <w:rPr>
          <w:color w:val="000000"/>
        </w:rPr>
        <w:t>②分别取等量</w:t>
      </w:r>
      <w:r>
        <w:rPr>
          <w:color w:val="000000"/>
        </w:rPr>
        <w:drawing>
          <wp:inline distT="0" distB="0" distL="0" distR="0">
            <wp:extent cx="133350" cy="177800"/>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color w:val="000000"/>
        </w:rPr>
        <w:t>6组菠萝蜜制作匀浆，取等量（1毫升）匀浆液分别置于6支干净的试管中；</w:t>
      </w:r>
    </w:p>
    <w:p w14:paraId="5F254BEB">
      <w:pPr>
        <w:spacing w:line="360" w:lineRule="auto"/>
        <w:jc w:val="left"/>
        <w:textAlignment w:val="center"/>
        <w:rPr>
          <w:color w:val="000000"/>
        </w:rPr>
      </w:pPr>
      <w:r>
        <w:rPr>
          <w:color w:val="000000"/>
        </w:rPr>
        <w:t>③在6支试管中分别添加等量的DNS试剂，混匀；</w:t>
      </w:r>
    </w:p>
    <w:p w14:paraId="34DE6A70">
      <w:pPr>
        <w:spacing w:line="360" w:lineRule="auto"/>
        <w:jc w:val="left"/>
        <w:textAlignment w:val="center"/>
        <w:rPr>
          <w:color w:val="000000"/>
        </w:rPr>
      </w:pPr>
      <w:r>
        <w:rPr>
          <w:color w:val="000000"/>
        </w:rPr>
        <w:t>④分别在沸水浴中加热；</w:t>
      </w:r>
    </w:p>
    <w:p w14:paraId="53A60C06">
      <w:pPr>
        <w:spacing w:line="360" w:lineRule="auto"/>
        <w:jc w:val="left"/>
        <w:textAlignment w:val="center"/>
        <w:rPr>
          <w:color w:val="000000"/>
        </w:rPr>
      </w:pPr>
      <w:r>
        <w:rPr>
          <w:color w:val="000000"/>
        </w:rPr>
        <w:t>⑤在加热的过程中在加热的过程中，使用比色仪分别测定各组试管中棕红色可溶性物质的浓度，记录并分析。</w:t>
      </w:r>
    </w:p>
    <w:p w14:paraId="24282B02">
      <w:pPr>
        <w:spacing w:line="360" w:lineRule="auto"/>
        <w:jc w:val="left"/>
        <w:textAlignment w:val="center"/>
        <w:rPr>
          <w:color w:val="000000"/>
        </w:rPr>
      </w:pPr>
      <w:r>
        <w:rPr>
          <w:color w:val="000000"/>
        </w:rPr>
        <w:t>【小问4详解】</w:t>
      </w:r>
    </w:p>
    <w:p w14:paraId="3406A3A0">
      <w:pPr>
        <w:spacing w:line="360" w:lineRule="auto"/>
        <w:jc w:val="left"/>
        <w:textAlignment w:val="center"/>
        <w:rPr>
          <w:color w:val="000000"/>
        </w:rPr>
      </w:pPr>
      <w:r>
        <w:rPr>
          <w:color w:val="000000"/>
        </w:rPr>
        <w:t>图中呼吸速率与乙烯释放速率变化趋势相同，且正好比乙烯释放速率的变化滞后一天，其原因是乙烯增加了可溶性糖的含量从而导致呼吸速率上升。</w:t>
      </w:r>
      <w:bookmarkStart w:id="0" w:name="_GoBack"/>
      <w:bookmarkEnd w:id="0"/>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968AB"/>
    <w:rsid w:val="006D5DE9"/>
    <w:rsid w:val="006F45E0"/>
    <w:rsid w:val="00701D6B"/>
    <w:rsid w:val="00702298"/>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044C3"/>
    <w:rsid w:val="00D51257"/>
    <w:rsid w:val="00D5234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2D881B71"/>
    <w:rsid w:val="38274566"/>
    <w:rsid w:val="6B1A779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wmf"/><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wmf"/><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23</Pages>
  <Words>11135</Words>
  <Characters>11915</Characters>
  <Lines>0</Lines>
  <Paragraphs>0</Paragraphs>
  <TotalTime>2</TotalTime>
  <ScaleCrop>false</ScaleCrop>
  <LinksUpToDate>false</LinksUpToDate>
  <CharactersWithSpaces>12217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2025-03-03T08:36:09Z</dcterms:created>
  <dcterms:modified xsi:type="dcterms:W3CDTF">2025-03-03T08:48:50Z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eyJoZGlkIjoiNGFhMDdkMDBhOTdmNjQzMzRmYmY1ODU5MDAzNGMxOTgiLCJ1c2VySWQiOiI4MDYzMDUxNzgifQ==</vt:lpwstr>
  </property>
  <property fmtid="{D5CDD505-2E9C-101B-9397-08002B2CF9AE}" pid="3" name="KSOProductBuildVer">
    <vt:lpwstr>2052-12.1.0.20305</vt:lpwstr>
  </property>
  <property fmtid="{D5CDD505-2E9C-101B-9397-08002B2CF9AE}" pid="4" name="ICV">
    <vt:lpwstr>F6E282596B2A4EB69DF4BC847D68C15B_12</vt:lpwstr>
  </property>
</Properties>
</file>