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4B4AF0">
      <w:pPr>
        <w:spacing w:line="360" w:lineRule="auto"/>
        <w:jc w:val="center"/>
      </w:pPr>
      <w:r>
        <w:rPr>
          <w:rFonts w:eastAsia="Times New Roman" w:cs="Times New Roman"/>
          <w:b/>
          <w:sz w:val="32"/>
        </w:rPr>
        <w:t>2024</w:t>
      </w:r>
      <w:r>
        <w:rPr>
          <w:rFonts w:ascii="宋体" w:hAnsi="宋体"/>
          <w:b/>
          <w:sz w:val="32"/>
        </w:rPr>
        <w:t>年湖南省普通高中学业水平选择性考试生物学</w:t>
      </w:r>
    </w:p>
    <w:p w14:paraId="2D86BDD1">
      <w:pPr>
        <w:spacing w:line="360" w:lineRule="auto"/>
        <w:jc w:val="center"/>
      </w:pPr>
      <w:r>
        <w:rPr>
          <w:rFonts w:ascii="宋体" w:hAnsi="宋体"/>
          <w:b/>
          <w:sz w:val="24"/>
        </w:rPr>
        <w:t>本试卷共</w:t>
      </w:r>
      <w:r>
        <w:rPr>
          <w:rFonts w:eastAsia="Times New Roman" w:cs="Times New Roman"/>
          <w:b/>
          <w:sz w:val="24"/>
        </w:rPr>
        <w:t>8</w:t>
      </w:r>
      <w:r>
        <w:rPr>
          <w:rFonts w:ascii="宋体" w:hAnsi="宋体"/>
          <w:b/>
          <w:sz w:val="24"/>
        </w:rPr>
        <w:t>页，</w:t>
      </w:r>
      <w:r>
        <w:rPr>
          <w:rFonts w:eastAsia="Times New Roman" w:cs="Times New Roman"/>
          <w:b/>
          <w:sz w:val="24"/>
        </w:rPr>
        <w:t>22</w:t>
      </w:r>
      <w:r>
        <w:rPr>
          <w:rFonts w:ascii="宋体" w:hAnsi="宋体"/>
          <w:b/>
          <w:sz w:val="24"/>
        </w:rPr>
        <w:t>题。全卷满分</w:t>
      </w:r>
      <w:r>
        <w:rPr>
          <w:rFonts w:eastAsia="Times New Roman" w:cs="Times New Roman"/>
          <w:b/>
          <w:sz w:val="24"/>
        </w:rPr>
        <w:t>100</w:t>
      </w:r>
      <w:r>
        <w:rPr>
          <w:rFonts w:ascii="宋体" w:hAnsi="宋体"/>
          <w:b/>
          <w:sz w:val="24"/>
        </w:rPr>
        <w:t>分。考试用时</w:t>
      </w:r>
      <w:r>
        <w:rPr>
          <w:rFonts w:eastAsia="Times New Roman" w:cs="Times New Roman"/>
          <w:b/>
          <w:sz w:val="24"/>
        </w:rPr>
        <w:t>75</w:t>
      </w:r>
      <w:r>
        <w:rPr>
          <w:rFonts w:ascii="宋体" w:hAnsi="宋体"/>
          <w:b/>
          <w:sz w:val="24"/>
        </w:rPr>
        <w:t>分钟。</w:t>
      </w:r>
    </w:p>
    <w:p w14:paraId="252CD298">
      <w:pPr>
        <w:spacing w:line="360" w:lineRule="auto"/>
        <w:jc w:val="left"/>
      </w:pPr>
      <w:r>
        <w:rPr>
          <w:rFonts w:ascii="宋体" w:hAnsi="宋体"/>
          <w:b/>
          <w:sz w:val="24"/>
        </w:rPr>
        <w:t>注意事项：</w:t>
      </w:r>
    </w:p>
    <w:p w14:paraId="4397D8A0">
      <w:pPr>
        <w:spacing w:line="360" w:lineRule="auto"/>
        <w:jc w:val="left"/>
      </w:pPr>
      <w:r>
        <w:rPr>
          <w:rFonts w:eastAsia="Times New Roman" w:cs="Times New Roman"/>
          <w:b/>
          <w:sz w:val="24"/>
        </w:rPr>
        <w:t>1.</w:t>
      </w:r>
      <w:r>
        <w:rPr>
          <w:rFonts w:ascii="宋体" w:hAnsi="宋体"/>
          <w:b/>
          <w:sz w:val="24"/>
        </w:rPr>
        <w:t>答题前，先将自己的姓名、准考证号、考场号、座位号填写在试卷和答题卡上，并认真核准准考证号条形码上的以上信息，将条形码粘贴在答题卡上的指定位置。</w:t>
      </w:r>
    </w:p>
    <w:p w14:paraId="335E4FF0">
      <w:pPr>
        <w:spacing w:line="360" w:lineRule="auto"/>
        <w:jc w:val="left"/>
      </w:pPr>
      <w:r>
        <w:rPr>
          <w:rFonts w:eastAsia="Times New Roman" w:cs="Times New Roman"/>
          <w:b/>
          <w:sz w:val="24"/>
        </w:rPr>
        <w:t>2.</w:t>
      </w:r>
      <w:r>
        <w:rPr>
          <w:rFonts w:ascii="宋体" w:hAnsi="宋体"/>
          <w:b/>
          <w:sz w:val="24"/>
        </w:rPr>
        <w:t>请按题号顺序在答题卡上各题目的答题区域内作答，写在试卷、草稿纸和答题卡上的非答题区域均无效。</w:t>
      </w:r>
    </w:p>
    <w:p w14:paraId="442D6D8C">
      <w:pPr>
        <w:spacing w:line="360" w:lineRule="auto"/>
        <w:jc w:val="left"/>
      </w:pPr>
      <w:r>
        <w:rPr>
          <w:rFonts w:eastAsia="Times New Roman" w:cs="Times New Roman"/>
          <w:b/>
          <w:sz w:val="24"/>
        </w:rPr>
        <w:t>3.</w:t>
      </w:r>
      <w:r>
        <w:rPr>
          <w:rFonts w:ascii="宋体" w:hAnsi="宋体"/>
          <w:b/>
          <w:sz w:val="24"/>
        </w:rPr>
        <w:t>选择题用</w:t>
      </w:r>
      <w:r>
        <w:rPr>
          <w:rFonts w:eastAsia="Times New Roman" w:cs="Times New Roman"/>
          <w:b/>
          <w:sz w:val="24"/>
        </w:rPr>
        <w:t>2B</w:t>
      </w:r>
      <w:r>
        <w:rPr>
          <w:rFonts w:ascii="宋体" w:hAnsi="宋体"/>
          <w:b/>
          <w:sz w:val="24"/>
        </w:rPr>
        <w:t>铅笔在答题卡上把所选答案的标号涂黑；非选择题用黑色签字笔在答题卡上作答；字体工整，笔迹清楚。</w:t>
      </w:r>
    </w:p>
    <w:p w14:paraId="1DD07904">
      <w:pPr>
        <w:spacing w:line="360" w:lineRule="auto"/>
        <w:jc w:val="left"/>
      </w:pPr>
      <w:r>
        <w:rPr>
          <w:rFonts w:eastAsia="Times New Roman" w:cs="Times New Roman"/>
          <w:b/>
          <w:sz w:val="24"/>
        </w:rPr>
        <w:t>4.</w:t>
      </w:r>
      <w:r>
        <w:rPr>
          <w:rFonts w:ascii="宋体" w:hAnsi="宋体"/>
          <w:b/>
          <w:sz w:val="24"/>
        </w:rPr>
        <w:t>考试结束后，请将试卷和答题卡一并上交。</w:t>
      </w:r>
    </w:p>
    <w:p w14:paraId="61BF4A2B">
      <w:pPr>
        <w:spacing w:line="360" w:lineRule="auto"/>
        <w:jc w:val="left"/>
      </w:pPr>
      <w:r>
        <w:rPr>
          <w:rFonts w:ascii="宋体" w:hAnsi="宋体"/>
          <w:b/>
          <w:sz w:val="24"/>
        </w:rPr>
        <w:t>一、选择题：本题共</w:t>
      </w:r>
      <w:r>
        <w:rPr>
          <w:rFonts w:eastAsia="Times New Roman" w:cs="Times New Roman"/>
          <w:b/>
          <w:sz w:val="24"/>
        </w:rPr>
        <w:t>12</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24</w:t>
      </w:r>
      <w:r>
        <w:rPr>
          <w:rFonts w:ascii="宋体" w:hAnsi="宋体"/>
          <w:b/>
          <w:sz w:val="24"/>
        </w:rPr>
        <w:t>分。在每小题组出的四个选项中只有一项是符合题目要求的。</w:t>
      </w:r>
    </w:p>
    <w:p w14:paraId="028D4AE9">
      <w:pPr>
        <w:spacing w:line="360" w:lineRule="auto"/>
        <w:jc w:val="left"/>
      </w:pPr>
      <w:r>
        <w:t xml:space="preserve">1. </w:t>
      </w:r>
      <w:r>
        <w:rPr>
          <w:rFonts w:ascii="宋体" w:hAnsi="宋体"/>
        </w:rPr>
        <w:t>细胞膜上的脂类具有重要的生物学功能。下列叙述错误的是（　　）</w:t>
      </w:r>
    </w:p>
    <w:p w14:paraId="017F86B8">
      <w:pPr>
        <w:spacing w:line="360" w:lineRule="auto"/>
        <w:jc w:val="left"/>
        <w:textAlignment w:val="center"/>
      </w:pPr>
      <w:r>
        <w:t xml:space="preserve">A. </w:t>
      </w:r>
      <w:r>
        <w:rPr>
          <w:rFonts w:ascii="宋体" w:hAnsi="宋体"/>
        </w:rPr>
        <w:t>耐极端低温细菌</w:t>
      </w:r>
      <w:r>
        <w:rPr>
          <w:rFonts w:hint="eastAsia" w:ascii="宋体" w:hAnsi="宋体"/>
          <w:lang w:val="en-US" w:eastAsia="zh-CN"/>
        </w:rPr>
        <w:t>的</w:t>
      </w:r>
      <w:r>
        <w:rPr>
          <w:rFonts w:ascii="宋体" w:hAnsi="宋体"/>
        </w:rPr>
        <w:t>膜脂富含饱和脂肪酸</w:t>
      </w:r>
    </w:p>
    <w:p w14:paraId="145FEB8F">
      <w:pPr>
        <w:spacing w:line="360" w:lineRule="auto"/>
        <w:jc w:val="left"/>
        <w:textAlignment w:val="center"/>
      </w:pPr>
      <w:r>
        <w:t xml:space="preserve">B. </w:t>
      </w:r>
      <w:r>
        <w:rPr>
          <w:rFonts w:ascii="宋体" w:hAnsi="宋体"/>
        </w:rPr>
        <w:t>胆固醇可以影响动物细胞膜的流动性</w:t>
      </w:r>
    </w:p>
    <w:p w14:paraId="3EDC8597">
      <w:pPr>
        <w:spacing w:line="360" w:lineRule="auto"/>
        <w:jc w:val="left"/>
        <w:textAlignment w:val="center"/>
      </w:pPr>
      <w:r>
        <w:t xml:space="preserve">C. </w:t>
      </w:r>
      <w:r>
        <w:rPr>
          <w:rFonts w:ascii="宋体" w:hAnsi="宋体"/>
        </w:rPr>
        <w:t>糖脂可以参与细胞表面识别</w:t>
      </w:r>
    </w:p>
    <w:p w14:paraId="2CFDC4DC">
      <w:pPr>
        <w:spacing w:line="360" w:lineRule="auto"/>
        <w:jc w:val="left"/>
        <w:textAlignment w:val="center"/>
        <w:rPr>
          <w:color w:val="000000"/>
        </w:rPr>
      </w:pPr>
      <w:r>
        <w:t xml:space="preserve">D. </w:t>
      </w:r>
      <w:r>
        <w:rPr>
          <w:rFonts w:ascii="宋体" w:hAnsi="宋体"/>
        </w:rPr>
        <w:t>磷脂是构成细胞膜的重要成分</w:t>
      </w:r>
    </w:p>
    <w:p w14:paraId="1E75F128">
      <w:pPr>
        <w:spacing w:line="360" w:lineRule="auto"/>
        <w:textAlignment w:val="center"/>
        <w:rPr>
          <w:color w:val="000000"/>
        </w:rPr>
      </w:pPr>
      <w:r>
        <w:rPr>
          <w:color w:val="2E75B6"/>
        </w:rPr>
        <w:t>【答案】</w:t>
      </w:r>
      <w:r>
        <w:rPr>
          <w:color w:val="000000"/>
        </w:rPr>
        <w:t>A</w:t>
      </w:r>
    </w:p>
    <w:p w14:paraId="2DB15F14">
      <w:pPr>
        <w:spacing w:line="360" w:lineRule="auto"/>
        <w:textAlignment w:val="center"/>
        <w:rPr>
          <w:color w:val="000000"/>
        </w:rPr>
      </w:pPr>
      <w:r>
        <w:rPr>
          <w:color w:val="2E75B6"/>
        </w:rPr>
        <w:t>【解析】</w:t>
      </w:r>
    </w:p>
    <w:p w14:paraId="08994A0D">
      <w:pPr>
        <w:spacing w:line="360" w:lineRule="auto"/>
        <w:jc w:val="left"/>
        <w:textAlignment w:val="center"/>
        <w:rPr>
          <w:color w:val="000000"/>
        </w:rPr>
      </w:pPr>
      <w:r>
        <w:rPr>
          <w:color w:val="000000"/>
        </w:rPr>
        <w:t>【分析】脂质可以分为脂肪（储能物质，减压缓冲，保温作用）、磷脂（构成生物膜的主要成分）、固醇类物质包括胆固醇（动物细胞膜的成分，参与血液中脂质的运输）、性激素（促进性器官的发育和生殖细胞的产生）和维生素D（促进小肠对钙磷的吸收）。</w:t>
      </w:r>
    </w:p>
    <w:p w14:paraId="7BBA88A5">
      <w:pPr>
        <w:spacing w:line="360" w:lineRule="auto"/>
        <w:jc w:val="left"/>
        <w:textAlignment w:val="center"/>
        <w:rPr>
          <w:color w:val="000000"/>
        </w:rPr>
      </w:pPr>
      <w:r>
        <w:rPr>
          <w:color w:val="000000"/>
        </w:rPr>
        <w:t>【详解】A、饱和脂肪酸的熔点较高，容易凝固，耐极端低温细菌的膜脂富含不饱和脂肪酸，A错误；</w:t>
      </w:r>
    </w:p>
    <w:p w14:paraId="3E191D6C">
      <w:pPr>
        <w:spacing w:line="360" w:lineRule="auto"/>
        <w:jc w:val="left"/>
        <w:textAlignment w:val="center"/>
        <w:rPr>
          <w:color w:val="000000"/>
        </w:rPr>
      </w:pPr>
      <w:r>
        <w:rPr>
          <w:color w:val="000000"/>
        </w:rPr>
        <w:t>B、胆固醇是构成动物细胞膜的重要成分，其对于调节膜的流动性具有重要作用，B正确；</w:t>
      </w:r>
    </w:p>
    <w:p w14:paraId="648A9F42">
      <w:pPr>
        <w:spacing w:line="360" w:lineRule="auto"/>
        <w:jc w:val="left"/>
        <w:textAlignment w:val="center"/>
        <w:rPr>
          <w:color w:val="000000"/>
        </w:rPr>
      </w:pPr>
      <w:r>
        <w:rPr>
          <w:color w:val="000000"/>
        </w:rPr>
        <w:t>C、细胞膜表面的糖类分子可与脂质结合形成糖脂，糖脂与细胞表面的识别、细胞问的信息传递等功能密切相关，C正确；</w:t>
      </w:r>
    </w:p>
    <w:p w14:paraId="350C9DD0">
      <w:pPr>
        <w:spacing w:line="360" w:lineRule="auto"/>
        <w:jc w:val="left"/>
        <w:textAlignment w:val="center"/>
        <w:rPr>
          <w:color w:val="000000"/>
        </w:rPr>
      </w:pPr>
      <w:r>
        <w:rPr>
          <w:color w:val="000000"/>
        </w:rPr>
        <w:t>D、磷脂是构成细胞膜的重要成分，磷脂双分子层构成生物膜的基本支架，D正确。</w:t>
      </w:r>
    </w:p>
    <w:p w14:paraId="400F118D">
      <w:pPr>
        <w:spacing w:line="360" w:lineRule="auto"/>
        <w:jc w:val="left"/>
        <w:textAlignment w:val="center"/>
        <w:rPr>
          <w:color w:val="000000"/>
        </w:rPr>
      </w:pPr>
      <w:r>
        <w:rPr>
          <w:color w:val="000000"/>
        </w:rPr>
        <w:t>故选A。</w:t>
      </w:r>
    </w:p>
    <w:p w14:paraId="1D2111A9">
      <w:pPr>
        <w:spacing w:line="360" w:lineRule="auto"/>
        <w:jc w:val="left"/>
        <w:textAlignment w:val="center"/>
        <w:rPr>
          <w:color w:val="000000"/>
        </w:rPr>
      </w:pPr>
      <w:r>
        <w:rPr>
          <w:color w:val="000000"/>
        </w:rPr>
        <w:t>2. 抗原呈递细胞（APC）可以通过某类受体识别入侵病原体的独特结构而诱发炎症和免疫反应。下列叙述错误的是</w:t>
      </w:r>
      <w:r>
        <w:rPr>
          <w:rFonts w:ascii="宋体" w:hAnsi="宋体"/>
          <w:color w:val="000000"/>
        </w:rPr>
        <w:t>（　　）</w:t>
      </w:r>
    </w:p>
    <w:p w14:paraId="18AF4628">
      <w:pPr>
        <w:spacing w:line="360" w:lineRule="auto"/>
        <w:jc w:val="left"/>
        <w:textAlignment w:val="center"/>
        <w:rPr>
          <w:color w:val="000000"/>
        </w:rPr>
      </w:pPr>
      <w:r>
        <w:rPr>
          <w:color w:val="000000"/>
        </w:rPr>
        <w:t xml:space="preserve">A. </w:t>
      </w:r>
      <w:r>
        <w:rPr>
          <w:rFonts w:eastAsia="Times New Roman" w:cs="Times New Roman"/>
          <w:color w:val="000000"/>
        </w:rPr>
        <w:t>APC</w:t>
      </w:r>
      <w:r>
        <w:rPr>
          <w:rFonts w:ascii="宋体" w:hAnsi="宋体"/>
          <w:color w:val="000000"/>
        </w:rPr>
        <w:t>的细胞膜上存在该类受体</w:t>
      </w:r>
    </w:p>
    <w:p w14:paraId="17232422">
      <w:pPr>
        <w:spacing w:line="360" w:lineRule="auto"/>
        <w:jc w:val="left"/>
        <w:textAlignment w:val="center"/>
        <w:rPr>
          <w:color w:val="000000"/>
        </w:rPr>
      </w:pPr>
      <w:r>
        <w:rPr>
          <w:color w:val="000000"/>
        </w:rPr>
        <w:t xml:space="preserve">B. </w:t>
      </w:r>
      <w:r>
        <w:rPr>
          <w:rFonts w:ascii="宋体" w:hAnsi="宋体"/>
          <w:color w:val="000000"/>
        </w:rPr>
        <w:t>该类受体也可以在溶酶体膜上</w:t>
      </w:r>
    </w:p>
    <w:p w14:paraId="3A2DD749">
      <w:pPr>
        <w:spacing w:line="360" w:lineRule="auto"/>
        <w:jc w:val="left"/>
        <w:textAlignment w:val="center"/>
        <w:rPr>
          <w:color w:val="000000"/>
        </w:rPr>
      </w:pPr>
      <w:r>
        <w:rPr>
          <w:color w:val="000000"/>
        </w:rPr>
        <w:t xml:space="preserve">C. </w:t>
      </w:r>
      <w:r>
        <w:rPr>
          <w:rFonts w:ascii="宋体" w:hAnsi="宋体"/>
          <w:color w:val="000000"/>
        </w:rPr>
        <w:t>诱发炎症和免疫反应过强可能会引起组织损伤</w:t>
      </w:r>
    </w:p>
    <w:p w14:paraId="0BA8E86F">
      <w:pPr>
        <w:spacing w:line="360" w:lineRule="auto"/>
        <w:jc w:val="left"/>
        <w:textAlignment w:val="center"/>
        <w:rPr>
          <w:color w:val="000000"/>
        </w:rPr>
      </w:pPr>
      <w:r>
        <w:rPr>
          <w:color w:val="000000"/>
        </w:rPr>
        <w:t xml:space="preserve">D. </w:t>
      </w:r>
      <w:r>
        <w:rPr>
          <w:rFonts w:eastAsia="Times New Roman" w:cs="Times New Roman"/>
          <w:color w:val="000000"/>
        </w:rPr>
        <w:t>APC</w:t>
      </w:r>
      <w:r>
        <w:rPr>
          <w:rFonts w:ascii="宋体" w:hAnsi="宋体"/>
          <w:color w:val="000000"/>
        </w:rPr>
        <w:t>包括巨噬细胞、树突状细胞和浆细胞等</w:t>
      </w:r>
    </w:p>
    <w:p w14:paraId="69E9A6CA">
      <w:pPr>
        <w:spacing w:line="360" w:lineRule="auto"/>
        <w:textAlignment w:val="center"/>
        <w:rPr>
          <w:color w:val="000000"/>
        </w:rPr>
      </w:pPr>
      <w:r>
        <w:rPr>
          <w:color w:val="2E75B6"/>
        </w:rPr>
        <w:t>【答案】</w:t>
      </w:r>
      <w:r>
        <w:rPr>
          <w:color w:val="000000"/>
        </w:rPr>
        <w:t>D</w:t>
      </w:r>
    </w:p>
    <w:p w14:paraId="43B083A0">
      <w:pPr>
        <w:spacing w:line="360" w:lineRule="auto"/>
        <w:textAlignment w:val="center"/>
        <w:rPr>
          <w:color w:val="000000"/>
        </w:rPr>
      </w:pPr>
      <w:r>
        <w:rPr>
          <w:color w:val="2E75B6"/>
        </w:rPr>
        <w:t>【解析】</w:t>
      </w:r>
    </w:p>
    <w:p w14:paraId="65B66EB5">
      <w:pPr>
        <w:spacing w:line="360" w:lineRule="auto"/>
        <w:jc w:val="left"/>
        <w:textAlignment w:val="center"/>
        <w:rPr>
          <w:color w:val="000000"/>
        </w:rPr>
      </w:pPr>
      <w:r>
        <w:rPr>
          <w:color w:val="000000"/>
        </w:rPr>
        <w:t>【分析】抗原呈递细胞包括B细胞、树突状细胞和巨噬细胞。</w:t>
      </w:r>
    </w:p>
    <w:p w14:paraId="22C210F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、抗原呈递细胞通过细胞表面的受体来识别病原体，因此</w:t>
      </w:r>
      <w:r>
        <w:rPr>
          <w:rFonts w:eastAsia="Times New Roman" w:cs="Times New Roman"/>
          <w:color w:val="000000"/>
        </w:rPr>
        <w:t>APC</w:t>
      </w:r>
      <w:r>
        <w:rPr>
          <w:rFonts w:ascii="宋体" w:hAnsi="宋体"/>
          <w:color w:val="000000"/>
        </w:rPr>
        <w:t>的细胞膜上存在该类受体，</w:t>
      </w:r>
      <w:r>
        <w:rPr>
          <w:rFonts w:eastAsia="Times New Roman" w:cs="Times New Roman"/>
          <w:color w:val="000000"/>
        </w:rPr>
        <w:t>A</w:t>
      </w:r>
      <w:r>
        <w:rPr>
          <w:rFonts w:ascii="宋体" w:hAnsi="宋体"/>
          <w:color w:val="000000"/>
        </w:rPr>
        <w:t>正确；</w:t>
      </w:r>
    </w:p>
    <w:p w14:paraId="0A109258">
      <w:pPr>
        <w:spacing w:line="360" w:lineRule="auto"/>
        <w:jc w:val="left"/>
        <w:textAlignment w:val="center"/>
        <w:rPr>
          <w:color w:val="000000"/>
        </w:rPr>
      </w:pPr>
      <w:r>
        <w:rPr>
          <w:rFonts w:eastAsia="Times New Roman" w:cs="Times New Roman"/>
          <w:color w:val="000000"/>
        </w:rPr>
        <w:t>B</w:t>
      </w:r>
      <w:r>
        <w:rPr>
          <w:rFonts w:ascii="宋体" w:hAnsi="宋体"/>
          <w:color w:val="000000"/>
        </w:rPr>
        <w:t>、抗原呈递细胞吞噬病原体后，吞噬泡会与溶酶体结合，从而使该类受体出现在溶酶体膜上，</w:t>
      </w:r>
      <w:r>
        <w:rPr>
          <w:rFonts w:eastAsia="Times New Roman" w:cs="Times New Roman"/>
          <w:color w:val="000000"/>
        </w:rPr>
        <w:t>B</w:t>
      </w:r>
      <w:r>
        <w:rPr>
          <w:rFonts w:ascii="宋体" w:hAnsi="宋体"/>
          <w:color w:val="000000"/>
        </w:rPr>
        <w:t>正确；</w:t>
      </w:r>
    </w:p>
    <w:p w14:paraId="38CAF490">
      <w:pPr>
        <w:spacing w:line="360" w:lineRule="auto"/>
        <w:jc w:val="left"/>
        <w:textAlignment w:val="center"/>
        <w:rPr>
          <w:color w:val="000000"/>
        </w:rPr>
      </w:pPr>
      <w:r>
        <w:rPr>
          <w:rFonts w:eastAsia="Times New Roman" w:cs="Times New Roman"/>
          <w:color w:val="000000"/>
        </w:rPr>
        <w:t>C</w:t>
      </w:r>
      <w:r>
        <w:rPr>
          <w:rFonts w:ascii="宋体" w:hAnsi="宋体"/>
          <w:color w:val="000000"/>
        </w:rPr>
        <w:t>、诱发炎症和免疫反应过强时，免疫系统可能攻击自身物质或结构，进而引起组织损伤，</w:t>
      </w:r>
      <w:r>
        <w:rPr>
          <w:rFonts w:eastAsia="Times New Roman" w:cs="Times New Roman"/>
          <w:color w:val="000000"/>
        </w:rPr>
        <w:t>C</w:t>
      </w:r>
      <w:r>
        <w:rPr>
          <w:rFonts w:ascii="宋体" w:hAnsi="宋体"/>
          <w:color w:val="000000"/>
        </w:rPr>
        <w:t>正确；</w:t>
      </w:r>
    </w:p>
    <w:p w14:paraId="5D1513CC">
      <w:pPr>
        <w:spacing w:line="360" w:lineRule="auto"/>
        <w:jc w:val="left"/>
        <w:textAlignment w:val="center"/>
        <w:rPr>
          <w:color w:val="000000"/>
        </w:rPr>
      </w:pPr>
      <w:r>
        <w:rPr>
          <w:rFonts w:eastAsia="Times New Roman" w:cs="Times New Roman"/>
          <w:color w:val="000000"/>
        </w:rPr>
        <w:t>D</w:t>
      </w:r>
      <w:r>
        <w:rPr>
          <w:rFonts w:ascii="宋体" w:hAnsi="宋体"/>
          <w:color w:val="000000"/>
        </w:rPr>
        <w:t>、浆细胞不属于抗原呈递细胞，</w:t>
      </w:r>
      <w:r>
        <w:rPr>
          <w:rFonts w:eastAsia="Times New Roman" w:cs="Times New Roman"/>
          <w:color w:val="000000"/>
        </w:rPr>
        <w:t>D</w:t>
      </w:r>
      <w:r>
        <w:rPr>
          <w:rFonts w:ascii="宋体" w:hAnsi="宋体"/>
          <w:color w:val="000000"/>
        </w:rPr>
        <w:t>错误。</w:t>
      </w:r>
    </w:p>
    <w:p w14:paraId="0CA57100">
      <w:pPr>
        <w:spacing w:line="360" w:lineRule="auto"/>
        <w:jc w:val="left"/>
        <w:textAlignment w:val="center"/>
        <w:rPr>
          <w:color w:val="000000"/>
        </w:rPr>
      </w:pPr>
      <w:r>
        <w:rPr>
          <w:color w:val="000000"/>
        </w:rPr>
        <w:t>故选D。</w:t>
      </w:r>
    </w:p>
    <w:p w14:paraId="41ECB217">
      <w:pPr>
        <w:spacing w:line="360" w:lineRule="auto"/>
        <w:jc w:val="left"/>
        <w:textAlignment w:val="center"/>
        <w:rPr>
          <w:color w:val="000000"/>
        </w:rPr>
      </w:pPr>
      <w:r>
        <w:rPr>
          <w:color w:val="000000"/>
        </w:rPr>
        <w:t xml:space="preserve">3. </w:t>
      </w:r>
      <w:r>
        <w:rPr>
          <w:rFonts w:ascii="宋体" w:hAnsi="宋体"/>
          <w:color w:val="000000"/>
        </w:rPr>
        <w:t>湿地是一种独特的生态系统，是绿水青山的重要组成部分。下列叙述错误的是（　　）</w:t>
      </w:r>
    </w:p>
    <w:p w14:paraId="3078F2D3">
      <w:pPr>
        <w:spacing w:line="360" w:lineRule="auto"/>
        <w:jc w:val="left"/>
        <w:textAlignment w:val="center"/>
        <w:rPr>
          <w:color w:val="000000"/>
        </w:rPr>
      </w:pPr>
      <w:r>
        <w:rPr>
          <w:color w:val="000000"/>
        </w:rPr>
        <w:t xml:space="preserve">A. </w:t>
      </w:r>
      <w:r>
        <w:rPr>
          <w:rFonts w:ascii="宋体" w:hAnsi="宋体"/>
          <w:color w:val="000000"/>
        </w:rPr>
        <w:t>在城市地区建设人工湿地可改善生态环境</w:t>
      </w:r>
    </w:p>
    <w:p w14:paraId="2B0853A8">
      <w:pPr>
        <w:spacing w:line="360" w:lineRule="auto"/>
        <w:jc w:val="left"/>
        <w:textAlignment w:val="center"/>
        <w:rPr>
          <w:color w:val="000000"/>
        </w:rPr>
      </w:pPr>
      <w:r>
        <w:rPr>
          <w:color w:val="000000"/>
        </w:rPr>
        <w:t xml:space="preserve">B. </w:t>
      </w:r>
      <w:r>
        <w:rPr>
          <w:rFonts w:ascii="宋体" w:hAnsi="宋体"/>
          <w:color w:val="000000"/>
        </w:rPr>
        <w:t>移除湖泊中富营养化沉积物有利于生态系统的恢复</w:t>
      </w:r>
    </w:p>
    <w:p w14:paraId="797E270C">
      <w:pPr>
        <w:spacing w:line="360" w:lineRule="auto"/>
        <w:jc w:val="left"/>
        <w:textAlignment w:val="center"/>
        <w:rPr>
          <w:color w:val="000000"/>
        </w:rPr>
      </w:pPr>
      <w:r>
        <w:rPr>
          <w:color w:val="000000"/>
        </w:rPr>
        <w:t xml:space="preserve">C. </w:t>
      </w:r>
      <w:r>
        <w:rPr>
          <w:rFonts w:ascii="宋体" w:hAnsi="宋体"/>
          <w:color w:val="000000"/>
        </w:rPr>
        <w:t>移栽适应当地环境的植物遵循了生态工程的协调原理</w:t>
      </w:r>
    </w:p>
    <w:p w14:paraId="77AD0173">
      <w:pPr>
        <w:spacing w:line="360" w:lineRule="auto"/>
        <w:jc w:val="left"/>
        <w:textAlignment w:val="center"/>
        <w:rPr>
          <w:color w:val="000000"/>
        </w:rPr>
      </w:pPr>
      <w:r>
        <w:rPr>
          <w:color w:val="000000"/>
        </w:rPr>
        <w:t xml:space="preserve">D. </w:t>
      </w:r>
      <w:r>
        <w:rPr>
          <w:rFonts w:ascii="宋体" w:hAnsi="宋体"/>
          <w:color w:val="000000"/>
        </w:rPr>
        <w:t>气温和害虫对湿地某植物种群的作用强度与该种群的密度有关</w:t>
      </w:r>
    </w:p>
    <w:p w14:paraId="431D8FFD">
      <w:pPr>
        <w:spacing w:line="360" w:lineRule="auto"/>
        <w:textAlignment w:val="center"/>
        <w:rPr>
          <w:color w:val="000000"/>
        </w:rPr>
      </w:pPr>
      <w:r>
        <w:rPr>
          <w:color w:val="2E75B6"/>
        </w:rPr>
        <w:t>【答案】</w:t>
      </w:r>
      <w:r>
        <w:rPr>
          <w:color w:val="000000"/>
        </w:rPr>
        <w:t>D</w:t>
      </w:r>
    </w:p>
    <w:p w14:paraId="6029B673">
      <w:pPr>
        <w:spacing w:line="360" w:lineRule="auto"/>
        <w:textAlignment w:val="center"/>
        <w:rPr>
          <w:color w:val="000000"/>
        </w:rPr>
      </w:pPr>
      <w:r>
        <w:rPr>
          <w:color w:val="2E75B6"/>
        </w:rPr>
        <w:t>【解析】</w:t>
      </w:r>
    </w:p>
    <w:p w14:paraId="3B4935F1">
      <w:pPr>
        <w:spacing w:line="360" w:lineRule="auto"/>
        <w:jc w:val="left"/>
        <w:textAlignment w:val="center"/>
        <w:rPr>
          <w:color w:val="000000"/>
        </w:rPr>
      </w:pPr>
      <w:r>
        <w:rPr>
          <w:color w:val="000000"/>
        </w:rPr>
        <w:t>【分析】生态工程以生态系系统的自我组织、自我调节为基础，遵循着自生、循环、协调、整体等生态学基本原理。</w:t>
      </w:r>
    </w:p>
    <w:p w14:paraId="02A72211">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、湿地具有蓄洪防旱、调节区域气候，为动植物提供栖息地等功能，在城市地区建设人工湿地有利于改善生态环境，</w:t>
      </w:r>
      <w:r>
        <w:rPr>
          <w:rFonts w:eastAsia="Times New Roman" w:cs="Times New Roman"/>
          <w:color w:val="000000"/>
        </w:rPr>
        <w:t>A</w:t>
      </w:r>
      <w:r>
        <w:rPr>
          <w:rFonts w:ascii="宋体" w:hAnsi="宋体"/>
          <w:color w:val="000000"/>
        </w:rPr>
        <w:t>正确；</w:t>
      </w:r>
    </w:p>
    <w:p w14:paraId="60D28C8A">
      <w:pPr>
        <w:spacing w:line="360" w:lineRule="auto"/>
        <w:jc w:val="left"/>
        <w:textAlignment w:val="center"/>
        <w:rPr>
          <w:color w:val="000000"/>
        </w:rPr>
      </w:pPr>
      <w:r>
        <w:rPr>
          <w:rFonts w:eastAsia="Times New Roman" w:cs="Times New Roman"/>
          <w:color w:val="000000"/>
        </w:rPr>
        <w:t>B</w:t>
      </w:r>
      <w:r>
        <w:rPr>
          <w:rFonts w:ascii="宋体" w:hAnsi="宋体"/>
          <w:color w:val="000000"/>
        </w:rPr>
        <w:t>、移除湖泊中富营养化沉积物，可改善湖泊水质，有利于生物多样性的保护和生态系统的恢复，</w:t>
      </w:r>
      <w:r>
        <w:rPr>
          <w:rFonts w:eastAsia="Times New Roman" w:cs="Times New Roman"/>
          <w:color w:val="000000"/>
        </w:rPr>
        <w:t>B</w:t>
      </w:r>
      <w:r>
        <w:rPr>
          <w:rFonts w:ascii="宋体" w:hAnsi="宋体"/>
          <w:color w:val="000000"/>
        </w:rPr>
        <w:t>正确；</w:t>
      </w:r>
    </w:p>
    <w:p w14:paraId="086663FA">
      <w:pPr>
        <w:spacing w:line="360" w:lineRule="auto"/>
        <w:jc w:val="left"/>
        <w:textAlignment w:val="center"/>
        <w:rPr>
          <w:color w:val="000000"/>
        </w:rPr>
      </w:pPr>
      <w:r>
        <w:rPr>
          <w:rFonts w:eastAsia="Times New Roman" w:cs="Times New Roman"/>
          <w:color w:val="000000"/>
        </w:rPr>
        <w:t>C</w:t>
      </w:r>
      <w:r>
        <w:rPr>
          <w:rFonts w:ascii="宋体" w:hAnsi="宋体"/>
          <w:color w:val="000000"/>
        </w:rPr>
        <w:t>、移栽适应当地环境的植物体现了生物与环境的协调与适应，遵循了生态工程的协调原理，</w:t>
      </w:r>
      <w:r>
        <w:rPr>
          <w:rFonts w:eastAsia="Times New Roman" w:cs="Times New Roman"/>
          <w:color w:val="000000"/>
        </w:rPr>
        <w:t>C</w:t>
      </w:r>
      <w:r>
        <w:rPr>
          <w:rFonts w:ascii="宋体" w:hAnsi="宋体"/>
          <w:color w:val="000000"/>
        </w:rPr>
        <w:t>正确；</w:t>
      </w:r>
    </w:p>
    <w:p w14:paraId="5B163021">
      <w:pPr>
        <w:spacing w:line="360" w:lineRule="auto"/>
        <w:jc w:val="left"/>
        <w:textAlignment w:val="center"/>
        <w:rPr>
          <w:color w:val="000000"/>
        </w:rPr>
      </w:pPr>
      <w:r>
        <w:rPr>
          <w:rFonts w:eastAsia="Times New Roman" w:cs="Times New Roman"/>
          <w:color w:val="000000"/>
        </w:rPr>
        <w:t>D</w:t>
      </w:r>
      <w:r>
        <w:rPr>
          <w:rFonts w:ascii="宋体" w:hAnsi="宋体"/>
          <w:color w:val="000000"/>
        </w:rPr>
        <w:t>、气温等气候因素对种群的作用强度与该种群的密度无关，属于非密度制约因素，</w:t>
      </w:r>
      <w:r>
        <w:rPr>
          <w:rFonts w:eastAsia="Times New Roman" w:cs="Times New Roman"/>
          <w:color w:val="000000"/>
        </w:rPr>
        <w:t>D</w:t>
      </w:r>
      <w:r>
        <w:rPr>
          <w:rFonts w:ascii="宋体" w:hAnsi="宋体"/>
          <w:color w:val="000000"/>
        </w:rPr>
        <w:t>错误。</w:t>
      </w:r>
    </w:p>
    <w:p w14:paraId="7D4158AC">
      <w:pPr>
        <w:spacing w:line="360" w:lineRule="auto"/>
        <w:jc w:val="left"/>
        <w:textAlignment w:val="center"/>
        <w:rPr>
          <w:color w:val="000000"/>
        </w:rPr>
      </w:pPr>
      <w:r>
        <w:rPr>
          <w:color w:val="000000"/>
        </w:rPr>
        <w:t>故选D。</w:t>
      </w:r>
    </w:p>
    <w:p w14:paraId="4EF3B3E5">
      <w:pPr>
        <w:spacing w:line="360" w:lineRule="auto"/>
        <w:jc w:val="left"/>
        <w:textAlignment w:val="center"/>
        <w:rPr>
          <w:color w:val="000000"/>
        </w:rPr>
      </w:pPr>
      <w:r>
        <w:rPr>
          <w:color w:val="000000"/>
        </w:rPr>
        <w:t xml:space="preserve">4. </w:t>
      </w:r>
      <w:r>
        <w:rPr>
          <w:rFonts w:ascii="宋体" w:hAnsi="宋体"/>
          <w:color w:val="000000"/>
        </w:rPr>
        <w:t>部分肺纤维化患者的肺泡上皮细胞容易受损衰老。下列叙述错误的是（　　）</w:t>
      </w:r>
    </w:p>
    <w:p w14:paraId="76494A4E">
      <w:pPr>
        <w:spacing w:line="360" w:lineRule="auto"/>
        <w:jc w:val="left"/>
        <w:textAlignment w:val="center"/>
        <w:rPr>
          <w:color w:val="000000"/>
        </w:rPr>
      </w:pPr>
      <w:r>
        <w:rPr>
          <w:color w:val="000000"/>
        </w:rPr>
        <w:t xml:space="preserve">A. </w:t>
      </w:r>
      <w:r>
        <w:rPr>
          <w:rFonts w:ascii="宋体" w:hAnsi="宋体"/>
          <w:color w:val="000000"/>
        </w:rPr>
        <w:t>患者肺泡上皮细胞染色体端粒可能异常缩短</w:t>
      </w:r>
    </w:p>
    <w:p w14:paraId="74B484AC">
      <w:pPr>
        <w:spacing w:line="360" w:lineRule="auto"/>
        <w:jc w:val="left"/>
        <w:textAlignment w:val="center"/>
        <w:rPr>
          <w:color w:val="000000"/>
        </w:rPr>
      </w:pPr>
      <w:r>
        <w:rPr>
          <w:color w:val="000000"/>
        </w:rPr>
        <w:t xml:space="preserve">B. </w:t>
      </w:r>
      <w:r>
        <w:rPr>
          <w:rFonts w:ascii="宋体" w:hAnsi="宋体"/>
          <w:color w:val="000000"/>
        </w:rPr>
        <w:t>患者肺泡上皮细胞可能出现</w:t>
      </w:r>
      <w:r>
        <w:rPr>
          <w:rFonts w:eastAsia="Times New Roman" w:cs="Times New Roman"/>
          <w:color w:val="000000"/>
        </w:rPr>
        <w:t>DNA</w:t>
      </w:r>
      <w:r>
        <w:rPr>
          <w:rFonts w:ascii="宋体" w:hAnsi="宋体"/>
          <w:color w:val="000000"/>
        </w:rPr>
        <w:t>损伤积累</w:t>
      </w:r>
    </w:p>
    <w:p w14:paraId="4C52C1E1">
      <w:pPr>
        <w:spacing w:line="360" w:lineRule="auto"/>
        <w:jc w:val="left"/>
        <w:textAlignment w:val="center"/>
        <w:rPr>
          <w:color w:val="000000"/>
        </w:rPr>
      </w:pPr>
      <w:r>
        <w:rPr>
          <w:color w:val="000000"/>
        </w:rPr>
        <w:t xml:space="preserve">C. </w:t>
      </w:r>
      <w:r>
        <w:rPr>
          <w:rFonts w:ascii="宋体" w:hAnsi="宋体"/>
          <w:color w:val="000000"/>
        </w:rPr>
        <w:t>患者肺泡上皮细胞线粒体功能可能增强</w:t>
      </w:r>
    </w:p>
    <w:p w14:paraId="1DE4B745">
      <w:pPr>
        <w:spacing w:line="360" w:lineRule="auto"/>
        <w:jc w:val="left"/>
        <w:textAlignment w:val="center"/>
        <w:rPr>
          <w:color w:val="000000"/>
        </w:rPr>
      </w:pPr>
      <w:r>
        <w:rPr>
          <w:color w:val="000000"/>
        </w:rPr>
        <w:t xml:space="preserve">D. </w:t>
      </w:r>
      <w:r>
        <w:rPr>
          <w:rFonts w:ascii="宋体" w:hAnsi="宋体"/>
          <w:color w:val="000000"/>
        </w:rPr>
        <w:t>患者肺泡上皮细胞中自由基可能增加</w:t>
      </w:r>
    </w:p>
    <w:p w14:paraId="6A57A66F">
      <w:pPr>
        <w:spacing w:line="360" w:lineRule="auto"/>
        <w:textAlignment w:val="center"/>
        <w:rPr>
          <w:color w:val="000000"/>
        </w:rPr>
      </w:pPr>
      <w:r>
        <w:rPr>
          <w:color w:val="2E75B6"/>
        </w:rPr>
        <w:t>【答案】</w:t>
      </w:r>
      <w:r>
        <w:rPr>
          <w:color w:val="000000"/>
        </w:rPr>
        <w:t>C</w:t>
      </w:r>
    </w:p>
    <w:p w14:paraId="3F98DE65">
      <w:pPr>
        <w:spacing w:line="360" w:lineRule="auto"/>
        <w:textAlignment w:val="center"/>
        <w:rPr>
          <w:color w:val="000000"/>
        </w:rPr>
      </w:pPr>
      <w:r>
        <w:rPr>
          <w:color w:val="2E75B6"/>
        </w:rPr>
        <w:t>【解析】</w:t>
      </w:r>
    </w:p>
    <w:p w14:paraId="66989C02">
      <w:pPr>
        <w:spacing w:line="360" w:lineRule="auto"/>
        <w:jc w:val="left"/>
        <w:textAlignment w:val="center"/>
        <w:rPr>
          <w:color w:val="000000"/>
        </w:rPr>
      </w:pPr>
      <w:r>
        <w:rPr>
          <w:color w:val="000000"/>
        </w:rPr>
        <w:t>【分析】衰老细胞的特征：（1）细胞内水分减少，细胞萎缩，体积变小，但细胞核体积增大，染色质固缩，染色加深；（2）细胞膜通透性功能改变，物质运输功能降低；（3）细胞色素随着细胞衰老逐渐累积；（4）有些酶的活性降低；（5）呼吸速度减慢，新陈代谢减慢。</w:t>
      </w:r>
    </w:p>
    <w:p w14:paraId="07A5F855">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、根据细胞衰老的端粒学说，染色体中端粒缩短，</w:t>
      </w:r>
      <w:r>
        <w:rPr>
          <w:rFonts w:eastAsia="Times New Roman" w:cs="Times New Roman"/>
          <w:color w:val="000000"/>
        </w:rPr>
        <w:t>A</w:t>
      </w:r>
      <w:r>
        <w:rPr>
          <w:rFonts w:ascii="宋体" w:hAnsi="宋体"/>
          <w:color w:val="000000"/>
        </w:rPr>
        <w:t>正确；</w:t>
      </w:r>
    </w:p>
    <w:p w14:paraId="0534952C">
      <w:pPr>
        <w:spacing w:line="360" w:lineRule="auto"/>
        <w:jc w:val="left"/>
        <w:textAlignment w:val="center"/>
        <w:rPr>
          <w:color w:val="000000"/>
        </w:rPr>
      </w:pPr>
      <w:r>
        <w:rPr>
          <w:rFonts w:eastAsia="Times New Roman" w:cs="Times New Roman"/>
          <w:color w:val="000000"/>
        </w:rPr>
        <w:t>B</w:t>
      </w:r>
      <w:r>
        <w:rPr>
          <w:rFonts w:ascii="宋体" w:hAnsi="宋体"/>
          <w:color w:val="000000"/>
        </w:rPr>
        <w:t>、染色体中端粒缩短，会造成端粒内侧正常基因的</w:t>
      </w:r>
      <w:r>
        <w:rPr>
          <w:rFonts w:eastAsia="Times New Roman" w:cs="Times New Roman"/>
          <w:color w:val="000000"/>
        </w:rPr>
        <w:t>DNA</w:t>
      </w:r>
      <w:r>
        <w:rPr>
          <w:rFonts w:ascii="宋体" w:hAnsi="宋体"/>
          <w:color w:val="000000"/>
        </w:rPr>
        <w:t>序列受到损伤，细胞活动渐趋异常，导致细胞衰老，</w:t>
      </w:r>
      <w:r>
        <w:rPr>
          <w:rFonts w:eastAsia="Times New Roman" w:cs="Times New Roman"/>
          <w:color w:val="000000"/>
        </w:rPr>
        <w:t>B</w:t>
      </w:r>
      <w:r>
        <w:rPr>
          <w:rFonts w:ascii="宋体" w:hAnsi="宋体"/>
          <w:color w:val="000000"/>
        </w:rPr>
        <w:t>正确；</w:t>
      </w:r>
    </w:p>
    <w:p w14:paraId="4D4B669D">
      <w:pPr>
        <w:spacing w:line="360" w:lineRule="auto"/>
        <w:jc w:val="left"/>
        <w:textAlignment w:val="center"/>
        <w:rPr>
          <w:color w:val="000000"/>
        </w:rPr>
      </w:pPr>
      <w:r>
        <w:rPr>
          <w:rFonts w:eastAsia="Times New Roman" w:cs="Times New Roman"/>
          <w:color w:val="000000"/>
        </w:rPr>
        <w:t>C</w:t>
      </w:r>
      <w:r>
        <w:rPr>
          <w:rFonts w:ascii="宋体" w:hAnsi="宋体"/>
          <w:color w:val="000000"/>
        </w:rPr>
        <w:t>、衰老细胞的呼吸速率减慢，表明其线粒体功能可能减弱，</w:t>
      </w:r>
      <w:r>
        <w:rPr>
          <w:rFonts w:eastAsia="Times New Roman" w:cs="Times New Roman"/>
          <w:color w:val="000000"/>
        </w:rPr>
        <w:t>C</w:t>
      </w:r>
      <w:r>
        <w:rPr>
          <w:rFonts w:ascii="宋体" w:hAnsi="宋体"/>
          <w:color w:val="000000"/>
        </w:rPr>
        <w:t>错误；</w:t>
      </w:r>
    </w:p>
    <w:p w14:paraId="60AC86A0">
      <w:pPr>
        <w:spacing w:line="360" w:lineRule="auto"/>
        <w:jc w:val="left"/>
        <w:textAlignment w:val="center"/>
        <w:rPr>
          <w:color w:val="000000"/>
        </w:rPr>
      </w:pPr>
      <w:r>
        <w:rPr>
          <w:rFonts w:eastAsia="Times New Roman" w:cs="Times New Roman"/>
          <w:color w:val="000000"/>
        </w:rPr>
        <w:t>D</w:t>
      </w:r>
      <w:r>
        <w:rPr>
          <w:rFonts w:ascii="宋体" w:hAnsi="宋体"/>
          <w:color w:val="000000"/>
        </w:rPr>
        <w:t>、根据细胞衰老的自由基学说，细胞代谢产生的自由基会攻击和破坏细胞内各种执行正常功能的生物分子，引起细胞衰老，</w:t>
      </w:r>
      <w:r>
        <w:rPr>
          <w:rFonts w:eastAsia="Times New Roman" w:cs="Times New Roman"/>
          <w:color w:val="000000"/>
        </w:rPr>
        <w:t>D</w:t>
      </w:r>
      <w:r>
        <w:rPr>
          <w:rFonts w:ascii="宋体" w:hAnsi="宋体"/>
          <w:color w:val="000000"/>
        </w:rPr>
        <w:t>正确。</w:t>
      </w:r>
    </w:p>
    <w:p w14:paraId="55B5900D">
      <w:pPr>
        <w:spacing w:line="360" w:lineRule="auto"/>
        <w:jc w:val="left"/>
        <w:textAlignment w:val="center"/>
        <w:rPr>
          <w:color w:val="000000"/>
        </w:rPr>
      </w:pPr>
      <w:r>
        <w:rPr>
          <w:color w:val="000000"/>
        </w:rPr>
        <w:t>故选C。</w:t>
      </w:r>
    </w:p>
    <w:p w14:paraId="31641A17">
      <w:pPr>
        <w:spacing w:line="360" w:lineRule="auto"/>
        <w:jc w:val="left"/>
        <w:textAlignment w:val="center"/>
        <w:rPr>
          <w:color w:val="000000"/>
        </w:rPr>
      </w:pPr>
      <w:r>
        <w:rPr>
          <w:color w:val="000000"/>
        </w:rPr>
        <w:t xml:space="preserve">5. </w:t>
      </w:r>
      <w:r>
        <w:rPr>
          <w:rFonts w:ascii="宋体" w:hAnsi="宋体"/>
          <w:color w:val="000000"/>
        </w:rPr>
        <w:t>某同学将质粒</w:t>
      </w:r>
      <w:r>
        <w:rPr>
          <w:rFonts w:eastAsia="Times New Roman" w:cs="Times New Roman"/>
          <w:color w:val="000000"/>
        </w:rPr>
        <w:t>DNA</w:t>
      </w:r>
      <w:r>
        <w:rPr>
          <w:rFonts w:ascii="宋体" w:hAnsi="宋体"/>
          <w:color w:val="000000"/>
        </w:rPr>
        <w:t>进行限制酶酶切时，发现</w:t>
      </w:r>
      <w:r>
        <w:rPr>
          <w:rFonts w:eastAsia="Times New Roman" w:cs="Times New Roman"/>
          <w:color w:val="000000"/>
        </w:rPr>
        <w:t>DNA</w:t>
      </w:r>
      <w:r>
        <w:rPr>
          <w:rFonts w:ascii="宋体" w:hAnsi="宋体"/>
          <w:color w:val="000000"/>
        </w:rPr>
        <w:t>完全没有被酶切，分析可能的原因并提出解决方法。下列叙述错误的是（　　）</w:t>
      </w:r>
    </w:p>
    <w:p w14:paraId="6849B640">
      <w:pPr>
        <w:spacing w:line="360" w:lineRule="auto"/>
        <w:jc w:val="left"/>
        <w:textAlignment w:val="center"/>
        <w:rPr>
          <w:color w:val="000000"/>
        </w:rPr>
      </w:pPr>
      <w:r>
        <w:rPr>
          <w:color w:val="000000"/>
        </w:rPr>
        <w:t xml:space="preserve">A. </w:t>
      </w:r>
      <w:r>
        <w:rPr>
          <w:rFonts w:ascii="宋体" w:hAnsi="宋体"/>
          <w:color w:val="000000"/>
        </w:rPr>
        <w:t>限制酶失活，更换新的限制酶</w:t>
      </w:r>
    </w:p>
    <w:p w14:paraId="6EE1A38B">
      <w:pPr>
        <w:spacing w:line="360" w:lineRule="auto"/>
        <w:jc w:val="left"/>
        <w:textAlignment w:val="center"/>
        <w:rPr>
          <w:color w:val="000000"/>
        </w:rPr>
      </w:pPr>
      <w:r>
        <w:rPr>
          <w:color w:val="000000"/>
        </w:rPr>
        <w:t xml:space="preserve">B. </w:t>
      </w:r>
      <w:r>
        <w:rPr>
          <w:rFonts w:ascii="宋体" w:hAnsi="宋体"/>
          <w:color w:val="000000"/>
        </w:rPr>
        <w:t>酶切条件不合适，调整反应条件如温度和酶的用量等</w:t>
      </w:r>
    </w:p>
    <w:p w14:paraId="614BF3B8">
      <w:pPr>
        <w:spacing w:line="360" w:lineRule="auto"/>
        <w:jc w:val="left"/>
        <w:textAlignment w:val="center"/>
        <w:rPr>
          <w:color w:val="000000"/>
        </w:rPr>
      </w:pPr>
      <w:r>
        <w:rPr>
          <w:color w:val="000000"/>
        </w:rPr>
        <w:t>C. 质粒DNA突变导致酶识别位点缺失，更换正常质粒DNA</w:t>
      </w:r>
    </w:p>
    <w:p w14:paraId="39D1CD29">
      <w:pPr>
        <w:spacing w:line="360" w:lineRule="auto"/>
        <w:jc w:val="left"/>
        <w:textAlignment w:val="center"/>
        <w:rPr>
          <w:color w:val="000000"/>
        </w:rPr>
      </w:pPr>
      <w:r>
        <w:rPr>
          <w:color w:val="000000"/>
        </w:rPr>
        <w:t xml:space="preserve">D. </w:t>
      </w:r>
      <w:r>
        <w:rPr>
          <w:rFonts w:ascii="宋体" w:hAnsi="宋体"/>
          <w:color w:val="000000"/>
        </w:rPr>
        <w:t>酶切位点被甲基化修饰，换用对</w:t>
      </w:r>
      <w:r>
        <w:rPr>
          <w:rFonts w:eastAsia="Times New Roman" w:cs="Times New Roman"/>
          <w:color w:val="000000"/>
        </w:rPr>
        <w:t>DNA</w:t>
      </w:r>
      <w:r>
        <w:rPr>
          <w:rFonts w:ascii="宋体" w:hAnsi="宋体"/>
          <w:color w:val="000000"/>
        </w:rPr>
        <w:t>甲基化不敏感的限制酶</w:t>
      </w:r>
    </w:p>
    <w:p w14:paraId="40B86647">
      <w:pPr>
        <w:spacing w:line="360" w:lineRule="auto"/>
        <w:textAlignment w:val="center"/>
        <w:rPr>
          <w:color w:val="000000"/>
        </w:rPr>
      </w:pPr>
      <w:r>
        <w:rPr>
          <w:color w:val="2E75B6"/>
        </w:rPr>
        <w:t>【答案】</w:t>
      </w:r>
      <w:r>
        <w:rPr>
          <w:color w:val="000000"/>
        </w:rPr>
        <w:t>B</w:t>
      </w:r>
    </w:p>
    <w:p w14:paraId="7D387719">
      <w:pPr>
        <w:spacing w:line="360" w:lineRule="auto"/>
        <w:textAlignment w:val="center"/>
        <w:rPr>
          <w:color w:val="000000"/>
        </w:rPr>
      </w:pPr>
      <w:r>
        <w:rPr>
          <w:color w:val="2E75B6"/>
        </w:rPr>
        <w:t>【解析】</w:t>
      </w:r>
    </w:p>
    <w:p w14:paraId="7A3DFAF5">
      <w:pPr>
        <w:spacing w:line="360" w:lineRule="auto"/>
        <w:jc w:val="left"/>
        <w:textAlignment w:val="center"/>
        <w:rPr>
          <w:color w:val="000000"/>
        </w:rPr>
      </w:pPr>
      <w:r>
        <w:rPr>
          <w:color w:val="000000"/>
        </w:rPr>
        <w:t>【分析】酶是活细胞产生的具有催化作用的有机物，大多数是蛋白质，少部分是RNA，酶具有特异性、高效性、易受环境因素影响等特点。</w:t>
      </w:r>
      <w:r>
        <w:rPr>
          <w:rFonts w:ascii="宋体" w:hAnsi="宋体"/>
          <w:color w:val="000000"/>
        </w:rPr>
        <w:t>限制酶特异性识别并切割</w:t>
      </w:r>
      <w:r>
        <w:rPr>
          <w:rFonts w:eastAsia="Times New Roman" w:cs="Times New Roman"/>
          <w:color w:val="000000"/>
        </w:rPr>
        <w:t>DNA</w:t>
      </w:r>
      <w:r>
        <w:rPr>
          <w:rFonts w:ascii="宋体" w:hAnsi="宋体"/>
          <w:color w:val="000000"/>
        </w:rPr>
        <w:t>上的特定位点。</w:t>
      </w:r>
    </w:p>
    <w:p w14:paraId="36D17307">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、限制酶失活会使</w:t>
      </w:r>
      <w:r>
        <w:rPr>
          <w:rFonts w:eastAsia="Times New Roman" w:cs="Times New Roman"/>
          <w:color w:val="000000"/>
        </w:rPr>
        <w:t>DNA</w:t>
      </w:r>
      <w:r>
        <w:rPr>
          <w:rFonts w:ascii="宋体" w:hAnsi="宋体"/>
          <w:color w:val="000000"/>
        </w:rPr>
        <w:t>完全不被酶切，此时应更换新的限制酶，</w:t>
      </w:r>
      <w:r>
        <w:rPr>
          <w:rFonts w:eastAsia="Times New Roman" w:cs="Times New Roman"/>
          <w:color w:val="000000"/>
        </w:rPr>
        <w:t>A</w:t>
      </w:r>
      <w:r>
        <w:rPr>
          <w:rFonts w:ascii="宋体" w:hAnsi="宋体"/>
          <w:color w:val="000000"/>
        </w:rPr>
        <w:t>正确；</w:t>
      </w:r>
    </w:p>
    <w:p w14:paraId="1C36AE49">
      <w:pPr>
        <w:spacing w:line="360" w:lineRule="auto"/>
        <w:jc w:val="left"/>
        <w:textAlignment w:val="center"/>
        <w:rPr>
          <w:color w:val="000000"/>
        </w:rPr>
      </w:pPr>
      <w:r>
        <w:rPr>
          <w:rFonts w:eastAsia="Times New Roman" w:cs="Times New Roman"/>
          <w:color w:val="000000"/>
        </w:rPr>
        <w:t>B</w:t>
      </w:r>
      <w:r>
        <w:rPr>
          <w:rFonts w:ascii="宋体" w:hAnsi="宋体"/>
          <w:color w:val="000000"/>
        </w:rPr>
        <w:t>、酶切条件不合适通常会使切割效果下降，调整反应条件如温度和PH等，调整酶的用量没有作用，</w:t>
      </w:r>
      <w:r>
        <w:rPr>
          <w:rFonts w:eastAsia="Times New Roman" w:cs="Times New Roman"/>
          <w:color w:val="000000"/>
        </w:rPr>
        <w:t>B</w:t>
      </w:r>
      <w:r>
        <w:rPr>
          <w:rFonts w:ascii="宋体" w:hAnsi="宋体"/>
          <w:color w:val="000000"/>
        </w:rPr>
        <w:t>错误；</w:t>
      </w:r>
    </w:p>
    <w:p w14:paraId="78C8D8B8">
      <w:pPr>
        <w:spacing w:line="360" w:lineRule="auto"/>
        <w:jc w:val="left"/>
        <w:textAlignment w:val="center"/>
        <w:rPr>
          <w:color w:val="000000"/>
        </w:rPr>
      </w:pPr>
      <w:r>
        <w:rPr>
          <w:rFonts w:eastAsia="Times New Roman" w:cs="Times New Roman"/>
          <w:color w:val="000000"/>
        </w:rPr>
        <w:t>C</w:t>
      </w:r>
      <w:r>
        <w:rPr>
          <w:rFonts w:ascii="宋体" w:hAnsi="宋体"/>
          <w:color w:val="000000"/>
        </w:rPr>
        <w:t>、质粒</w:t>
      </w:r>
      <w:r>
        <w:rPr>
          <w:rFonts w:eastAsia="Times New Roman" w:cs="Times New Roman"/>
          <w:color w:val="000000"/>
        </w:rPr>
        <w:t>DNA</w:t>
      </w:r>
      <w:r>
        <w:rPr>
          <w:rFonts w:ascii="宋体" w:hAnsi="宋体"/>
          <w:color w:val="000000"/>
        </w:rPr>
        <w:t>突变会导致限制酶识别位点缺失，进而造成限制酶无法进行切割，此时应更换为正常质粒，</w:t>
      </w:r>
      <w:r>
        <w:rPr>
          <w:rFonts w:eastAsia="Times New Roman" w:cs="Times New Roman"/>
          <w:color w:val="000000"/>
        </w:rPr>
        <w:t>C</w:t>
      </w:r>
      <w:r>
        <w:rPr>
          <w:rFonts w:ascii="宋体" w:hAnsi="宋体"/>
          <w:color w:val="000000"/>
        </w:rPr>
        <w:t>正确；</w:t>
      </w:r>
    </w:p>
    <w:p w14:paraId="4C2EFF82">
      <w:pPr>
        <w:spacing w:line="360" w:lineRule="auto"/>
        <w:jc w:val="left"/>
        <w:textAlignment w:val="center"/>
        <w:rPr>
          <w:color w:val="000000"/>
        </w:rPr>
      </w:pPr>
      <w:r>
        <w:rPr>
          <w:rFonts w:eastAsia="Times New Roman" w:cs="Times New Roman"/>
          <w:color w:val="000000"/>
        </w:rPr>
        <w:t>D</w:t>
      </w:r>
      <w:r>
        <w:rPr>
          <w:rFonts w:ascii="宋体" w:hAnsi="宋体"/>
          <w:color w:val="000000"/>
        </w:rPr>
        <w:t>、质粒</w:t>
      </w:r>
      <w:r>
        <w:rPr>
          <w:rFonts w:eastAsia="Times New Roman" w:cs="Times New Roman"/>
          <w:color w:val="000000"/>
        </w:rPr>
        <w:t>DNA</w:t>
      </w:r>
      <w:r>
        <w:rPr>
          <w:rFonts w:ascii="宋体" w:hAnsi="宋体"/>
          <w:color w:val="000000"/>
        </w:rPr>
        <w:t>上酶切位点被甲基化修饰，会导致对</w:t>
      </w:r>
      <w:r>
        <w:rPr>
          <w:rFonts w:eastAsia="Times New Roman" w:cs="Times New Roman"/>
          <w:color w:val="000000"/>
        </w:rPr>
        <w:t>DNA</w:t>
      </w:r>
      <w:r>
        <w:rPr>
          <w:rFonts w:ascii="宋体" w:hAnsi="宋体"/>
          <w:color w:val="000000"/>
        </w:rPr>
        <w:t>甲基化敏感的限制酶无法进行酶切，此时应换用对</w:t>
      </w:r>
      <w:r>
        <w:rPr>
          <w:rFonts w:eastAsia="Times New Roman" w:cs="Times New Roman"/>
          <w:color w:val="000000"/>
        </w:rPr>
        <w:t>DNA</w:t>
      </w:r>
      <w:r>
        <w:rPr>
          <w:rFonts w:ascii="宋体" w:hAnsi="宋体"/>
          <w:color w:val="000000"/>
        </w:rPr>
        <w:t>甲基化不敏感的限制酶，</w:t>
      </w:r>
      <w:r>
        <w:rPr>
          <w:rFonts w:eastAsia="Times New Roman" w:cs="Times New Roman"/>
          <w:color w:val="000000"/>
        </w:rPr>
        <w:t>D</w:t>
      </w:r>
      <w:r>
        <w:rPr>
          <w:rFonts w:ascii="宋体" w:hAnsi="宋体"/>
          <w:color w:val="000000"/>
        </w:rPr>
        <w:t>正确。</w:t>
      </w:r>
    </w:p>
    <w:p w14:paraId="420CF106">
      <w:pPr>
        <w:spacing w:line="360" w:lineRule="auto"/>
        <w:jc w:val="left"/>
        <w:textAlignment w:val="center"/>
        <w:rPr>
          <w:color w:val="000000"/>
        </w:rPr>
      </w:pPr>
      <w:r>
        <w:rPr>
          <w:color w:val="000000"/>
        </w:rPr>
        <w:t>故选B。</w:t>
      </w:r>
    </w:p>
    <w:p w14:paraId="05874202">
      <w:pPr>
        <w:spacing w:line="360" w:lineRule="auto"/>
        <w:jc w:val="left"/>
        <w:textAlignment w:val="center"/>
        <w:rPr>
          <w:color w:val="000000"/>
        </w:rPr>
      </w:pPr>
      <w:r>
        <w:rPr>
          <w:color w:val="000000"/>
        </w:rPr>
        <w:t xml:space="preserve">6. </w:t>
      </w:r>
      <w:r>
        <w:rPr>
          <w:rFonts w:ascii="宋体" w:hAnsi="宋体"/>
          <w:color w:val="000000"/>
        </w:rPr>
        <w:t>微生物平板划线和培养的具体操作如图所示，下列操作正确的是（　　）</w:t>
      </w:r>
    </w:p>
    <w:p w14:paraId="30FBFD80">
      <w:pPr>
        <w:spacing w:line="360" w:lineRule="auto"/>
        <w:jc w:val="center"/>
        <w:textAlignment w:val="center"/>
        <w:rPr>
          <w:color w:val="000000"/>
        </w:rPr>
      </w:pPr>
      <w:r>
        <w:rPr>
          <w:color w:val="000000"/>
        </w:rPr>
        <w:drawing>
          <wp:inline distT="0" distB="0" distL="0" distR="0">
            <wp:extent cx="4524375" cy="26860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4"/>
                    <a:stretch>
                      <a:fillRect/>
                    </a:stretch>
                  </pic:blipFill>
                  <pic:spPr>
                    <a:xfrm>
                      <a:off x="0" y="0"/>
                      <a:ext cx="4524375" cy="2686050"/>
                    </a:xfrm>
                    <a:prstGeom prst="rect">
                      <a:avLst/>
                    </a:prstGeom>
                  </pic:spPr>
                </pic:pic>
              </a:graphicData>
            </a:graphic>
          </wp:inline>
        </w:drawing>
      </w:r>
    </w:p>
    <w:p w14:paraId="4E38E8DF">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color w:val="000000"/>
        </w:rPr>
        <w:t>①②⑤⑥</w:t>
      </w:r>
      <w:r>
        <w:rPr>
          <w:color w:val="000000"/>
        </w:rPr>
        <w:tab/>
      </w:r>
      <w:r>
        <w:rPr>
          <w:color w:val="000000"/>
        </w:rPr>
        <w:t xml:space="preserve">B. </w:t>
      </w:r>
      <w:r>
        <w:rPr>
          <w:rFonts w:ascii="宋体" w:hAnsi="宋体"/>
          <w:color w:val="000000"/>
        </w:rPr>
        <w:t>③④⑥⑦</w:t>
      </w:r>
      <w:r>
        <w:rPr>
          <w:color w:val="000000"/>
        </w:rPr>
        <w:tab/>
      </w:r>
      <w:r>
        <w:rPr>
          <w:color w:val="000000"/>
        </w:rPr>
        <w:t xml:space="preserve">C. </w:t>
      </w:r>
      <w:r>
        <w:rPr>
          <w:rFonts w:ascii="宋体" w:hAnsi="宋体"/>
          <w:color w:val="000000"/>
        </w:rPr>
        <w:t>①②⑦⑧</w:t>
      </w:r>
      <w:r>
        <w:rPr>
          <w:color w:val="000000"/>
        </w:rPr>
        <w:tab/>
      </w:r>
      <w:r>
        <w:rPr>
          <w:color w:val="000000"/>
        </w:rPr>
        <w:t xml:space="preserve">D. </w:t>
      </w:r>
      <w:r>
        <w:rPr>
          <w:rFonts w:ascii="宋体" w:hAnsi="宋体"/>
          <w:color w:val="000000"/>
        </w:rPr>
        <w:t>①③④⑤</w:t>
      </w:r>
    </w:p>
    <w:p w14:paraId="784A96E3">
      <w:pPr>
        <w:spacing w:line="360" w:lineRule="auto"/>
        <w:textAlignment w:val="center"/>
        <w:rPr>
          <w:color w:val="000000"/>
        </w:rPr>
      </w:pPr>
      <w:r>
        <w:rPr>
          <w:color w:val="2E75B6"/>
        </w:rPr>
        <w:t>【答案】</w:t>
      </w:r>
      <w:r>
        <w:rPr>
          <w:color w:val="000000"/>
        </w:rPr>
        <w:t>D</w:t>
      </w:r>
    </w:p>
    <w:p w14:paraId="608B8789">
      <w:pPr>
        <w:spacing w:line="360" w:lineRule="auto"/>
        <w:textAlignment w:val="center"/>
        <w:rPr>
          <w:color w:val="000000"/>
        </w:rPr>
      </w:pPr>
      <w:r>
        <w:rPr>
          <w:color w:val="2E75B6"/>
        </w:rPr>
        <w:t>【解析】</w:t>
      </w:r>
    </w:p>
    <w:p w14:paraId="63DB8363">
      <w:pPr>
        <w:spacing w:line="360" w:lineRule="auto"/>
        <w:jc w:val="left"/>
        <w:textAlignment w:val="center"/>
        <w:rPr>
          <w:color w:val="000000"/>
        </w:rPr>
      </w:pPr>
      <w:r>
        <w:rPr>
          <w:color w:val="000000"/>
        </w:rPr>
        <w:t>【分析】</w:t>
      </w:r>
      <w:r>
        <w:rPr>
          <w:rFonts w:ascii="宋体" w:hAnsi="宋体"/>
          <w:color w:val="000000"/>
        </w:rPr>
        <w:t>微生物平板划线和培养的过程中要保证始终没有杂菌的污染，接种环、培养基、试管等都需要进行灭菌，实验操作过程应该在酒精灯火焰旁进行。</w:t>
      </w:r>
    </w:p>
    <w:p w14:paraId="774C4707">
      <w:pPr>
        <w:spacing w:line="360" w:lineRule="auto"/>
        <w:jc w:val="left"/>
        <w:textAlignment w:val="center"/>
        <w:rPr>
          <w:color w:val="000000"/>
        </w:rPr>
      </w:pPr>
      <w:r>
        <w:rPr>
          <w:color w:val="000000"/>
        </w:rPr>
        <w:t>【详解】</w:t>
      </w:r>
      <w:r>
        <w:rPr>
          <w:rFonts w:ascii="宋体" w:hAnsi="宋体"/>
          <w:color w:val="000000"/>
        </w:rPr>
        <w:t>由图可知，</w:t>
      </w:r>
      <w:r>
        <w:rPr>
          <w:rFonts w:eastAsia="Times New Roman" w:cs="Times New Roman"/>
          <w:color w:val="000000"/>
        </w:rPr>
        <w:t>②</w:t>
      </w:r>
      <w:r>
        <w:rPr>
          <w:rFonts w:ascii="宋体" w:hAnsi="宋体"/>
          <w:color w:val="000000"/>
        </w:rPr>
        <w:t>中拔出棉塞后应握住棉塞上部；</w:t>
      </w:r>
      <w:r>
        <w:rPr>
          <w:rFonts w:eastAsia="Times New Roman" w:cs="Times New Roman"/>
          <w:color w:val="000000"/>
        </w:rPr>
        <w:t>⑥</w:t>
      </w:r>
      <w:r>
        <w:rPr>
          <w:rFonts w:ascii="宋体" w:hAnsi="宋体"/>
          <w:color w:val="000000"/>
        </w:rPr>
        <w:t>中划线时不能将培养皿的皿盖完全拿开，应只打开一条缝隙；</w:t>
      </w:r>
      <w:r>
        <w:rPr>
          <w:rFonts w:eastAsia="Times New Roman" w:cs="Times New Roman"/>
          <w:color w:val="000000"/>
        </w:rPr>
        <w:t>⑦</w:t>
      </w:r>
      <w:r>
        <w:rPr>
          <w:rFonts w:ascii="宋体" w:hAnsi="宋体"/>
          <w:color w:val="000000"/>
        </w:rPr>
        <w:t>中划线时第</w:t>
      </w:r>
      <w:r>
        <w:rPr>
          <w:rFonts w:eastAsia="Times New Roman" w:cs="Times New Roman"/>
          <w:color w:val="000000"/>
        </w:rPr>
        <w:t>5</w:t>
      </w:r>
      <w:r>
        <w:rPr>
          <w:rFonts w:ascii="宋体" w:hAnsi="宋体"/>
          <w:color w:val="000000"/>
        </w:rPr>
        <w:t>次的划线不能与第</w:t>
      </w:r>
      <w:r>
        <w:rPr>
          <w:rFonts w:eastAsia="Times New Roman" w:cs="Times New Roman"/>
          <w:color w:val="000000"/>
        </w:rPr>
        <w:t>1</w:t>
      </w:r>
      <w:r>
        <w:rPr>
          <w:rFonts w:ascii="宋体" w:hAnsi="宋体"/>
          <w:color w:val="000000"/>
        </w:rPr>
        <w:t>次的划线相连；</w:t>
      </w:r>
      <w:r>
        <w:rPr>
          <w:rFonts w:eastAsia="Times New Roman" w:cs="Times New Roman"/>
          <w:color w:val="000000"/>
        </w:rPr>
        <w:t>⑧</w:t>
      </w:r>
      <w:r>
        <w:rPr>
          <w:rFonts w:ascii="宋体" w:hAnsi="宋体"/>
          <w:color w:val="000000"/>
        </w:rPr>
        <w:t>中平板应倒置培养。</w:t>
      </w:r>
    </w:p>
    <w:p w14:paraId="444DBE1F">
      <w:pPr>
        <w:spacing w:line="360" w:lineRule="auto"/>
        <w:jc w:val="left"/>
        <w:textAlignment w:val="center"/>
        <w:rPr>
          <w:color w:val="000000"/>
        </w:rPr>
      </w:pPr>
      <w:r>
        <w:rPr>
          <w:rFonts w:eastAsia="Times New Roman" w:cs="Times New Roman"/>
          <w:color w:val="000000"/>
        </w:rPr>
        <w:t>①③④⑤</w:t>
      </w:r>
      <w:r>
        <w:rPr>
          <w:rFonts w:ascii="宋体" w:hAnsi="宋体"/>
          <w:color w:val="000000"/>
        </w:rPr>
        <w:t>正确，故选</w:t>
      </w:r>
      <w:r>
        <w:rPr>
          <w:rFonts w:eastAsia="Times New Roman" w:cs="Times New Roman"/>
          <w:color w:val="000000"/>
        </w:rPr>
        <w:t>D</w:t>
      </w:r>
      <w:r>
        <w:rPr>
          <w:rFonts w:ascii="宋体" w:hAnsi="宋体"/>
          <w:color w:val="000000"/>
        </w:rPr>
        <w:t>。</w:t>
      </w:r>
    </w:p>
    <w:p w14:paraId="7583785C">
      <w:pPr>
        <w:spacing w:line="360" w:lineRule="auto"/>
        <w:jc w:val="left"/>
        <w:textAlignment w:val="center"/>
        <w:rPr>
          <w:color w:val="000000"/>
        </w:rPr>
      </w:pPr>
      <w:r>
        <w:rPr>
          <w:color w:val="000000"/>
        </w:rPr>
        <w:t xml:space="preserve">7. </w:t>
      </w:r>
      <w:r>
        <w:rPr>
          <w:rFonts w:ascii="宋体" w:hAnsi="宋体"/>
          <w:color w:val="000000"/>
        </w:rPr>
        <w:t>我国科学家成功用噬菌体治疗方法治愈了耐药性细菌引起的顽固性尿路感染。下列叙述错误的是（　　）</w:t>
      </w:r>
    </w:p>
    <w:p w14:paraId="4FAD5E1A">
      <w:pPr>
        <w:spacing w:line="360" w:lineRule="auto"/>
        <w:jc w:val="left"/>
        <w:textAlignment w:val="center"/>
        <w:rPr>
          <w:color w:val="000000"/>
        </w:rPr>
      </w:pPr>
      <w:r>
        <w:rPr>
          <w:color w:val="000000"/>
        </w:rPr>
        <w:t xml:space="preserve">A. </w:t>
      </w:r>
      <w:r>
        <w:rPr>
          <w:rFonts w:ascii="宋体" w:hAnsi="宋体"/>
          <w:color w:val="000000"/>
        </w:rPr>
        <w:t>运用噬菌体治疗时，噬菌体特异性侵染病原菌</w:t>
      </w:r>
    </w:p>
    <w:p w14:paraId="48FFEEE0">
      <w:pPr>
        <w:spacing w:line="360" w:lineRule="auto"/>
        <w:jc w:val="left"/>
        <w:textAlignment w:val="center"/>
        <w:rPr>
          <w:color w:val="000000"/>
        </w:rPr>
      </w:pPr>
      <w:r>
        <w:rPr>
          <w:color w:val="000000"/>
        </w:rPr>
        <w:t xml:space="preserve">B. </w:t>
      </w:r>
      <w:r>
        <w:rPr>
          <w:rFonts w:ascii="宋体" w:hAnsi="宋体"/>
          <w:color w:val="000000"/>
        </w:rPr>
        <w:t>宿主菌经噬菌体侵染后，基因定向突变的几率变大</w:t>
      </w:r>
    </w:p>
    <w:p w14:paraId="1D7BE2A4">
      <w:pPr>
        <w:spacing w:line="360" w:lineRule="auto"/>
        <w:jc w:val="left"/>
        <w:textAlignment w:val="center"/>
        <w:rPr>
          <w:color w:val="000000"/>
        </w:rPr>
      </w:pPr>
      <w:r>
        <w:rPr>
          <w:color w:val="000000"/>
        </w:rPr>
        <w:t xml:space="preserve">C. </w:t>
      </w:r>
      <w:r>
        <w:rPr>
          <w:rFonts w:ascii="宋体" w:hAnsi="宋体"/>
          <w:color w:val="000000"/>
        </w:rPr>
        <w:t>噬菌体和细菌在自然界长期的生存斗争中协同进化</w:t>
      </w:r>
    </w:p>
    <w:p w14:paraId="34B26A32">
      <w:pPr>
        <w:spacing w:line="360" w:lineRule="auto"/>
        <w:jc w:val="left"/>
        <w:textAlignment w:val="center"/>
        <w:rPr>
          <w:color w:val="000000"/>
        </w:rPr>
      </w:pPr>
      <w:r>
        <w:rPr>
          <w:color w:val="000000"/>
        </w:rPr>
        <w:t xml:space="preserve">D. </w:t>
      </w:r>
      <w:r>
        <w:rPr>
          <w:rFonts w:ascii="宋体" w:hAnsi="宋体"/>
          <w:color w:val="000000"/>
        </w:rPr>
        <w:t>噬菌体繁殖消耗宿主菌的核苷酸、氨基酸和能量等</w:t>
      </w:r>
    </w:p>
    <w:p w14:paraId="3BA0D7FB">
      <w:pPr>
        <w:spacing w:line="360" w:lineRule="auto"/>
        <w:textAlignment w:val="center"/>
        <w:rPr>
          <w:color w:val="000000"/>
        </w:rPr>
      </w:pPr>
      <w:r>
        <w:rPr>
          <w:color w:val="2E75B6"/>
        </w:rPr>
        <w:t>【答案】</w:t>
      </w:r>
      <w:r>
        <w:rPr>
          <w:color w:val="000000"/>
        </w:rPr>
        <w:t>B</w:t>
      </w:r>
    </w:p>
    <w:p w14:paraId="248A8D87">
      <w:pPr>
        <w:spacing w:line="360" w:lineRule="auto"/>
        <w:textAlignment w:val="center"/>
        <w:rPr>
          <w:color w:val="000000"/>
        </w:rPr>
      </w:pPr>
      <w:r>
        <w:rPr>
          <w:color w:val="2E75B6"/>
        </w:rPr>
        <w:t>【解析】</w:t>
      </w:r>
    </w:p>
    <w:p w14:paraId="7264499C">
      <w:pPr>
        <w:spacing w:line="360" w:lineRule="auto"/>
        <w:jc w:val="left"/>
        <w:textAlignment w:val="center"/>
        <w:rPr>
          <w:color w:val="000000"/>
        </w:rPr>
      </w:pPr>
      <w:r>
        <w:rPr>
          <w:color w:val="000000"/>
        </w:rPr>
        <w:t>【分析】噬菌体是一种细菌病毒，噬菌体侵染细菌后，会利用宿主细胞核苷酸、氨基酸和能量等来维持自身的生命活动。</w:t>
      </w:r>
    </w:p>
    <w:p w14:paraId="0C68D026">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、噬菌体是一种特异性侵染细菌的病毒，运用噬菌体治疗时，噬菌体特异性侵染病原菌，</w:t>
      </w:r>
      <w:r>
        <w:rPr>
          <w:rFonts w:eastAsia="Times New Roman" w:cs="Times New Roman"/>
          <w:color w:val="000000"/>
        </w:rPr>
        <w:t>A</w:t>
      </w:r>
      <w:r>
        <w:rPr>
          <w:rFonts w:ascii="宋体" w:hAnsi="宋体"/>
          <w:color w:val="000000"/>
        </w:rPr>
        <w:t>正确；</w:t>
      </w:r>
    </w:p>
    <w:p w14:paraId="2C05F9A1">
      <w:pPr>
        <w:spacing w:line="360" w:lineRule="auto"/>
        <w:jc w:val="left"/>
        <w:textAlignment w:val="center"/>
        <w:rPr>
          <w:color w:val="000000"/>
        </w:rPr>
      </w:pPr>
      <w:r>
        <w:rPr>
          <w:color w:val="000000"/>
        </w:rPr>
        <w:t>B、基因突变具有不定向性，B错误；</w:t>
      </w:r>
    </w:p>
    <w:p w14:paraId="7C465553">
      <w:pPr>
        <w:spacing w:line="360" w:lineRule="auto"/>
        <w:jc w:val="left"/>
        <w:textAlignment w:val="center"/>
        <w:rPr>
          <w:color w:val="000000"/>
        </w:rPr>
      </w:pPr>
      <w:r>
        <w:rPr>
          <w:rFonts w:eastAsia="Times New Roman" w:cs="Times New Roman"/>
          <w:color w:val="000000"/>
        </w:rPr>
        <w:t>C</w:t>
      </w:r>
      <w:r>
        <w:rPr>
          <w:rFonts w:ascii="宋体" w:hAnsi="宋体"/>
          <w:color w:val="000000"/>
        </w:rPr>
        <w:t>、噬菌体和细菌在自然界长期的生存斗争中协同进化，</w:t>
      </w:r>
      <w:r>
        <w:rPr>
          <w:rFonts w:eastAsia="Times New Roman" w:cs="Times New Roman"/>
          <w:color w:val="000000"/>
        </w:rPr>
        <w:t>C</w:t>
      </w:r>
      <w:r>
        <w:rPr>
          <w:rFonts w:ascii="宋体" w:hAnsi="宋体"/>
          <w:color w:val="000000"/>
        </w:rPr>
        <w:t>正确；</w:t>
      </w:r>
    </w:p>
    <w:p w14:paraId="31444811">
      <w:pPr>
        <w:spacing w:line="360" w:lineRule="auto"/>
        <w:jc w:val="left"/>
        <w:textAlignment w:val="center"/>
        <w:rPr>
          <w:color w:val="000000"/>
        </w:rPr>
      </w:pPr>
      <w:r>
        <w:rPr>
          <w:color w:val="000000"/>
        </w:rPr>
        <w:t>D、噬菌体作为病毒，侵染细菌后利用宿主细胞的核苷酸、氨基酸和能量等来维持自身的生命活动，D正确。</w:t>
      </w:r>
    </w:p>
    <w:p w14:paraId="238D71D8">
      <w:pPr>
        <w:spacing w:line="360" w:lineRule="auto"/>
        <w:jc w:val="left"/>
        <w:textAlignment w:val="center"/>
        <w:rPr>
          <w:color w:val="000000"/>
        </w:rPr>
      </w:pPr>
      <w:r>
        <w:rPr>
          <w:color w:val="000000"/>
        </w:rPr>
        <w:t>故选B。</w:t>
      </w:r>
    </w:p>
    <w:p w14:paraId="045531C1">
      <w:pPr>
        <w:spacing w:line="360" w:lineRule="auto"/>
        <w:jc w:val="left"/>
        <w:textAlignment w:val="center"/>
        <w:rPr>
          <w:color w:val="000000"/>
        </w:rPr>
      </w:pPr>
      <w:r>
        <w:rPr>
          <w:color w:val="000000"/>
        </w:rPr>
        <w:t xml:space="preserve">8. </w:t>
      </w:r>
      <w:r>
        <w:rPr>
          <w:rFonts w:ascii="宋体" w:hAnsi="宋体"/>
          <w:color w:val="000000"/>
        </w:rPr>
        <w:t>以黑藻为材料探究影响细胞质流动速率的因素，实验结果表明新叶、老叶不同区域的细胞质流动速率不同，且新叶比老叶每个对应区域的细胞质流动速率都高。下列叙述错误的是（　　）</w:t>
      </w:r>
    </w:p>
    <w:p w14:paraId="53627B20">
      <w:pPr>
        <w:spacing w:line="360" w:lineRule="auto"/>
        <w:jc w:val="left"/>
        <w:textAlignment w:val="center"/>
        <w:rPr>
          <w:color w:val="000000"/>
        </w:rPr>
      </w:pPr>
      <w:r>
        <w:rPr>
          <w:color w:val="000000"/>
        </w:rPr>
        <w:t xml:space="preserve">A. </w:t>
      </w:r>
      <w:r>
        <w:rPr>
          <w:rFonts w:ascii="宋体" w:hAnsi="宋体"/>
          <w:color w:val="000000"/>
        </w:rPr>
        <w:t>该实验的自变量包括黑藻叶龄及同一叶片的不同区域</w:t>
      </w:r>
    </w:p>
    <w:p w14:paraId="041A5571">
      <w:pPr>
        <w:spacing w:line="360" w:lineRule="auto"/>
        <w:jc w:val="left"/>
        <w:textAlignment w:val="center"/>
        <w:rPr>
          <w:color w:val="000000"/>
        </w:rPr>
      </w:pPr>
      <w:r>
        <w:rPr>
          <w:color w:val="000000"/>
        </w:rPr>
        <w:t xml:space="preserve">B. </w:t>
      </w:r>
      <w:r>
        <w:rPr>
          <w:rFonts w:ascii="宋体" w:hAnsi="宋体"/>
          <w:color w:val="000000"/>
        </w:rPr>
        <w:t>细胞内结合水与自由水的比值越高，细胞质流动速率越快</w:t>
      </w:r>
    </w:p>
    <w:p w14:paraId="014C893A">
      <w:pPr>
        <w:spacing w:line="360" w:lineRule="auto"/>
        <w:jc w:val="left"/>
        <w:textAlignment w:val="center"/>
        <w:rPr>
          <w:color w:val="000000"/>
        </w:rPr>
      </w:pPr>
      <w:r>
        <w:rPr>
          <w:color w:val="000000"/>
        </w:rPr>
        <w:t xml:space="preserve">C. </w:t>
      </w:r>
      <w:r>
        <w:rPr>
          <w:rFonts w:ascii="宋体" w:hAnsi="宋体"/>
          <w:color w:val="000000"/>
        </w:rPr>
        <w:t>材料的新鲜程度、适宜的温度和光照强度是实验成功的关键</w:t>
      </w:r>
    </w:p>
    <w:p w14:paraId="703919E2">
      <w:pPr>
        <w:spacing w:line="360" w:lineRule="auto"/>
        <w:jc w:val="left"/>
        <w:textAlignment w:val="center"/>
        <w:rPr>
          <w:color w:val="000000"/>
        </w:rPr>
      </w:pPr>
      <w:r>
        <w:rPr>
          <w:color w:val="000000"/>
        </w:rPr>
        <w:t xml:space="preserve">D. </w:t>
      </w:r>
      <w:r>
        <w:rPr>
          <w:rFonts w:ascii="宋体" w:hAnsi="宋体"/>
          <w:color w:val="000000"/>
        </w:rPr>
        <w:t>细胞质中叶绿体的运动速率可作为细胞质流动速率的指标</w:t>
      </w:r>
    </w:p>
    <w:p w14:paraId="59A2EC8F">
      <w:pPr>
        <w:spacing w:line="360" w:lineRule="auto"/>
        <w:textAlignment w:val="center"/>
        <w:rPr>
          <w:color w:val="000000"/>
        </w:rPr>
      </w:pPr>
      <w:r>
        <w:rPr>
          <w:color w:val="2E75B6"/>
        </w:rPr>
        <w:t>【答案】</w:t>
      </w:r>
      <w:r>
        <w:rPr>
          <w:color w:val="000000"/>
        </w:rPr>
        <w:t>B</w:t>
      </w:r>
    </w:p>
    <w:p w14:paraId="5A5A2042">
      <w:pPr>
        <w:spacing w:line="360" w:lineRule="auto"/>
        <w:textAlignment w:val="center"/>
        <w:rPr>
          <w:color w:val="000000"/>
        </w:rPr>
      </w:pPr>
      <w:r>
        <w:rPr>
          <w:color w:val="2E75B6"/>
        </w:rPr>
        <w:t>【解析】</w:t>
      </w:r>
    </w:p>
    <w:p w14:paraId="4E947CE9">
      <w:pPr>
        <w:spacing w:line="360" w:lineRule="auto"/>
        <w:jc w:val="left"/>
        <w:textAlignment w:val="center"/>
        <w:rPr>
          <w:color w:val="000000"/>
        </w:rPr>
      </w:pPr>
      <w:r>
        <w:rPr>
          <w:color w:val="000000"/>
        </w:rPr>
        <w:t>【分析】观察细胞质流动选择的材料是黑藻幼嫩的小叶，原因是叶子薄而小，叶绿体较大、数量较少。</w:t>
      </w:r>
      <w:r>
        <w:rPr>
          <w:rFonts w:ascii="宋体" w:hAnsi="宋体"/>
          <w:color w:val="000000"/>
        </w:rPr>
        <w:t>在适宜的温度和光照强度下，黑藻细胞质的流动速率较快。</w:t>
      </w:r>
    </w:p>
    <w:p w14:paraId="3188D6EE">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w:t>
      </w:r>
      <w:r>
        <w:rPr>
          <w:color w:val="000000"/>
        </w:rPr>
        <w:t>该实验的实验目的是探究新叶、老叶不同区域的细胞质流动速率</w:t>
      </w:r>
      <w:r>
        <w:rPr>
          <w:rFonts w:ascii="宋体" w:hAnsi="宋体"/>
          <w:color w:val="000000"/>
        </w:rPr>
        <w:t>，因此该实验的自变量有黑藻叶龄、同一叶片的不同区域，</w:t>
      </w:r>
      <w:r>
        <w:rPr>
          <w:rFonts w:eastAsia="Times New Roman" w:cs="Times New Roman"/>
          <w:color w:val="000000"/>
        </w:rPr>
        <w:t>A</w:t>
      </w:r>
      <w:r>
        <w:rPr>
          <w:rFonts w:ascii="宋体" w:hAnsi="宋体"/>
          <w:color w:val="000000"/>
        </w:rPr>
        <w:t>正确；</w:t>
      </w:r>
    </w:p>
    <w:p w14:paraId="69AA2B98">
      <w:pPr>
        <w:spacing w:line="360" w:lineRule="auto"/>
        <w:jc w:val="left"/>
        <w:textAlignment w:val="center"/>
        <w:rPr>
          <w:color w:val="000000"/>
        </w:rPr>
      </w:pPr>
      <w:r>
        <w:rPr>
          <w:rFonts w:eastAsia="Times New Roman" w:cs="Times New Roman"/>
          <w:color w:val="000000"/>
        </w:rPr>
        <w:t>B</w:t>
      </w:r>
      <w:r>
        <w:rPr>
          <w:rFonts w:ascii="宋体" w:hAnsi="宋体"/>
          <w:color w:val="000000"/>
        </w:rPr>
        <w:t>、</w:t>
      </w:r>
      <w:r>
        <w:rPr>
          <w:color w:val="000000"/>
        </w:rPr>
        <w:t>新叶比老叶每个对应区域的细胞质流动速率都高，原因新叶比老叶细胞代谢旺盛，而细胞代谢越旺盛，细胞内结合水与自由水的比值越低，B错误；</w:t>
      </w:r>
    </w:p>
    <w:p w14:paraId="40575CD5">
      <w:pPr>
        <w:spacing w:line="360" w:lineRule="auto"/>
        <w:jc w:val="left"/>
        <w:textAlignment w:val="center"/>
        <w:rPr>
          <w:color w:val="000000"/>
        </w:rPr>
      </w:pPr>
      <w:r>
        <w:rPr>
          <w:rFonts w:eastAsia="Times New Roman" w:cs="Times New Roman"/>
          <w:color w:val="000000"/>
        </w:rPr>
        <w:t>C</w:t>
      </w:r>
      <w:r>
        <w:rPr>
          <w:rFonts w:ascii="宋体" w:hAnsi="宋体"/>
          <w:color w:val="000000"/>
        </w:rPr>
        <w:t>、选择新鲜</w:t>
      </w:r>
      <w:r>
        <w:rPr>
          <w:rFonts w:ascii="宋体" w:hAnsi="宋体"/>
          <w:color w:val="000000"/>
        </w:rPr>
        <w:drawing>
          <wp:inline distT="0" distB="0" distL="0" distR="0">
            <wp:extent cx="133350" cy="177800"/>
            <wp:effectExtent l="0" t="0" r="0" b="0"/>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rFonts w:ascii="宋体" w:hAnsi="宋体"/>
          <w:color w:val="000000"/>
        </w:rPr>
        <w:t>叶片，在适宜的温度和光照强度下，黑藻细胞质的流动速率较快，实验容易取得成功，</w:t>
      </w:r>
      <w:r>
        <w:rPr>
          <w:rFonts w:eastAsia="Times New Roman" w:cs="Times New Roman"/>
          <w:color w:val="000000"/>
        </w:rPr>
        <w:t>C</w:t>
      </w:r>
      <w:r>
        <w:rPr>
          <w:rFonts w:ascii="宋体" w:hAnsi="宋体"/>
          <w:color w:val="000000"/>
        </w:rPr>
        <w:t>正确；</w:t>
      </w:r>
    </w:p>
    <w:p w14:paraId="72911F75">
      <w:pPr>
        <w:spacing w:line="360" w:lineRule="auto"/>
        <w:jc w:val="left"/>
        <w:textAlignment w:val="center"/>
        <w:rPr>
          <w:color w:val="000000"/>
        </w:rPr>
      </w:pPr>
      <w:r>
        <w:rPr>
          <w:rFonts w:ascii="宋体" w:hAnsi="宋体"/>
          <w:color w:val="000000"/>
        </w:rPr>
        <w:t>D、观察细胞质的流动时，常以细胞质基质中叶绿体的运动作为标志，</w:t>
      </w:r>
      <w:r>
        <w:rPr>
          <w:rFonts w:eastAsia="Times New Roman" w:cs="Times New Roman"/>
          <w:color w:val="000000"/>
        </w:rPr>
        <w:t>D</w:t>
      </w:r>
      <w:r>
        <w:rPr>
          <w:rFonts w:ascii="宋体" w:hAnsi="宋体"/>
          <w:color w:val="000000"/>
        </w:rPr>
        <w:t>正确。</w:t>
      </w:r>
    </w:p>
    <w:p w14:paraId="4470C1AA">
      <w:pPr>
        <w:spacing w:line="360" w:lineRule="auto"/>
        <w:jc w:val="left"/>
        <w:textAlignment w:val="center"/>
        <w:rPr>
          <w:color w:val="000000"/>
        </w:rPr>
      </w:pPr>
      <w:r>
        <w:rPr>
          <w:color w:val="000000"/>
        </w:rPr>
        <w:t>故选B。</w:t>
      </w:r>
    </w:p>
    <w:p w14:paraId="34C281D5">
      <w:pPr>
        <w:spacing w:line="360" w:lineRule="auto"/>
        <w:jc w:val="left"/>
        <w:textAlignment w:val="center"/>
        <w:rPr>
          <w:color w:val="000000"/>
        </w:rPr>
      </w:pPr>
      <w:r>
        <w:rPr>
          <w:color w:val="000000"/>
        </w:rPr>
        <w:t xml:space="preserve">9. </w:t>
      </w:r>
      <w:r>
        <w:rPr>
          <w:rFonts w:ascii="宋体" w:hAnsi="宋体"/>
          <w:color w:val="000000"/>
        </w:rPr>
        <w:t>一名甲状腺疾病患者某抗体检测呈阳性，该抗体可与促甲状腺激素（</w:t>
      </w:r>
      <w:r>
        <w:rPr>
          <w:rFonts w:eastAsia="Times New Roman" w:cs="Times New Roman"/>
          <w:color w:val="000000"/>
        </w:rPr>
        <w:t>TSH</w:t>
      </w:r>
      <w:r>
        <w:rPr>
          <w:rFonts w:ascii="宋体" w:hAnsi="宋体"/>
          <w:color w:val="000000"/>
        </w:rPr>
        <w:t>）竞争</w:t>
      </w:r>
      <w:r>
        <w:rPr>
          <w:rFonts w:eastAsia="Times New Roman" w:cs="Times New Roman"/>
          <w:color w:val="000000"/>
        </w:rPr>
        <w:t>TSH</w:t>
      </w:r>
      <w:r>
        <w:rPr>
          <w:rFonts w:ascii="宋体" w:hAnsi="宋体"/>
          <w:color w:val="000000"/>
        </w:rPr>
        <w:t>受体，阻断受体功能。下列叙述错误的是（　　）</w:t>
      </w:r>
    </w:p>
    <w:p w14:paraId="24FB9183">
      <w:pPr>
        <w:spacing w:line="360" w:lineRule="auto"/>
        <w:jc w:val="left"/>
        <w:textAlignment w:val="center"/>
        <w:rPr>
          <w:color w:val="000000"/>
        </w:rPr>
      </w:pPr>
      <w:r>
        <w:rPr>
          <w:color w:val="000000"/>
        </w:rPr>
        <w:t xml:space="preserve">A. </w:t>
      </w:r>
      <w:r>
        <w:rPr>
          <w:rFonts w:ascii="宋体" w:hAnsi="宋体"/>
          <w:color w:val="000000"/>
        </w:rPr>
        <w:t>该患者可能有怕冷、反应迟钝等症状</w:t>
      </w:r>
    </w:p>
    <w:p w14:paraId="620A0CDA">
      <w:pPr>
        <w:spacing w:line="360" w:lineRule="auto"/>
        <w:jc w:val="left"/>
        <w:textAlignment w:val="center"/>
        <w:rPr>
          <w:color w:val="000000"/>
        </w:rPr>
      </w:pPr>
      <w:r>
        <w:rPr>
          <w:color w:val="000000"/>
        </w:rPr>
        <w:t xml:space="preserve">B. </w:t>
      </w:r>
      <w:r>
        <w:rPr>
          <w:rFonts w:ascii="宋体" w:hAnsi="宋体"/>
          <w:color w:val="000000"/>
        </w:rPr>
        <w:t>该抗体的靶细胞位于垂体上</w:t>
      </w:r>
    </w:p>
    <w:p w14:paraId="369C053A">
      <w:pPr>
        <w:spacing w:line="360" w:lineRule="auto"/>
        <w:jc w:val="left"/>
        <w:textAlignment w:val="center"/>
        <w:rPr>
          <w:color w:val="000000"/>
        </w:rPr>
      </w:pPr>
      <w:r>
        <w:rPr>
          <w:color w:val="000000"/>
        </w:rPr>
        <w:t xml:space="preserve">C. </w:t>
      </w:r>
      <w:r>
        <w:rPr>
          <w:rFonts w:ascii="宋体" w:hAnsi="宋体"/>
          <w:color w:val="000000"/>
        </w:rPr>
        <w:t>该患者</w:t>
      </w:r>
      <w:r>
        <w:rPr>
          <w:rFonts w:eastAsia="Times New Roman" w:cs="Times New Roman"/>
          <w:color w:val="000000"/>
        </w:rPr>
        <w:t>TSH</w:t>
      </w:r>
      <w:r>
        <w:rPr>
          <w:rFonts w:ascii="宋体" w:hAnsi="宋体"/>
          <w:color w:val="000000"/>
        </w:rPr>
        <w:t>分泌增多</w:t>
      </w:r>
    </w:p>
    <w:p w14:paraId="1A81497B">
      <w:pPr>
        <w:spacing w:line="360" w:lineRule="auto"/>
        <w:jc w:val="left"/>
        <w:textAlignment w:val="center"/>
        <w:rPr>
          <w:color w:val="000000"/>
        </w:rPr>
      </w:pPr>
      <w:r>
        <w:rPr>
          <w:color w:val="000000"/>
        </w:rPr>
        <w:t xml:space="preserve">D. </w:t>
      </w:r>
      <w:r>
        <w:rPr>
          <w:rFonts w:ascii="宋体" w:hAnsi="宋体"/>
          <w:color w:val="000000"/>
        </w:rPr>
        <w:t>该患者免疫自稳能力异常</w:t>
      </w:r>
    </w:p>
    <w:p w14:paraId="6CECAB21">
      <w:pPr>
        <w:spacing w:line="360" w:lineRule="auto"/>
        <w:textAlignment w:val="center"/>
        <w:rPr>
          <w:color w:val="000000"/>
        </w:rPr>
      </w:pPr>
      <w:r>
        <w:rPr>
          <w:color w:val="2E75B6"/>
        </w:rPr>
        <w:t>【答案】</w:t>
      </w:r>
      <w:r>
        <w:rPr>
          <w:color w:val="000000"/>
        </w:rPr>
        <w:t>B</w:t>
      </w:r>
    </w:p>
    <w:p w14:paraId="4E6DFAB6">
      <w:pPr>
        <w:spacing w:line="360" w:lineRule="auto"/>
        <w:textAlignment w:val="center"/>
        <w:rPr>
          <w:color w:val="000000"/>
        </w:rPr>
      </w:pPr>
      <w:r>
        <w:rPr>
          <w:color w:val="2E75B6"/>
        </w:rPr>
        <w:t>【解析】</w:t>
      </w:r>
    </w:p>
    <w:p w14:paraId="6C37FD58">
      <w:pPr>
        <w:spacing w:line="360" w:lineRule="auto"/>
        <w:jc w:val="left"/>
        <w:textAlignment w:val="center"/>
        <w:rPr>
          <w:color w:val="000000"/>
        </w:rPr>
      </w:pPr>
      <w:r>
        <w:rPr>
          <w:color w:val="000000"/>
        </w:rPr>
        <w:t>【分析】下丘脑分泌促甲状腺腺激素释放激素作用于垂体，垂体分泌促甲状腺激素作用于甲状腺，促使甲状腺分泌甲状腺激素，当血液中甲状腺激素达到一定水平时，甲状腺激素通过反馈调节作用于下丘脑和垂体，抑制下丘脑和垂体的分泌活动。</w:t>
      </w:r>
    </w:p>
    <w:p w14:paraId="3AFF0205">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、抗体可与促甲状腺激素（</w:t>
      </w:r>
      <w:r>
        <w:rPr>
          <w:rFonts w:eastAsia="Times New Roman" w:cs="Times New Roman"/>
          <w:color w:val="000000"/>
        </w:rPr>
        <w:t>TSH</w:t>
      </w:r>
      <w:r>
        <w:rPr>
          <w:rFonts w:ascii="宋体" w:hAnsi="宋体"/>
          <w:color w:val="000000"/>
        </w:rPr>
        <w:t>）竞争</w:t>
      </w:r>
      <w:r>
        <w:rPr>
          <w:rFonts w:eastAsia="Times New Roman" w:cs="Times New Roman"/>
          <w:color w:val="000000"/>
        </w:rPr>
        <w:t>TSH</w:t>
      </w:r>
      <w:r>
        <w:rPr>
          <w:rFonts w:ascii="宋体" w:hAnsi="宋体"/>
          <w:color w:val="000000"/>
        </w:rPr>
        <w:t>受体，阻断受体功能，从而使甲状腺分泌的甲状腺激素减少，而甲状腺激素具有促进物质代谢和能量转换，提高神经系统兴奋性的作用，因此该患者可能有怕冷、反应迟钝等症状，</w:t>
      </w:r>
      <w:r>
        <w:rPr>
          <w:rFonts w:eastAsia="Times New Roman" w:cs="Times New Roman"/>
          <w:color w:val="000000"/>
        </w:rPr>
        <w:t>A</w:t>
      </w:r>
      <w:r>
        <w:rPr>
          <w:rFonts w:ascii="宋体" w:hAnsi="宋体"/>
          <w:color w:val="000000"/>
        </w:rPr>
        <w:t>正确；</w:t>
      </w:r>
    </w:p>
    <w:p w14:paraId="63FD46C4">
      <w:pPr>
        <w:spacing w:line="360" w:lineRule="auto"/>
        <w:jc w:val="left"/>
        <w:textAlignment w:val="center"/>
        <w:rPr>
          <w:color w:val="000000"/>
        </w:rPr>
      </w:pPr>
      <w:r>
        <w:rPr>
          <w:rFonts w:eastAsia="Times New Roman" w:cs="Times New Roman"/>
          <w:color w:val="000000"/>
        </w:rPr>
        <w:t>B、</w:t>
      </w:r>
      <w:r>
        <w:rPr>
          <w:rFonts w:ascii="宋体" w:hAnsi="宋体"/>
          <w:color w:val="000000"/>
        </w:rPr>
        <w:t>促甲状腺激素作用的靶细胞为甲状腺细胞，该抗体可与</w:t>
      </w:r>
      <w:r>
        <w:rPr>
          <w:rFonts w:eastAsia="Times New Roman" w:cs="Times New Roman"/>
          <w:color w:val="000000"/>
        </w:rPr>
        <w:t>TSH</w:t>
      </w:r>
      <w:r>
        <w:rPr>
          <w:rFonts w:ascii="宋体" w:hAnsi="宋体"/>
          <w:color w:val="000000"/>
        </w:rPr>
        <w:t>竞争</w:t>
      </w:r>
      <w:r>
        <w:rPr>
          <w:rFonts w:eastAsia="Times New Roman" w:cs="Times New Roman"/>
          <w:color w:val="000000"/>
        </w:rPr>
        <w:t>TSH</w:t>
      </w:r>
      <w:r>
        <w:rPr>
          <w:rFonts w:ascii="宋体" w:hAnsi="宋体"/>
          <w:color w:val="000000"/>
        </w:rPr>
        <w:t>受体，阻断受体功能，</w:t>
      </w:r>
      <w:r>
        <w:rPr>
          <w:color w:val="000000"/>
        </w:rPr>
        <w:t>说明该抗体的靶细胞为甲状腺细胞</w:t>
      </w:r>
      <w:r>
        <w:rPr>
          <w:rFonts w:ascii="宋体" w:hAnsi="宋体"/>
          <w:color w:val="000000"/>
        </w:rPr>
        <w:t>，</w:t>
      </w:r>
      <w:r>
        <w:rPr>
          <w:rFonts w:eastAsia="Times New Roman" w:cs="Times New Roman"/>
          <w:color w:val="000000"/>
        </w:rPr>
        <w:t>B</w:t>
      </w:r>
      <w:r>
        <w:rPr>
          <w:rFonts w:ascii="宋体" w:hAnsi="宋体"/>
          <w:color w:val="000000"/>
        </w:rPr>
        <w:t>错误；</w:t>
      </w:r>
    </w:p>
    <w:p w14:paraId="0690BBF3">
      <w:pPr>
        <w:spacing w:line="360" w:lineRule="auto"/>
        <w:jc w:val="left"/>
        <w:textAlignment w:val="center"/>
        <w:rPr>
          <w:color w:val="000000"/>
        </w:rPr>
      </w:pPr>
      <w:r>
        <w:rPr>
          <w:rFonts w:eastAsia="Times New Roman" w:cs="Times New Roman"/>
          <w:color w:val="000000"/>
        </w:rPr>
        <w:t>C</w:t>
      </w:r>
      <w:r>
        <w:rPr>
          <w:rFonts w:ascii="宋体" w:hAnsi="宋体"/>
          <w:color w:val="000000"/>
        </w:rPr>
        <w:t>、在甲状腺激素分泌的过程中，存在分级调节和负反馈调节，该患者的甲状腺激素分泌减少，这会导致垂体分泌的</w:t>
      </w:r>
      <w:r>
        <w:rPr>
          <w:rFonts w:eastAsia="Times New Roman" w:cs="Times New Roman"/>
          <w:color w:val="000000"/>
        </w:rPr>
        <w:t>TSH</w:t>
      </w:r>
      <w:r>
        <w:rPr>
          <w:rFonts w:ascii="宋体" w:hAnsi="宋体"/>
          <w:color w:val="000000"/>
        </w:rPr>
        <w:t>增多，</w:t>
      </w:r>
      <w:r>
        <w:rPr>
          <w:rFonts w:eastAsia="Times New Roman" w:cs="Times New Roman"/>
          <w:color w:val="000000"/>
        </w:rPr>
        <w:t>C</w:t>
      </w:r>
      <w:r>
        <w:rPr>
          <w:rFonts w:ascii="宋体" w:hAnsi="宋体"/>
          <w:color w:val="000000"/>
        </w:rPr>
        <w:t>正确；</w:t>
      </w:r>
    </w:p>
    <w:p w14:paraId="79871E95">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color w:val="000000"/>
        </w:rPr>
        <w:t>免疫自稳是指机体清除衰老或损伤的细胞，进行自身调节，维持内环境稳态的功能，正常情况下，免疫系统对自身的抗原物质不产生免疫反应，该病是抗体对甲状腺细胞的受体产生了免疫反应，说明该患者的免疫自稳功能异常，D正确。</w:t>
      </w:r>
    </w:p>
    <w:p w14:paraId="4FAD3B01">
      <w:pPr>
        <w:spacing w:line="360" w:lineRule="auto"/>
        <w:jc w:val="left"/>
        <w:textAlignment w:val="center"/>
        <w:rPr>
          <w:color w:val="000000"/>
        </w:rPr>
      </w:pPr>
      <w:r>
        <w:rPr>
          <w:color w:val="000000"/>
        </w:rPr>
        <w:t>故选B。</w:t>
      </w:r>
    </w:p>
    <w:p w14:paraId="43BD7F63">
      <w:pPr>
        <w:spacing w:line="360" w:lineRule="auto"/>
        <w:jc w:val="left"/>
        <w:textAlignment w:val="center"/>
        <w:rPr>
          <w:color w:val="000000"/>
        </w:rPr>
      </w:pPr>
      <w:r>
        <w:rPr>
          <w:color w:val="000000"/>
        </w:rPr>
        <w:t xml:space="preserve">10. </w:t>
      </w:r>
      <w:r>
        <w:rPr>
          <w:rFonts w:ascii="宋体" w:hAnsi="宋体"/>
          <w:color w:val="000000"/>
        </w:rPr>
        <w:t>非酒精性脂肪性肝病是以肝细胞的脂肪变性和异常贮积为病理特征的慢性肝病。葡萄糖在肝脏中以糖原和甘油三酯两种方式储存。蛋白</w:t>
      </w:r>
      <w:r>
        <w:rPr>
          <w:rFonts w:eastAsia="Times New Roman" w:cs="Times New Roman"/>
          <w:color w:val="000000"/>
        </w:rPr>
        <w:t>R1</w:t>
      </w:r>
      <w:r>
        <w:rPr>
          <w:rFonts w:ascii="宋体" w:hAnsi="宋体"/>
          <w:color w:val="000000"/>
        </w:rPr>
        <w:t>在高尔基体膜上先后经</w:t>
      </w:r>
      <w:r>
        <w:rPr>
          <w:rFonts w:eastAsia="Times New Roman" w:cs="Times New Roman"/>
          <w:color w:val="000000"/>
        </w:rPr>
        <w:t>S1</w:t>
      </w:r>
      <w:r>
        <w:rPr>
          <w:rFonts w:ascii="宋体" w:hAnsi="宋体"/>
          <w:color w:val="000000"/>
        </w:rPr>
        <w:t>和</w:t>
      </w:r>
      <w:r>
        <w:rPr>
          <w:rFonts w:eastAsia="Times New Roman" w:cs="Times New Roman"/>
          <w:color w:val="000000"/>
        </w:rPr>
        <w:t>S2</w:t>
      </w:r>
      <w:r>
        <w:rPr>
          <w:rFonts w:ascii="宋体" w:hAnsi="宋体"/>
          <w:color w:val="000000"/>
        </w:rPr>
        <w:t>蛋白水解酶酶切后被激活，进而启动脂肪酸合成基因（核基因）的转录。糖原合成的中间代谢产物</w:t>
      </w:r>
      <w:r>
        <w:rPr>
          <w:rFonts w:eastAsia="Times New Roman" w:cs="Times New Roman"/>
          <w:color w:val="000000"/>
        </w:rPr>
        <w:t>UDPG</w:t>
      </w:r>
      <w:r>
        <w:rPr>
          <w:rFonts w:ascii="宋体" w:hAnsi="宋体"/>
          <w:color w:val="000000"/>
        </w:rPr>
        <w:t>能够通过膜转运蛋白</w:t>
      </w:r>
      <w:r>
        <w:rPr>
          <w:rFonts w:eastAsia="Times New Roman" w:cs="Times New Roman"/>
          <w:color w:val="000000"/>
        </w:rPr>
        <w:t>F5</w:t>
      </w:r>
      <w:r>
        <w:rPr>
          <w:rFonts w:ascii="宋体" w:hAnsi="宋体"/>
          <w:color w:val="000000"/>
        </w:rPr>
        <w:t>进入高尔基体内，抑制</w:t>
      </w:r>
      <w:r>
        <w:rPr>
          <w:rFonts w:eastAsia="Times New Roman" w:cs="Times New Roman"/>
          <w:color w:val="000000"/>
        </w:rPr>
        <w:t>S1</w:t>
      </w:r>
      <w:r>
        <w:rPr>
          <w:rFonts w:ascii="宋体" w:hAnsi="宋体"/>
          <w:color w:val="000000"/>
        </w:rPr>
        <w:t>蛋白水解酶的活性，调控机制如图所示。下列叙述错误的是（　　）</w:t>
      </w:r>
    </w:p>
    <w:p w14:paraId="57CCD3A0">
      <w:pPr>
        <w:spacing w:line="360" w:lineRule="auto"/>
        <w:jc w:val="center"/>
        <w:textAlignment w:val="center"/>
        <w:rPr>
          <w:color w:val="000000"/>
        </w:rPr>
      </w:pPr>
      <w:r>
        <w:rPr>
          <w:color w:val="000000"/>
        </w:rPr>
        <w:drawing>
          <wp:inline distT="0" distB="0" distL="0" distR="0">
            <wp:extent cx="5238750" cy="173037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5238750" cy="1730999"/>
                    </a:xfrm>
                    <a:prstGeom prst="rect">
                      <a:avLst/>
                    </a:prstGeom>
                  </pic:spPr>
                </pic:pic>
              </a:graphicData>
            </a:graphic>
          </wp:inline>
        </w:drawing>
      </w:r>
    </w:p>
    <w:p w14:paraId="67DF9915">
      <w:pPr>
        <w:spacing w:line="360" w:lineRule="auto"/>
        <w:jc w:val="left"/>
        <w:textAlignment w:val="center"/>
        <w:rPr>
          <w:color w:val="000000"/>
        </w:rPr>
      </w:pPr>
      <w:r>
        <w:rPr>
          <w:color w:val="000000"/>
        </w:rPr>
        <w:t xml:space="preserve">A. </w:t>
      </w:r>
      <w:r>
        <w:rPr>
          <w:rFonts w:ascii="宋体" w:hAnsi="宋体"/>
          <w:color w:val="000000"/>
        </w:rPr>
        <w:t>体内多余的葡萄糖在肝细胞中优先转化为糖原，糖原饱和后转向脂肪酸合成</w:t>
      </w:r>
    </w:p>
    <w:p w14:paraId="0800B36B">
      <w:pPr>
        <w:spacing w:line="360" w:lineRule="auto"/>
        <w:jc w:val="left"/>
        <w:textAlignment w:val="center"/>
        <w:rPr>
          <w:color w:val="000000"/>
        </w:rPr>
      </w:pPr>
      <w:r>
        <w:rPr>
          <w:color w:val="000000"/>
        </w:rPr>
        <w:t xml:space="preserve">B. </w:t>
      </w:r>
      <w:r>
        <w:rPr>
          <w:rFonts w:ascii="宋体" w:hAnsi="宋体"/>
          <w:color w:val="000000"/>
        </w:rPr>
        <w:t>敲除</w:t>
      </w:r>
      <w:r>
        <w:rPr>
          <w:rFonts w:eastAsia="Times New Roman" w:cs="Times New Roman"/>
          <w:color w:val="000000"/>
        </w:rPr>
        <w:t>F5</w:t>
      </w:r>
      <w:r>
        <w:rPr>
          <w:rFonts w:ascii="宋体" w:hAnsi="宋体"/>
          <w:color w:val="000000"/>
        </w:rPr>
        <w:t>蛋白的编码基因会增加非酒精性脂肪肝的发生率</w:t>
      </w:r>
    </w:p>
    <w:p w14:paraId="1DEFBBDB">
      <w:pPr>
        <w:spacing w:line="360" w:lineRule="auto"/>
        <w:jc w:val="left"/>
        <w:textAlignment w:val="center"/>
        <w:rPr>
          <w:color w:val="000000"/>
        </w:rPr>
      </w:pPr>
      <w:r>
        <w:rPr>
          <w:color w:val="000000"/>
        </w:rPr>
        <w:t xml:space="preserve">C. </w:t>
      </w:r>
      <w:r>
        <w:rPr>
          <w:rFonts w:ascii="宋体" w:hAnsi="宋体"/>
          <w:color w:val="000000"/>
        </w:rPr>
        <w:t>降低高尔基体内</w:t>
      </w:r>
      <w:r>
        <w:rPr>
          <w:rFonts w:eastAsia="Times New Roman" w:cs="Times New Roman"/>
          <w:color w:val="000000"/>
        </w:rPr>
        <w:t>UDPG</w:t>
      </w:r>
      <w:r>
        <w:rPr>
          <w:rFonts w:ascii="宋体" w:hAnsi="宋体"/>
          <w:color w:val="000000"/>
        </w:rPr>
        <w:t>量或</w:t>
      </w:r>
      <w:r>
        <w:rPr>
          <w:rFonts w:eastAsia="Times New Roman" w:cs="Times New Roman"/>
          <w:color w:val="000000"/>
        </w:rPr>
        <w:t>S2</w:t>
      </w:r>
      <w:r>
        <w:rPr>
          <w:rFonts w:ascii="宋体" w:hAnsi="宋体"/>
          <w:color w:val="000000"/>
        </w:rPr>
        <w:t>蛋白失活会诱发非酒精性脂肪性肝病</w:t>
      </w:r>
    </w:p>
    <w:p w14:paraId="11068BF1">
      <w:pPr>
        <w:spacing w:line="360" w:lineRule="auto"/>
        <w:jc w:val="left"/>
        <w:textAlignment w:val="center"/>
        <w:rPr>
          <w:color w:val="000000"/>
        </w:rPr>
      </w:pPr>
      <w:r>
        <w:rPr>
          <w:color w:val="000000"/>
        </w:rPr>
        <w:t xml:space="preserve">D. </w:t>
      </w:r>
      <w:r>
        <w:rPr>
          <w:rFonts w:ascii="宋体" w:hAnsi="宋体"/>
          <w:color w:val="000000"/>
        </w:rPr>
        <w:t>激活后的</w:t>
      </w:r>
      <w:r>
        <w:rPr>
          <w:rFonts w:eastAsia="Times New Roman" w:cs="Times New Roman"/>
          <w:color w:val="000000"/>
        </w:rPr>
        <w:t>R1</w:t>
      </w:r>
      <w:r>
        <w:rPr>
          <w:rFonts w:ascii="宋体" w:hAnsi="宋体"/>
          <w:color w:val="000000"/>
        </w:rPr>
        <w:t>通过核孔进入细胞核，启动脂肪酸合成基因的转录</w:t>
      </w:r>
    </w:p>
    <w:p w14:paraId="433345B0">
      <w:pPr>
        <w:spacing w:line="360" w:lineRule="auto"/>
        <w:textAlignment w:val="center"/>
        <w:rPr>
          <w:color w:val="000000"/>
        </w:rPr>
      </w:pPr>
      <w:r>
        <w:rPr>
          <w:color w:val="2E75B6"/>
        </w:rPr>
        <w:t>【答案】</w:t>
      </w:r>
      <w:r>
        <w:rPr>
          <w:color w:val="000000"/>
        </w:rPr>
        <w:t>C</w:t>
      </w:r>
    </w:p>
    <w:p w14:paraId="21054010">
      <w:pPr>
        <w:spacing w:line="360" w:lineRule="auto"/>
        <w:textAlignment w:val="center"/>
        <w:rPr>
          <w:color w:val="000000"/>
        </w:rPr>
      </w:pPr>
      <w:r>
        <w:rPr>
          <w:color w:val="2E75B6"/>
        </w:rPr>
        <w:t>【解析】</w:t>
      </w:r>
    </w:p>
    <w:p w14:paraId="61777875">
      <w:pPr>
        <w:spacing w:line="360" w:lineRule="auto"/>
        <w:textAlignment w:val="center"/>
        <w:rPr>
          <w:color w:val="000000"/>
        </w:rPr>
      </w:pPr>
      <w:r>
        <w:rPr>
          <w:color w:val="000000"/>
        </w:rPr>
        <w:t>【分析】</w:t>
      </w:r>
      <w:r>
        <w:rPr>
          <w:rFonts w:ascii="宋体" w:hAnsi="宋体"/>
          <w:color w:val="000000"/>
        </w:rPr>
        <w:t>由题干信息可知，蛋白</w:t>
      </w:r>
      <w:r>
        <w:rPr>
          <w:rFonts w:eastAsia="Times New Roman" w:cs="Times New Roman"/>
          <w:color w:val="000000"/>
        </w:rPr>
        <w:t>R1</w:t>
      </w:r>
      <w:r>
        <w:rPr>
          <w:rFonts w:ascii="宋体" w:hAnsi="宋体"/>
          <w:color w:val="000000"/>
        </w:rPr>
        <w:t>需要经过</w:t>
      </w:r>
      <w:r>
        <w:rPr>
          <w:rFonts w:eastAsia="Times New Roman" w:cs="Times New Roman"/>
          <w:color w:val="000000"/>
        </w:rPr>
        <w:t>S1</w:t>
      </w:r>
      <w:r>
        <w:rPr>
          <w:rFonts w:ascii="宋体" w:hAnsi="宋体"/>
          <w:color w:val="000000"/>
        </w:rPr>
        <w:t>和</w:t>
      </w:r>
      <w:r>
        <w:rPr>
          <w:rFonts w:eastAsia="Times New Roman" w:cs="Times New Roman"/>
          <w:color w:val="000000"/>
        </w:rPr>
        <w:t>S2</w:t>
      </w:r>
      <w:r>
        <w:rPr>
          <w:rFonts w:ascii="宋体" w:hAnsi="宋体"/>
          <w:color w:val="000000"/>
        </w:rPr>
        <w:t>蛋白水解酶酶切后才被激活，进而启动脂肪酸合成基因的转录，而糖原合成的中间代谢产物</w:t>
      </w:r>
      <w:r>
        <w:rPr>
          <w:rFonts w:eastAsia="Times New Roman" w:cs="Times New Roman"/>
          <w:color w:val="000000"/>
        </w:rPr>
        <w:t>UDPG</w:t>
      </w:r>
      <w:r>
        <w:rPr>
          <w:rFonts w:ascii="宋体" w:hAnsi="宋体"/>
          <w:color w:val="000000"/>
        </w:rPr>
        <w:t>抑制</w:t>
      </w:r>
      <w:r>
        <w:rPr>
          <w:rFonts w:eastAsia="Times New Roman" w:cs="Times New Roman"/>
          <w:color w:val="000000"/>
        </w:rPr>
        <w:t>S1</w:t>
      </w:r>
      <w:r>
        <w:rPr>
          <w:rFonts w:ascii="宋体" w:hAnsi="宋体"/>
          <w:color w:val="000000"/>
        </w:rPr>
        <w:t>蛋白水解酶的活性，据此可知糖原合成的中间代谢产物</w:t>
      </w:r>
      <w:r>
        <w:rPr>
          <w:rFonts w:eastAsia="Times New Roman" w:cs="Times New Roman"/>
          <w:color w:val="000000"/>
        </w:rPr>
        <w:t>UDPG</w:t>
      </w:r>
      <w:r>
        <w:rPr>
          <w:rFonts w:ascii="宋体" w:hAnsi="宋体"/>
          <w:color w:val="000000"/>
        </w:rPr>
        <w:t>可抑制脂肪酸的合成。</w:t>
      </w:r>
    </w:p>
    <w:p w14:paraId="3F5507C1">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、由题干信息可知，糖原合成的中间代谢产物</w:t>
      </w:r>
      <w:r>
        <w:rPr>
          <w:rFonts w:eastAsia="Times New Roman" w:cs="Times New Roman"/>
          <w:color w:val="000000"/>
        </w:rPr>
        <w:t>UDPG</w:t>
      </w:r>
      <w:r>
        <w:rPr>
          <w:rFonts w:ascii="宋体" w:hAnsi="宋体"/>
          <w:color w:val="000000"/>
        </w:rPr>
        <w:t>抑制</w:t>
      </w:r>
      <w:r>
        <w:rPr>
          <w:rFonts w:eastAsia="Times New Roman" w:cs="Times New Roman"/>
          <w:color w:val="000000"/>
        </w:rPr>
        <w:t>S1</w:t>
      </w:r>
      <w:r>
        <w:rPr>
          <w:rFonts w:ascii="宋体" w:hAnsi="宋体"/>
          <w:color w:val="000000"/>
        </w:rPr>
        <w:t>蛋白水解酶的活性，蛋白</w:t>
      </w:r>
      <w:r>
        <w:rPr>
          <w:rFonts w:eastAsia="Times New Roman" w:cs="Times New Roman"/>
          <w:color w:val="000000"/>
        </w:rPr>
        <w:t>R1</w:t>
      </w:r>
      <w:r>
        <w:rPr>
          <w:rFonts w:ascii="宋体" w:hAnsi="宋体"/>
          <w:color w:val="000000"/>
        </w:rPr>
        <w:t>需要经过</w:t>
      </w:r>
      <w:r>
        <w:rPr>
          <w:rFonts w:eastAsia="Times New Roman" w:cs="Times New Roman"/>
          <w:color w:val="000000"/>
        </w:rPr>
        <w:t>S1</w:t>
      </w:r>
      <w:r>
        <w:rPr>
          <w:rFonts w:ascii="宋体" w:hAnsi="宋体"/>
          <w:color w:val="000000"/>
        </w:rPr>
        <w:t>和</w:t>
      </w:r>
      <w:r>
        <w:rPr>
          <w:rFonts w:eastAsia="Times New Roman" w:cs="Times New Roman"/>
          <w:color w:val="000000"/>
        </w:rPr>
        <w:t>S2</w:t>
      </w:r>
      <w:r>
        <w:rPr>
          <w:rFonts w:ascii="宋体" w:hAnsi="宋体"/>
          <w:color w:val="000000"/>
        </w:rPr>
        <w:t>蛋白水解酶酶切后才被激活，进而启动脂肪酸合成基因的转录，据此可知糖原合成的中间代谢产物</w:t>
      </w:r>
      <w:r>
        <w:rPr>
          <w:rFonts w:eastAsia="Times New Roman" w:cs="Times New Roman"/>
          <w:color w:val="000000"/>
        </w:rPr>
        <w:t>UDPG</w:t>
      </w:r>
      <w:r>
        <w:rPr>
          <w:rFonts w:ascii="宋体" w:hAnsi="宋体"/>
          <w:color w:val="000000"/>
        </w:rPr>
        <w:t>可抑制脂肪酸的合成，因此体内多余的葡萄糖在肝细胞中优先转化为糖原，糖原饱和后转向脂肪酸合成，</w:t>
      </w:r>
      <w:r>
        <w:rPr>
          <w:rFonts w:eastAsia="Times New Roman" w:cs="Times New Roman"/>
          <w:color w:val="000000"/>
        </w:rPr>
        <w:t>A</w:t>
      </w:r>
      <w:r>
        <w:rPr>
          <w:rFonts w:ascii="宋体" w:hAnsi="宋体"/>
          <w:color w:val="000000"/>
        </w:rPr>
        <w:t>正确；</w:t>
      </w:r>
    </w:p>
    <w:p w14:paraId="3C175C7E">
      <w:pPr>
        <w:spacing w:line="360" w:lineRule="auto"/>
        <w:jc w:val="left"/>
        <w:textAlignment w:val="center"/>
        <w:rPr>
          <w:color w:val="000000"/>
        </w:rPr>
      </w:pPr>
      <w:r>
        <w:rPr>
          <w:rFonts w:eastAsia="Times New Roman" w:cs="Times New Roman"/>
          <w:color w:val="000000"/>
        </w:rPr>
        <w:t>B</w:t>
      </w:r>
      <w:r>
        <w:rPr>
          <w:rFonts w:ascii="宋体" w:hAnsi="宋体"/>
          <w:color w:val="000000"/>
        </w:rPr>
        <w:t>、由题干信息可知，中间代谢产物</w:t>
      </w:r>
      <w:r>
        <w:rPr>
          <w:rFonts w:eastAsia="Times New Roman" w:cs="Times New Roman"/>
          <w:color w:val="000000"/>
        </w:rPr>
        <w:t>UDPG</w:t>
      </w:r>
      <w:r>
        <w:rPr>
          <w:rFonts w:ascii="宋体" w:hAnsi="宋体"/>
          <w:color w:val="000000"/>
        </w:rPr>
        <w:t>通过</w:t>
      </w:r>
      <w:r>
        <w:rPr>
          <w:rFonts w:eastAsia="Times New Roman" w:cs="Times New Roman"/>
          <w:color w:val="000000"/>
        </w:rPr>
        <w:t>F5</w:t>
      </w:r>
      <w:r>
        <w:rPr>
          <w:rFonts w:ascii="宋体" w:hAnsi="宋体"/>
          <w:color w:val="000000"/>
        </w:rPr>
        <w:t>膜转运蛋白进入高尔基体内，抑制</w:t>
      </w:r>
      <w:r>
        <w:rPr>
          <w:rFonts w:eastAsia="Times New Roman" w:cs="Times New Roman"/>
          <w:color w:val="000000"/>
        </w:rPr>
        <w:t>S1</w:t>
      </w:r>
      <w:r>
        <w:rPr>
          <w:rFonts w:ascii="宋体" w:hAnsi="宋体"/>
          <w:color w:val="000000"/>
        </w:rPr>
        <w:t>蛋白水解酶的活性，进而抑制脂肪酸的合成，因此敲除</w:t>
      </w:r>
      <w:r>
        <w:rPr>
          <w:rFonts w:eastAsia="Times New Roman" w:cs="Times New Roman"/>
          <w:color w:val="000000"/>
        </w:rPr>
        <w:t>F5</w:t>
      </w:r>
      <w:r>
        <w:rPr>
          <w:rFonts w:ascii="宋体" w:hAnsi="宋体"/>
          <w:color w:val="000000"/>
        </w:rPr>
        <w:t>蛋白的编码基因有利于脂肪酸的合成，会增加非酒精性脂肪肝的发生率，</w:t>
      </w:r>
      <w:r>
        <w:rPr>
          <w:rFonts w:eastAsia="Times New Roman" w:cs="Times New Roman"/>
          <w:color w:val="000000"/>
        </w:rPr>
        <w:t>B</w:t>
      </w:r>
      <w:r>
        <w:rPr>
          <w:rFonts w:ascii="宋体" w:hAnsi="宋体"/>
          <w:color w:val="000000"/>
        </w:rPr>
        <w:t>正确；</w:t>
      </w:r>
    </w:p>
    <w:p w14:paraId="67441E65">
      <w:pPr>
        <w:spacing w:line="360" w:lineRule="auto"/>
        <w:jc w:val="left"/>
        <w:textAlignment w:val="center"/>
        <w:rPr>
          <w:color w:val="000000"/>
        </w:rPr>
      </w:pPr>
      <w:r>
        <w:rPr>
          <w:rFonts w:eastAsia="Times New Roman" w:cs="Times New Roman"/>
          <w:color w:val="000000"/>
        </w:rPr>
        <w:t>C</w:t>
      </w:r>
      <w:r>
        <w:rPr>
          <w:rFonts w:ascii="宋体" w:hAnsi="宋体"/>
          <w:color w:val="000000"/>
        </w:rPr>
        <w:t>、由题干信息可知，中间代谢产物</w:t>
      </w:r>
      <w:r>
        <w:rPr>
          <w:rFonts w:eastAsia="Times New Roman" w:cs="Times New Roman"/>
          <w:color w:val="000000"/>
        </w:rPr>
        <w:t>UDPG</w:t>
      </w:r>
      <w:r>
        <w:rPr>
          <w:rFonts w:ascii="宋体" w:hAnsi="宋体"/>
          <w:color w:val="000000"/>
        </w:rPr>
        <w:t>进入高尔基体不利于脂肪酸的合成，降低高尔基体中</w:t>
      </w:r>
      <w:r>
        <w:rPr>
          <w:rFonts w:eastAsia="Times New Roman" w:cs="Times New Roman"/>
          <w:color w:val="000000"/>
        </w:rPr>
        <w:t>UDPG</w:t>
      </w:r>
      <w:r>
        <w:rPr>
          <w:rFonts w:ascii="宋体" w:hAnsi="宋体"/>
          <w:color w:val="000000"/>
        </w:rPr>
        <w:t>量有利于脂肪酸的合成，从而会诱发非酒精性脂肪性肝病；蛋白</w:t>
      </w:r>
      <w:r>
        <w:rPr>
          <w:rFonts w:eastAsia="Times New Roman" w:cs="Times New Roman"/>
          <w:color w:val="000000"/>
        </w:rPr>
        <w:t>R1</w:t>
      </w:r>
      <w:r>
        <w:rPr>
          <w:rFonts w:ascii="宋体" w:hAnsi="宋体"/>
          <w:color w:val="000000"/>
        </w:rPr>
        <w:t>经</w:t>
      </w:r>
      <w:r>
        <w:rPr>
          <w:rFonts w:eastAsia="Times New Roman" w:cs="Times New Roman"/>
          <w:color w:val="000000"/>
        </w:rPr>
        <w:t>S1</w:t>
      </w:r>
      <w:r>
        <w:rPr>
          <w:rFonts w:ascii="宋体" w:hAnsi="宋体"/>
          <w:color w:val="000000"/>
        </w:rPr>
        <w:t>、</w:t>
      </w:r>
      <w:r>
        <w:rPr>
          <w:rFonts w:eastAsia="Times New Roman" w:cs="Times New Roman"/>
          <w:color w:val="000000"/>
        </w:rPr>
        <w:t>S2</w:t>
      </w:r>
      <w:r>
        <w:rPr>
          <w:rFonts w:ascii="宋体" w:hAnsi="宋体"/>
          <w:color w:val="000000"/>
        </w:rPr>
        <w:t>蛋白水解酶酶切后被激活，进而启动脂肪酸合成基因的转录，</w:t>
      </w:r>
      <w:r>
        <w:rPr>
          <w:rFonts w:eastAsia="Times New Roman" w:cs="Times New Roman"/>
          <w:color w:val="000000"/>
        </w:rPr>
        <w:t>S2</w:t>
      </w:r>
      <w:r>
        <w:rPr>
          <w:rFonts w:ascii="宋体" w:hAnsi="宋体"/>
          <w:color w:val="000000"/>
        </w:rPr>
        <w:t>蛋白失活不利于脂肪酸的合成，不会诱发非酒精性脂肪性肝病，</w:t>
      </w:r>
      <w:r>
        <w:rPr>
          <w:rFonts w:eastAsia="Times New Roman" w:cs="Times New Roman"/>
          <w:color w:val="000000"/>
        </w:rPr>
        <w:t>C</w:t>
      </w:r>
      <w:r>
        <w:rPr>
          <w:rFonts w:ascii="宋体" w:hAnsi="宋体"/>
          <w:color w:val="000000"/>
        </w:rPr>
        <w:t>错误；</w:t>
      </w:r>
    </w:p>
    <w:p w14:paraId="3B4EF39D">
      <w:pPr>
        <w:spacing w:line="360" w:lineRule="auto"/>
        <w:jc w:val="left"/>
        <w:textAlignment w:val="center"/>
        <w:rPr>
          <w:color w:val="000000"/>
        </w:rPr>
      </w:pPr>
      <w:r>
        <w:rPr>
          <w:rFonts w:eastAsia="Times New Roman" w:cs="Times New Roman"/>
          <w:color w:val="000000"/>
        </w:rPr>
        <w:t>D</w:t>
      </w:r>
      <w:r>
        <w:rPr>
          <w:rFonts w:ascii="宋体" w:hAnsi="宋体"/>
          <w:color w:val="000000"/>
        </w:rPr>
        <w:t>、转录发生在细胞核中，因此</w:t>
      </w:r>
      <w:r>
        <w:rPr>
          <w:rFonts w:eastAsia="Times New Roman" w:cs="Times New Roman"/>
          <w:color w:val="000000"/>
        </w:rPr>
        <w:t>R1</w:t>
      </w:r>
      <w:r>
        <w:rPr>
          <w:rFonts w:ascii="宋体" w:hAnsi="宋体"/>
          <w:color w:val="000000"/>
        </w:rPr>
        <w:t>可通过核孔进入细胞核，启动脂肪酸合成基因的转录，</w:t>
      </w:r>
      <w:r>
        <w:rPr>
          <w:rFonts w:eastAsia="Times New Roman" w:cs="Times New Roman"/>
          <w:color w:val="000000"/>
        </w:rPr>
        <w:t>D</w:t>
      </w:r>
      <w:r>
        <w:rPr>
          <w:rFonts w:ascii="宋体" w:hAnsi="宋体"/>
          <w:color w:val="000000"/>
        </w:rPr>
        <w:t>正确。</w:t>
      </w:r>
    </w:p>
    <w:p w14:paraId="5EE4AF97">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14:paraId="063120BB">
      <w:pPr>
        <w:spacing w:line="360" w:lineRule="auto"/>
        <w:jc w:val="left"/>
        <w:textAlignment w:val="center"/>
        <w:rPr>
          <w:color w:val="000000"/>
        </w:rPr>
      </w:pPr>
      <w:r>
        <w:rPr>
          <w:color w:val="000000"/>
        </w:rPr>
        <w:t xml:space="preserve">11. </w:t>
      </w:r>
      <w:r>
        <w:rPr>
          <w:rFonts w:ascii="宋体" w:hAnsi="宋体"/>
          <w:color w:val="000000"/>
        </w:rPr>
        <w:t>脱落酸（</w:t>
      </w:r>
      <w:r>
        <w:rPr>
          <w:rFonts w:eastAsia="Times New Roman" w:cs="Times New Roman"/>
          <w:color w:val="000000"/>
        </w:rPr>
        <w:t>ABA</w:t>
      </w:r>
      <w:r>
        <w:rPr>
          <w:rFonts w:ascii="宋体" w:hAnsi="宋体"/>
          <w:color w:val="000000"/>
        </w:rPr>
        <w:t>）是植物响应逆境胁迫的信号分子，</w:t>
      </w:r>
      <w:r>
        <w:rPr>
          <w:rFonts w:eastAsia="Times New Roman" w:cs="Times New Roman"/>
          <w:color w:val="000000"/>
        </w:rPr>
        <w:t>NaCl</w:t>
      </w:r>
      <w:r>
        <w:rPr>
          <w:rFonts w:ascii="宋体" w:hAnsi="宋体"/>
          <w:color w:val="000000"/>
        </w:rPr>
        <w:t>和</w:t>
      </w:r>
      <w:r>
        <w:rPr>
          <w:rFonts w:eastAsia="Times New Roman" w:cs="Times New Roman"/>
          <w:color w:val="000000"/>
        </w:rPr>
        <w:t>PEG6000</w:t>
      </w:r>
      <w:r>
        <w:rPr>
          <w:rFonts w:ascii="宋体" w:hAnsi="宋体"/>
          <w:color w:val="000000"/>
        </w:rPr>
        <w:t>（</w:t>
      </w:r>
      <w:r>
        <w:rPr>
          <w:rFonts w:eastAsia="Times New Roman" w:cs="Times New Roman"/>
          <w:color w:val="000000"/>
        </w:rPr>
        <w:t>PEG6000</w:t>
      </w:r>
      <w:r>
        <w:rPr>
          <w:rFonts w:ascii="宋体" w:hAnsi="宋体"/>
          <w:color w:val="000000"/>
        </w:rPr>
        <w:t>不能进入细胞）皆可引起渗透胁迫。图</w:t>
      </w:r>
      <w:r>
        <w:rPr>
          <w:rFonts w:eastAsia="Times New Roman" w:cs="Times New Roman"/>
          <w:color w:val="000000"/>
        </w:rPr>
        <w:t>a</w:t>
      </w:r>
      <w:r>
        <w:rPr>
          <w:rFonts w:ascii="宋体" w:hAnsi="宋体"/>
          <w:color w:val="000000"/>
        </w:rPr>
        <w:t>为某水稻种子在不同处理下基因</w:t>
      </w:r>
      <w:r>
        <w:rPr>
          <w:rFonts w:eastAsia="Times New Roman" w:cs="Times New Roman"/>
          <w:color w:val="000000"/>
        </w:rPr>
        <w:t>R</w:t>
      </w:r>
      <w:r>
        <w:rPr>
          <w:rFonts w:ascii="宋体" w:hAnsi="宋体"/>
          <w:color w:val="000000"/>
        </w:rPr>
        <w:t>的相对表达量变化，图</w:t>
      </w:r>
      <w:r>
        <w:rPr>
          <w:rFonts w:eastAsia="Times New Roman" w:cs="Times New Roman"/>
          <w:color w:val="000000"/>
        </w:rPr>
        <w:t>b</w:t>
      </w:r>
      <w:r>
        <w:rPr>
          <w:rFonts w:ascii="宋体" w:hAnsi="宋体"/>
          <w:color w:val="000000"/>
        </w:rPr>
        <w:t>为该基因的突变体和野生型种子在不同处理下</w:t>
      </w:r>
      <w:r>
        <w:rPr>
          <w:rFonts w:eastAsia="Times New Roman" w:cs="Times New Roman"/>
          <w:color w:val="000000"/>
        </w:rPr>
        <w:t>7</w:t>
      </w:r>
      <w:r>
        <w:rPr>
          <w:rFonts w:ascii="宋体" w:hAnsi="宋体"/>
          <w:color w:val="000000"/>
        </w:rPr>
        <w:t>天时的萌发率。研究还发现无论在正常还是逆境下，基因</w:t>
      </w:r>
      <w:r>
        <w:rPr>
          <w:rFonts w:eastAsia="Times New Roman" w:cs="Times New Roman"/>
          <w:color w:val="000000"/>
        </w:rPr>
        <w:t>R</w:t>
      </w:r>
      <w:r>
        <w:rPr>
          <w:rFonts w:ascii="宋体" w:hAnsi="宋体"/>
          <w:color w:val="000000"/>
        </w:rPr>
        <w:t>的突变体种子中</w:t>
      </w:r>
      <w:r>
        <w:rPr>
          <w:rFonts w:eastAsia="Times New Roman" w:cs="Times New Roman"/>
          <w:color w:val="000000"/>
        </w:rPr>
        <w:t>ABA</w:t>
      </w:r>
      <w:r>
        <w:rPr>
          <w:rFonts w:ascii="宋体" w:hAnsi="宋体"/>
          <w:color w:val="000000"/>
        </w:rPr>
        <w:t>含量皆高于野生型。下列叙述错误的是（　　）</w:t>
      </w:r>
    </w:p>
    <w:p w14:paraId="25C1567D">
      <w:pPr>
        <w:spacing w:line="360" w:lineRule="auto"/>
        <w:jc w:val="center"/>
        <w:textAlignment w:val="center"/>
        <w:rPr>
          <w:color w:val="000000"/>
        </w:rPr>
      </w:pPr>
      <w:r>
        <w:rPr>
          <w:color w:val="000000"/>
        </w:rPr>
        <w:drawing>
          <wp:inline distT="0" distB="0" distL="0" distR="0">
            <wp:extent cx="4695825" cy="167640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4695825" cy="1676400"/>
                    </a:xfrm>
                    <a:prstGeom prst="rect">
                      <a:avLst/>
                    </a:prstGeom>
                  </pic:spPr>
                </pic:pic>
              </a:graphicData>
            </a:graphic>
          </wp:inline>
        </w:drawing>
      </w:r>
    </w:p>
    <w:p w14:paraId="051FC7DD">
      <w:pPr>
        <w:spacing w:line="360" w:lineRule="auto"/>
        <w:jc w:val="left"/>
        <w:textAlignment w:val="center"/>
        <w:rPr>
          <w:color w:val="000000"/>
        </w:rPr>
      </w:pPr>
      <w:r>
        <w:rPr>
          <w:color w:val="000000"/>
        </w:rPr>
        <w:t xml:space="preserve">A. </w:t>
      </w:r>
      <w:r>
        <w:rPr>
          <w:rFonts w:eastAsia="Times New Roman" w:cs="Times New Roman"/>
          <w:color w:val="000000"/>
        </w:rPr>
        <w:t>NaCl</w:t>
      </w:r>
      <w:r>
        <w:rPr>
          <w:rFonts w:ascii="宋体" w:hAnsi="宋体"/>
          <w:color w:val="000000"/>
        </w:rPr>
        <w:t>、</w:t>
      </w:r>
      <w:r>
        <w:rPr>
          <w:rFonts w:eastAsia="Times New Roman" w:cs="Times New Roman"/>
          <w:color w:val="000000"/>
        </w:rPr>
        <w:t>PEG6000</w:t>
      </w:r>
      <w:r>
        <w:rPr>
          <w:rFonts w:ascii="宋体" w:hAnsi="宋体"/>
          <w:color w:val="000000"/>
        </w:rPr>
        <w:t>和</w:t>
      </w:r>
      <w:r>
        <w:rPr>
          <w:rFonts w:eastAsia="Times New Roman" w:cs="Times New Roman"/>
          <w:color w:val="000000"/>
        </w:rPr>
        <w:t>ABA</w:t>
      </w:r>
      <w:r>
        <w:rPr>
          <w:rFonts w:ascii="宋体" w:hAnsi="宋体"/>
          <w:color w:val="000000"/>
        </w:rPr>
        <w:t>对种子萌发的调节机制相同</w:t>
      </w:r>
    </w:p>
    <w:p w14:paraId="2F432395">
      <w:pPr>
        <w:spacing w:line="360" w:lineRule="auto"/>
        <w:jc w:val="left"/>
        <w:textAlignment w:val="center"/>
        <w:rPr>
          <w:color w:val="000000"/>
        </w:rPr>
      </w:pPr>
      <w:r>
        <w:rPr>
          <w:color w:val="000000"/>
        </w:rPr>
        <w:t xml:space="preserve">B. </w:t>
      </w:r>
      <w:r>
        <w:rPr>
          <w:rFonts w:ascii="宋体" w:hAnsi="宋体"/>
          <w:color w:val="000000"/>
        </w:rPr>
        <w:t>渗透胁迫下种子中内源</w:t>
      </w:r>
      <w:r>
        <w:rPr>
          <w:rFonts w:eastAsia="Times New Roman" w:cs="Times New Roman"/>
          <w:color w:val="000000"/>
        </w:rPr>
        <w:t>ABA</w:t>
      </w:r>
      <w:r>
        <w:rPr>
          <w:rFonts w:ascii="宋体" w:hAnsi="宋体"/>
          <w:color w:val="000000"/>
        </w:rPr>
        <w:t>的含量变化先于基因</w:t>
      </w:r>
      <w:r>
        <w:rPr>
          <w:rFonts w:eastAsia="Times New Roman" w:cs="Times New Roman"/>
          <w:color w:val="000000"/>
        </w:rPr>
        <w:t>R</w:t>
      </w:r>
      <w:r>
        <w:rPr>
          <w:rFonts w:ascii="宋体" w:hAnsi="宋体"/>
          <w:color w:val="000000"/>
        </w:rPr>
        <w:t>的表达变化</w:t>
      </w:r>
    </w:p>
    <w:p w14:paraId="3DB8CABE">
      <w:pPr>
        <w:spacing w:line="360" w:lineRule="auto"/>
        <w:jc w:val="left"/>
        <w:textAlignment w:val="center"/>
        <w:rPr>
          <w:color w:val="000000"/>
        </w:rPr>
      </w:pPr>
      <w:r>
        <w:rPr>
          <w:color w:val="000000"/>
        </w:rPr>
        <w:t xml:space="preserve">C. </w:t>
      </w:r>
      <w:r>
        <w:rPr>
          <w:rFonts w:ascii="宋体" w:hAnsi="宋体"/>
          <w:color w:val="000000"/>
        </w:rPr>
        <w:t>基因</w:t>
      </w:r>
      <w:r>
        <w:rPr>
          <w:rFonts w:eastAsia="Times New Roman" w:cs="Times New Roman"/>
          <w:color w:val="000000"/>
        </w:rPr>
        <w:t>R</w:t>
      </w:r>
      <w:r>
        <w:rPr>
          <w:rFonts w:ascii="宋体" w:hAnsi="宋体"/>
          <w:color w:val="000000"/>
        </w:rPr>
        <w:t>突变体种子中</w:t>
      </w:r>
      <w:r>
        <w:rPr>
          <w:rFonts w:eastAsia="Times New Roman" w:cs="Times New Roman"/>
          <w:color w:val="000000"/>
        </w:rPr>
        <w:t>ABA</w:t>
      </w:r>
      <w:r>
        <w:rPr>
          <w:rFonts w:ascii="宋体" w:hAnsi="宋体"/>
          <w:color w:val="000000"/>
        </w:rPr>
        <w:t>含量升高可延长种子贮藏寿命</w:t>
      </w:r>
    </w:p>
    <w:p w14:paraId="7546BD07">
      <w:pPr>
        <w:spacing w:line="360" w:lineRule="auto"/>
        <w:jc w:val="left"/>
        <w:textAlignment w:val="center"/>
        <w:rPr>
          <w:color w:val="000000"/>
        </w:rPr>
      </w:pPr>
      <w:r>
        <w:rPr>
          <w:color w:val="000000"/>
        </w:rPr>
        <w:t xml:space="preserve">D. </w:t>
      </w:r>
      <w:r>
        <w:rPr>
          <w:rFonts w:ascii="宋体" w:hAnsi="宋体"/>
          <w:color w:val="000000"/>
        </w:rPr>
        <w:t>基因</w:t>
      </w:r>
      <w:r>
        <w:rPr>
          <w:rFonts w:eastAsia="Times New Roman" w:cs="Times New Roman"/>
          <w:color w:val="000000"/>
        </w:rPr>
        <w:t>R</w:t>
      </w:r>
      <w:r>
        <w:rPr>
          <w:rFonts w:ascii="宋体" w:hAnsi="宋体"/>
          <w:color w:val="000000"/>
        </w:rPr>
        <w:t>突变可能解除了其对</w:t>
      </w:r>
      <w:r>
        <w:rPr>
          <w:rFonts w:eastAsia="Times New Roman" w:cs="Times New Roman"/>
          <w:color w:val="000000"/>
        </w:rPr>
        <w:t>ABA</w:t>
      </w:r>
      <w:r>
        <w:rPr>
          <w:rFonts w:ascii="宋体" w:hAnsi="宋体"/>
          <w:color w:val="000000"/>
        </w:rPr>
        <w:t>生物合成的抑制作用</w:t>
      </w:r>
    </w:p>
    <w:p w14:paraId="35CEA5DD">
      <w:pPr>
        <w:spacing w:line="360" w:lineRule="auto"/>
        <w:textAlignment w:val="center"/>
        <w:rPr>
          <w:color w:val="000000"/>
        </w:rPr>
      </w:pPr>
      <w:r>
        <w:rPr>
          <w:color w:val="2E75B6"/>
        </w:rPr>
        <w:t>【答案】</w:t>
      </w:r>
      <w:r>
        <w:rPr>
          <w:color w:val="000000"/>
        </w:rPr>
        <w:t>A</w:t>
      </w:r>
    </w:p>
    <w:p w14:paraId="53BDCD8D">
      <w:pPr>
        <w:spacing w:line="360" w:lineRule="auto"/>
        <w:textAlignment w:val="center"/>
        <w:rPr>
          <w:color w:val="000000"/>
        </w:rPr>
      </w:pPr>
      <w:r>
        <w:rPr>
          <w:color w:val="2E75B6"/>
        </w:rPr>
        <w:t>【解析】</w:t>
      </w:r>
    </w:p>
    <w:p w14:paraId="338371E4">
      <w:pPr>
        <w:spacing w:line="360" w:lineRule="auto"/>
        <w:jc w:val="left"/>
        <w:textAlignment w:val="center"/>
        <w:rPr>
          <w:color w:val="000000"/>
        </w:rPr>
      </w:pPr>
      <w:r>
        <w:rPr>
          <w:color w:val="000000"/>
        </w:rPr>
        <w:t>【分析】分析图a，用外源ABA处理，基因R的相对表达量增高，说明ABA可促进基因R的表达；缺失基因R的突变体种子中ABA含量较高，说明基因R的表达又会抑制ABA的合成。</w:t>
      </w:r>
    </w:p>
    <w:p w14:paraId="54B4FF3C">
      <w:pPr>
        <w:spacing w:line="360" w:lineRule="auto"/>
        <w:jc w:val="left"/>
        <w:textAlignment w:val="center"/>
        <w:rPr>
          <w:color w:val="000000"/>
        </w:rPr>
      </w:pPr>
      <w:r>
        <w:rPr>
          <w:color w:val="000000"/>
        </w:rPr>
        <w:t>【详解】A、分析图a，用外源ABA处理，基因R的相对表达量增高，说明ABA可促进基因R的表达；缺失基因R的突变体种子中ABA含量较高，说明基因R的表达又会抑制ABA的合成。由题可知，ABA是植物响应逆境胁迫的信号分子，NaCl和PEG6000可以引起渗透胁迫，促进ABA的合成，进而促进基因R的表达，而ABA可以直接促进基因R的表达，因此NaCl、PEC6000和ABA对种子萌发的调节机制不同，A错误；</w:t>
      </w:r>
    </w:p>
    <w:p w14:paraId="3EB07E9C">
      <w:pPr>
        <w:spacing w:line="360" w:lineRule="auto"/>
        <w:jc w:val="left"/>
        <w:textAlignment w:val="center"/>
        <w:rPr>
          <w:color w:val="000000"/>
        </w:rPr>
      </w:pPr>
      <w:r>
        <w:rPr>
          <w:color w:val="000000"/>
        </w:rPr>
        <w:t>B、由图a可知，渗透胁迫会先促进内源ABA的合成，内源ABA含量的升高又会促进基因R的表达，B正确；</w:t>
      </w:r>
    </w:p>
    <w:p w14:paraId="13F5EA09">
      <w:pPr>
        <w:spacing w:line="360" w:lineRule="auto"/>
        <w:jc w:val="left"/>
        <w:textAlignment w:val="center"/>
        <w:rPr>
          <w:color w:val="000000"/>
        </w:rPr>
      </w:pPr>
      <w:r>
        <w:rPr>
          <w:color w:val="000000"/>
        </w:rPr>
        <w:t>C、ABA的存在会抑制种子的萌发，因此基因R突变体种子中ABA含盘升高可延长种子贮藏寿命，C正确；</w:t>
      </w:r>
    </w:p>
    <w:p w14:paraId="5C201A0F">
      <w:pPr>
        <w:spacing w:line="360" w:lineRule="auto"/>
        <w:jc w:val="left"/>
        <w:textAlignment w:val="center"/>
        <w:rPr>
          <w:color w:val="000000"/>
        </w:rPr>
      </w:pPr>
      <w:r>
        <w:rPr>
          <w:color w:val="000000"/>
        </w:rPr>
        <w:t>D、无论在正常还是逆境下，基因R突变体种子中ABA的含量皆高于野生型，可能是因为基因R突变解除了其对ABA生物合成的抑制，导致ABA的合成量增加，D正确。</w:t>
      </w:r>
    </w:p>
    <w:p w14:paraId="56949388">
      <w:pPr>
        <w:spacing w:line="360" w:lineRule="auto"/>
        <w:jc w:val="left"/>
        <w:textAlignment w:val="center"/>
        <w:rPr>
          <w:color w:val="000000"/>
        </w:rPr>
      </w:pPr>
      <w:r>
        <w:rPr>
          <w:color w:val="000000"/>
        </w:rPr>
        <w:t>故选A。</w:t>
      </w:r>
    </w:p>
    <w:p w14:paraId="1CEC9955">
      <w:pPr>
        <w:spacing w:line="360" w:lineRule="auto"/>
        <w:jc w:val="left"/>
        <w:textAlignment w:val="center"/>
        <w:rPr>
          <w:color w:val="000000"/>
        </w:rPr>
      </w:pPr>
      <w:r>
        <w:rPr>
          <w:color w:val="000000"/>
        </w:rPr>
        <w:t xml:space="preserve">12. </w:t>
      </w:r>
      <w:r>
        <w:rPr>
          <w:rFonts w:ascii="宋体" w:hAnsi="宋体"/>
          <w:color w:val="000000"/>
        </w:rPr>
        <w:t>细胞所处的内环境变化可影响其兴奋性、膜电位达到阈电位（即引发动作电位的临界值）后，才能产生兴奋。如图所示，甲、乙和丙表示不同环境下静息电位或阈电位的变化情况。下列叙述错误的是（　　）</w:t>
      </w:r>
    </w:p>
    <w:p w14:paraId="3BC30BF3">
      <w:pPr>
        <w:spacing w:line="360" w:lineRule="auto"/>
        <w:jc w:val="center"/>
        <w:textAlignment w:val="center"/>
        <w:rPr>
          <w:color w:val="000000"/>
        </w:rPr>
      </w:pPr>
      <w:r>
        <w:rPr>
          <w:color w:val="000000"/>
        </w:rPr>
        <w:drawing>
          <wp:inline distT="0" distB="0" distL="0" distR="0">
            <wp:extent cx="2924175" cy="225742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2924175" cy="2257425"/>
                    </a:xfrm>
                    <a:prstGeom prst="rect">
                      <a:avLst/>
                    </a:prstGeom>
                  </pic:spPr>
                </pic:pic>
              </a:graphicData>
            </a:graphic>
          </wp:inline>
        </w:drawing>
      </w:r>
    </w:p>
    <w:p w14:paraId="44AE3A5A">
      <w:pPr>
        <w:spacing w:line="360" w:lineRule="auto"/>
        <w:jc w:val="left"/>
        <w:textAlignment w:val="center"/>
        <w:rPr>
          <w:color w:val="000000"/>
        </w:rPr>
      </w:pPr>
      <w:r>
        <w:rPr>
          <w:color w:val="000000"/>
        </w:rPr>
        <w:t xml:space="preserve">A. </w:t>
      </w:r>
      <w:r>
        <w:rPr>
          <w:rFonts w:ascii="宋体" w:hAnsi="宋体"/>
          <w:color w:val="000000"/>
        </w:rPr>
        <w:t>正常环境中细胞的动作电位峰值受膜内外钠离子浓度差影响</w:t>
      </w:r>
    </w:p>
    <w:p w14:paraId="6B0156B3">
      <w:pPr>
        <w:spacing w:line="360" w:lineRule="auto"/>
        <w:jc w:val="left"/>
        <w:textAlignment w:val="center"/>
        <w:rPr>
          <w:color w:val="000000"/>
        </w:rPr>
      </w:pPr>
      <w:r>
        <w:rPr>
          <w:color w:val="000000"/>
        </w:rPr>
        <w:t xml:space="preserve">B. </w:t>
      </w:r>
      <w:r>
        <w:rPr>
          <w:rFonts w:ascii="宋体" w:hAnsi="宋体"/>
          <w:color w:val="000000"/>
        </w:rPr>
        <w:t>环境甲中钾离子浓度低于正常环境</w:t>
      </w:r>
    </w:p>
    <w:p w14:paraId="2D680039">
      <w:pPr>
        <w:spacing w:line="360" w:lineRule="auto"/>
        <w:jc w:val="left"/>
        <w:textAlignment w:val="center"/>
        <w:rPr>
          <w:color w:val="000000"/>
        </w:rPr>
      </w:pPr>
      <w:r>
        <w:rPr>
          <w:color w:val="000000"/>
        </w:rPr>
        <w:t xml:space="preserve">C. </w:t>
      </w:r>
      <w:r>
        <w:rPr>
          <w:rFonts w:ascii="宋体" w:hAnsi="宋体"/>
          <w:color w:val="000000"/>
        </w:rPr>
        <w:t>细胞膜电位达到阈电位后，钠离子通道才开放</w:t>
      </w:r>
    </w:p>
    <w:p w14:paraId="09DD5377">
      <w:pPr>
        <w:spacing w:line="360" w:lineRule="auto"/>
        <w:jc w:val="left"/>
        <w:textAlignment w:val="center"/>
        <w:rPr>
          <w:color w:val="000000"/>
        </w:rPr>
      </w:pPr>
      <w:r>
        <w:rPr>
          <w:color w:val="000000"/>
        </w:rPr>
        <w:t xml:space="preserve">D. </w:t>
      </w:r>
      <w:r>
        <w:rPr>
          <w:rFonts w:ascii="宋体" w:hAnsi="宋体"/>
          <w:color w:val="000000"/>
        </w:rPr>
        <w:t>同一细胞在环境乙中比丙中更难发生兴奋</w:t>
      </w:r>
    </w:p>
    <w:p w14:paraId="0AD7BE05">
      <w:pPr>
        <w:spacing w:line="360" w:lineRule="auto"/>
        <w:textAlignment w:val="center"/>
        <w:rPr>
          <w:color w:val="000000"/>
        </w:rPr>
      </w:pPr>
      <w:r>
        <w:rPr>
          <w:color w:val="2E75B6"/>
        </w:rPr>
        <w:t>【答案】</w:t>
      </w:r>
      <w:r>
        <w:rPr>
          <w:color w:val="000000"/>
        </w:rPr>
        <w:t>C</w:t>
      </w:r>
    </w:p>
    <w:p w14:paraId="11A18BBA">
      <w:pPr>
        <w:spacing w:line="360" w:lineRule="auto"/>
        <w:textAlignment w:val="center"/>
        <w:rPr>
          <w:color w:val="000000"/>
        </w:rPr>
      </w:pPr>
      <w:r>
        <w:rPr>
          <w:color w:val="2E75B6"/>
        </w:rPr>
        <w:t>【解析】</w:t>
      </w:r>
    </w:p>
    <w:p w14:paraId="7D7A241A">
      <w:pPr>
        <w:spacing w:line="360" w:lineRule="auto"/>
        <w:jc w:val="left"/>
        <w:textAlignment w:val="center"/>
        <w:rPr>
          <w:color w:val="000000"/>
        </w:rPr>
      </w:pPr>
      <w:r>
        <w:rPr>
          <w:color w:val="000000"/>
        </w:rPr>
        <w:t>【分析】动作电位的形成是Na</w:t>
      </w:r>
      <w:r>
        <w:rPr>
          <w:color w:val="000000"/>
          <w:vertAlign w:val="superscript"/>
        </w:rPr>
        <w:t>+</w:t>
      </w:r>
      <w:r>
        <w:rPr>
          <w:color w:val="000000"/>
        </w:rPr>
        <w:t>内流的结果，Na</w:t>
      </w:r>
      <w:r>
        <w:rPr>
          <w:color w:val="000000"/>
          <w:vertAlign w:val="superscript"/>
        </w:rPr>
        <w:t>+</w:t>
      </w:r>
      <w:r>
        <w:rPr>
          <w:color w:val="000000"/>
        </w:rPr>
        <w:t>的浓度差决定了动作电位的峰值，内外浓度差越大，峰值越大。静息电位的强度与K</w:t>
      </w:r>
      <w:r>
        <w:rPr>
          <w:color w:val="000000"/>
          <w:vertAlign w:val="superscript"/>
        </w:rPr>
        <w:t>+</w:t>
      </w:r>
      <w:r>
        <w:rPr>
          <w:color w:val="000000"/>
        </w:rPr>
        <w:t>的浓度差有关，K</w:t>
      </w:r>
      <w:r>
        <w:rPr>
          <w:color w:val="000000"/>
          <w:vertAlign w:val="superscript"/>
        </w:rPr>
        <w:t>+</w:t>
      </w:r>
      <w:r>
        <w:rPr>
          <w:color w:val="000000"/>
        </w:rPr>
        <w:t>的浓度差越大，静息电位的绝对值越大。负离子例如氯离子的内流会形成抑制作用，导致膜内负电荷增多。</w:t>
      </w:r>
    </w:p>
    <w:p w14:paraId="51C7E8DD">
      <w:pPr>
        <w:spacing w:line="360" w:lineRule="auto"/>
        <w:jc w:val="left"/>
        <w:textAlignment w:val="center"/>
        <w:rPr>
          <w:color w:val="000000"/>
        </w:rPr>
      </w:pPr>
      <w:r>
        <w:rPr>
          <w:color w:val="000000"/>
        </w:rPr>
        <w:t>【详解】A、动作电位的产生主要与钠离子顺浓度梯度内流有关，细胞内外钠离子浓度差会影响动作电位峰值，A正确；</w:t>
      </w:r>
    </w:p>
    <w:p w14:paraId="7D3D4404">
      <w:pPr>
        <w:spacing w:line="360" w:lineRule="auto"/>
        <w:jc w:val="left"/>
        <w:textAlignment w:val="center"/>
        <w:rPr>
          <w:color w:val="000000"/>
        </w:rPr>
      </w:pPr>
      <w:r>
        <w:rPr>
          <w:color w:val="000000"/>
        </w:rPr>
        <w:t>B、静息电位的产生主要与钾离子顺浓度梯度外流有关，细胞外钾离子浓度降低时，膜两侧钾离子浓度差增大，钾离子外流增多，静息电位的绝对值增大，环境甲中钾离子浓度低于正常环境，B正确；</w:t>
      </w:r>
    </w:p>
    <w:p w14:paraId="32675693">
      <w:pPr>
        <w:spacing w:line="360" w:lineRule="auto"/>
        <w:jc w:val="left"/>
        <w:textAlignment w:val="center"/>
        <w:rPr>
          <w:color w:val="000000"/>
        </w:rPr>
      </w:pPr>
      <w:r>
        <w:rPr>
          <w:color w:val="000000"/>
        </w:rPr>
        <w:t>C、细胞膜电位达到阈电位前，钠离子通道就已经开放，C错误；</w:t>
      </w:r>
    </w:p>
    <w:p w14:paraId="41710877">
      <w:pPr>
        <w:spacing w:line="360" w:lineRule="auto"/>
        <w:jc w:val="left"/>
        <w:textAlignment w:val="center"/>
        <w:rPr>
          <w:color w:val="000000"/>
        </w:rPr>
      </w:pPr>
      <w:r>
        <w:rPr>
          <w:color w:val="000000"/>
        </w:rPr>
        <w:t>D、分析题图可知，与环境丙相比，细胞在环境乙中阈电位与静息电位的差值更大，受到刺激后更难发生兴奋，D正确。</w:t>
      </w:r>
    </w:p>
    <w:p w14:paraId="285E8683">
      <w:pPr>
        <w:spacing w:line="360" w:lineRule="auto"/>
        <w:jc w:val="left"/>
        <w:textAlignment w:val="center"/>
        <w:rPr>
          <w:color w:val="000000"/>
        </w:rPr>
      </w:pPr>
      <w:r>
        <w:rPr>
          <w:color w:val="000000"/>
        </w:rPr>
        <w:t>故选C。</w:t>
      </w:r>
    </w:p>
    <w:p w14:paraId="4D5B1BCB">
      <w:pPr>
        <w:spacing w:line="360" w:lineRule="auto"/>
        <w:jc w:val="left"/>
        <w:textAlignment w:val="center"/>
        <w:rPr>
          <w:color w:val="000000"/>
        </w:rPr>
      </w:pPr>
      <w:r>
        <w:rPr>
          <w:rFonts w:ascii="宋体" w:hAnsi="宋体"/>
          <w:b/>
          <w:color w:val="000000"/>
          <w:sz w:val="24"/>
        </w:rPr>
        <w:t>二、选择题：本题共</w:t>
      </w:r>
      <w:r>
        <w:rPr>
          <w:rFonts w:eastAsia="Times New Roman" w:cs="Times New Roman"/>
          <w:b/>
          <w:color w:val="000000"/>
          <w:sz w:val="24"/>
        </w:rPr>
        <w:t>4</w:t>
      </w:r>
      <w:r>
        <w:rPr>
          <w:rFonts w:ascii="宋体" w:hAnsi="宋体"/>
          <w:b/>
          <w:color w:val="000000"/>
          <w:sz w:val="24"/>
        </w:rPr>
        <w:t>小题，每小题</w:t>
      </w:r>
      <w:r>
        <w:rPr>
          <w:rFonts w:eastAsia="Times New Roman" w:cs="Times New Roman"/>
          <w:b/>
          <w:color w:val="000000"/>
          <w:sz w:val="24"/>
        </w:rPr>
        <w:t>4</w:t>
      </w:r>
      <w:r>
        <w:rPr>
          <w:rFonts w:ascii="宋体" w:hAnsi="宋体"/>
          <w:b/>
          <w:color w:val="000000"/>
          <w:sz w:val="24"/>
        </w:rPr>
        <w:t>分，共</w:t>
      </w:r>
      <w:r>
        <w:rPr>
          <w:rFonts w:eastAsia="Times New Roman" w:cs="Times New Roman"/>
          <w:b/>
          <w:color w:val="000000"/>
          <w:sz w:val="24"/>
        </w:rPr>
        <w:t>16</w:t>
      </w:r>
      <w:r>
        <w:rPr>
          <w:rFonts w:ascii="宋体" w:hAnsi="宋体"/>
          <w:b/>
          <w:color w:val="000000"/>
          <w:sz w:val="24"/>
        </w:rPr>
        <w:t>分。在每小题给出的四个选项中，有一项或多项符合题目要求。全部选对的得</w:t>
      </w:r>
      <w:r>
        <w:rPr>
          <w:rFonts w:eastAsia="Times New Roman" w:cs="Times New Roman"/>
          <w:b/>
          <w:color w:val="000000"/>
          <w:sz w:val="24"/>
        </w:rPr>
        <w:t>4</w:t>
      </w:r>
      <w:r>
        <w:rPr>
          <w:rFonts w:ascii="宋体" w:hAnsi="宋体"/>
          <w:b/>
          <w:color w:val="000000"/>
          <w:sz w:val="24"/>
        </w:rPr>
        <w:t>分，选对但不全的得</w:t>
      </w:r>
      <w:r>
        <w:rPr>
          <w:rFonts w:eastAsia="Times New Roman" w:cs="Times New Roman"/>
          <w:b/>
          <w:color w:val="000000"/>
          <w:sz w:val="24"/>
        </w:rPr>
        <w:t>2</w:t>
      </w:r>
      <w:r>
        <w:rPr>
          <w:rFonts w:ascii="宋体" w:hAnsi="宋体"/>
          <w:b/>
          <w:color w:val="000000"/>
          <w:sz w:val="24"/>
        </w:rPr>
        <w:t>分，有选错的得</w:t>
      </w:r>
      <w:r>
        <w:rPr>
          <w:rFonts w:eastAsia="Times New Roman" w:cs="Times New Roman"/>
          <w:b/>
          <w:color w:val="000000"/>
          <w:sz w:val="24"/>
        </w:rPr>
        <w:t>0</w:t>
      </w:r>
      <w:r>
        <w:rPr>
          <w:rFonts w:ascii="宋体" w:hAnsi="宋体"/>
          <w:b/>
          <w:color w:val="000000"/>
          <w:sz w:val="24"/>
        </w:rPr>
        <w:t>分。</w:t>
      </w:r>
    </w:p>
    <w:p w14:paraId="3B460A2C">
      <w:pPr>
        <w:spacing w:line="360" w:lineRule="auto"/>
        <w:jc w:val="left"/>
        <w:textAlignment w:val="center"/>
        <w:rPr>
          <w:color w:val="000000"/>
        </w:rPr>
      </w:pPr>
      <w:r>
        <w:rPr>
          <w:color w:val="000000"/>
        </w:rPr>
        <w:t xml:space="preserve">13. </w:t>
      </w:r>
      <w:r>
        <w:rPr>
          <w:rFonts w:ascii="宋体" w:hAnsi="宋体"/>
          <w:color w:val="000000"/>
        </w:rPr>
        <w:t>土壤中纤毛虫的动态变化可反映生态环境的变化。某地实施退耕还林后，</w:t>
      </w:r>
      <w:r>
        <w:rPr>
          <w:rFonts w:eastAsia="Times New Roman" w:cs="Times New Roman"/>
          <w:color w:val="000000"/>
        </w:rPr>
        <w:t>10</w:t>
      </w:r>
      <w:r>
        <w:rPr>
          <w:rFonts w:ascii="宋体" w:hAnsi="宋体"/>
          <w:color w:val="000000"/>
        </w:rPr>
        <w:t>年内不同恢复阶段土壤中纤毛虫物种数情况如图所示。下列叙述错误的是（　　）</w:t>
      </w:r>
    </w:p>
    <w:p w14:paraId="09010225">
      <w:pPr>
        <w:spacing w:line="360" w:lineRule="auto"/>
        <w:jc w:val="center"/>
        <w:textAlignment w:val="center"/>
        <w:rPr>
          <w:color w:val="000000"/>
        </w:rPr>
      </w:pPr>
      <w:r>
        <w:rPr>
          <w:color w:val="000000"/>
        </w:rPr>
        <w:drawing>
          <wp:inline distT="0" distB="0" distL="0" distR="0">
            <wp:extent cx="2867025" cy="2543175"/>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867025" cy="2543175"/>
                    </a:xfrm>
                    <a:prstGeom prst="rect">
                      <a:avLst/>
                    </a:prstGeom>
                  </pic:spPr>
                </pic:pic>
              </a:graphicData>
            </a:graphic>
          </wp:inline>
        </w:drawing>
      </w:r>
    </w:p>
    <w:p w14:paraId="06BBF5D9">
      <w:pPr>
        <w:spacing w:line="360" w:lineRule="auto"/>
        <w:jc w:val="left"/>
        <w:textAlignment w:val="center"/>
        <w:rPr>
          <w:color w:val="000000"/>
        </w:rPr>
      </w:pPr>
      <w:r>
        <w:rPr>
          <w:color w:val="000000"/>
        </w:rPr>
        <w:t xml:space="preserve">A. </w:t>
      </w:r>
      <w:r>
        <w:rPr>
          <w:rFonts w:ascii="宋体" w:hAnsi="宋体"/>
          <w:color w:val="000000"/>
        </w:rPr>
        <w:t>统计土壤中某种纤毛虫的具体数目可采用目测估计法</w:t>
      </w:r>
    </w:p>
    <w:p w14:paraId="73D34658">
      <w:pPr>
        <w:spacing w:line="360" w:lineRule="auto"/>
        <w:jc w:val="left"/>
        <w:textAlignment w:val="center"/>
        <w:rPr>
          <w:color w:val="000000"/>
        </w:rPr>
      </w:pPr>
      <w:r>
        <w:rPr>
          <w:color w:val="000000"/>
        </w:rPr>
        <w:t xml:space="preserve">B. </w:t>
      </w:r>
      <w:r>
        <w:rPr>
          <w:rFonts w:ascii="宋体" w:hAnsi="宋体"/>
          <w:color w:val="000000"/>
        </w:rPr>
        <w:t>退耕还林期间纤毛虫多样性及各目的种类数不断增加</w:t>
      </w:r>
    </w:p>
    <w:p w14:paraId="0B3E86DF">
      <w:pPr>
        <w:spacing w:line="360" w:lineRule="auto"/>
        <w:jc w:val="left"/>
        <w:textAlignment w:val="center"/>
        <w:rPr>
          <w:color w:val="000000"/>
        </w:rPr>
      </w:pPr>
      <w:r>
        <w:rPr>
          <w:color w:val="000000"/>
        </w:rPr>
        <w:t xml:space="preserve">C. </w:t>
      </w:r>
      <w:r>
        <w:rPr>
          <w:rFonts w:ascii="宋体" w:hAnsi="宋体"/>
          <w:color w:val="000000"/>
        </w:rPr>
        <w:t>调查期间土壤纤毛虫丰富度的变化是一种正反馈调节</w:t>
      </w:r>
    </w:p>
    <w:p w14:paraId="78C8D7E0">
      <w:pPr>
        <w:spacing w:line="360" w:lineRule="auto"/>
        <w:jc w:val="left"/>
        <w:textAlignment w:val="center"/>
        <w:rPr>
          <w:color w:val="000000"/>
        </w:rPr>
      </w:pPr>
      <w:r>
        <w:rPr>
          <w:color w:val="000000"/>
        </w:rPr>
        <w:t xml:space="preserve">D. </w:t>
      </w:r>
      <w:r>
        <w:rPr>
          <w:rFonts w:ascii="宋体" w:hAnsi="宋体"/>
          <w:color w:val="000000"/>
        </w:rPr>
        <w:t>退耕还林提高了纤毛虫的种群密度和生态系统的稳定性</w:t>
      </w:r>
    </w:p>
    <w:p w14:paraId="4C0E956D">
      <w:pPr>
        <w:spacing w:line="360" w:lineRule="auto"/>
        <w:textAlignment w:val="center"/>
        <w:rPr>
          <w:color w:val="000000"/>
        </w:rPr>
      </w:pPr>
      <w:r>
        <w:rPr>
          <w:color w:val="2E75B6"/>
        </w:rPr>
        <w:t>【答案】</w:t>
      </w:r>
      <w:r>
        <w:rPr>
          <w:color w:val="000000"/>
        </w:rPr>
        <w:t>ABD</w:t>
      </w:r>
    </w:p>
    <w:p w14:paraId="6687438C">
      <w:pPr>
        <w:spacing w:line="360" w:lineRule="auto"/>
        <w:textAlignment w:val="center"/>
        <w:rPr>
          <w:color w:val="000000"/>
        </w:rPr>
      </w:pPr>
      <w:r>
        <w:rPr>
          <w:color w:val="2E75B6"/>
        </w:rPr>
        <w:t>【解析】</w:t>
      </w:r>
    </w:p>
    <w:p w14:paraId="6E37409A">
      <w:pPr>
        <w:spacing w:line="360" w:lineRule="auto"/>
        <w:jc w:val="left"/>
        <w:textAlignment w:val="center"/>
        <w:rPr>
          <w:color w:val="000000"/>
        </w:rPr>
      </w:pPr>
      <w:r>
        <w:rPr>
          <w:color w:val="000000"/>
        </w:rPr>
        <w:t>【分析】据图分析，</w:t>
      </w:r>
      <w:r>
        <w:rPr>
          <w:rFonts w:ascii="宋体" w:hAnsi="宋体"/>
          <w:color w:val="000000"/>
        </w:rPr>
        <w:t>某地实施退耕还林后，</w:t>
      </w:r>
      <w:r>
        <w:rPr>
          <w:rFonts w:eastAsia="Times New Roman" w:cs="Times New Roman"/>
          <w:color w:val="000000"/>
        </w:rPr>
        <w:t>10</w:t>
      </w:r>
      <w:r>
        <w:rPr>
          <w:rFonts w:ascii="宋体" w:hAnsi="宋体"/>
          <w:color w:val="000000"/>
        </w:rPr>
        <w:t>年内不同恢复阶段土壤中纤毛虫物种数在不断增加。</w:t>
      </w:r>
    </w:p>
    <w:p w14:paraId="58B63F9E">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、利用目测估计法只能确定某种纤毛虫的相对数量，</w:t>
      </w:r>
      <w:r>
        <w:rPr>
          <w:rFonts w:eastAsia="Times New Roman" w:cs="Times New Roman"/>
          <w:color w:val="000000"/>
        </w:rPr>
        <w:t>A</w:t>
      </w:r>
      <w:r>
        <w:rPr>
          <w:rFonts w:ascii="宋体" w:hAnsi="宋体"/>
          <w:color w:val="000000"/>
        </w:rPr>
        <w:t>错误；</w:t>
      </w:r>
    </w:p>
    <w:p w14:paraId="62B36AFC">
      <w:pPr>
        <w:spacing w:line="360" w:lineRule="auto"/>
        <w:jc w:val="left"/>
        <w:textAlignment w:val="center"/>
        <w:rPr>
          <w:color w:val="000000"/>
        </w:rPr>
      </w:pPr>
      <w:r>
        <w:rPr>
          <w:rFonts w:eastAsia="Times New Roman" w:cs="Times New Roman"/>
          <w:color w:val="000000"/>
        </w:rPr>
        <w:t>B</w:t>
      </w:r>
      <w:r>
        <w:rPr>
          <w:rFonts w:ascii="宋体" w:hAnsi="宋体"/>
          <w:color w:val="000000"/>
        </w:rPr>
        <w:t>、分析题图可知，退耕还林期间纤毛虫的多样性增加，但某些目的种类数会出现波动，</w:t>
      </w:r>
      <w:r>
        <w:rPr>
          <w:rFonts w:eastAsia="Times New Roman" w:cs="Times New Roman"/>
          <w:color w:val="000000"/>
        </w:rPr>
        <w:t>B</w:t>
      </w:r>
      <w:r>
        <w:rPr>
          <w:rFonts w:ascii="宋体" w:hAnsi="宋体"/>
          <w:color w:val="000000"/>
        </w:rPr>
        <w:t>错误；</w:t>
      </w:r>
    </w:p>
    <w:p w14:paraId="181C368B">
      <w:pPr>
        <w:spacing w:line="360" w:lineRule="auto"/>
        <w:jc w:val="left"/>
        <w:textAlignment w:val="center"/>
        <w:rPr>
          <w:color w:val="000000"/>
        </w:rPr>
      </w:pPr>
      <w:r>
        <w:rPr>
          <w:rFonts w:eastAsia="Times New Roman" w:cs="Times New Roman"/>
          <w:color w:val="000000"/>
        </w:rPr>
        <w:t>C</w:t>
      </w:r>
      <w:r>
        <w:rPr>
          <w:rFonts w:ascii="宋体" w:hAnsi="宋体"/>
          <w:color w:val="000000"/>
        </w:rPr>
        <w:t>、土壤纤毛虫丰富度增大，有利于改善生态环境，而生态环境的改善又会进一步增大纤毛虫的丰富度，这是一种正反馈调节，</w:t>
      </w:r>
      <w:r>
        <w:rPr>
          <w:rFonts w:eastAsia="Times New Roman" w:cs="Times New Roman"/>
          <w:color w:val="000000"/>
        </w:rPr>
        <w:t>C</w:t>
      </w:r>
      <w:r>
        <w:rPr>
          <w:rFonts w:ascii="宋体" w:hAnsi="宋体"/>
          <w:color w:val="000000"/>
        </w:rPr>
        <w:t>正确；</w:t>
      </w:r>
    </w:p>
    <w:p w14:paraId="0D6522AE">
      <w:pPr>
        <w:spacing w:line="360" w:lineRule="auto"/>
        <w:jc w:val="left"/>
        <w:textAlignment w:val="center"/>
        <w:rPr>
          <w:color w:val="000000"/>
        </w:rPr>
      </w:pPr>
      <w:r>
        <w:rPr>
          <w:rFonts w:eastAsia="Times New Roman" w:cs="Times New Roman"/>
          <w:color w:val="000000"/>
        </w:rPr>
        <w:t>D</w:t>
      </w:r>
      <w:r>
        <w:rPr>
          <w:rFonts w:ascii="宋体" w:hAnsi="宋体"/>
          <w:color w:val="000000"/>
        </w:rPr>
        <w:t>、仅根据题干信息，无法得知退耕还林对纤毛虫种群密度的影响，</w:t>
      </w:r>
      <w:r>
        <w:rPr>
          <w:rFonts w:eastAsia="Times New Roman" w:cs="Times New Roman"/>
          <w:color w:val="000000"/>
        </w:rPr>
        <w:t>D</w:t>
      </w:r>
      <w:r>
        <w:rPr>
          <w:rFonts w:ascii="宋体" w:hAnsi="宋体"/>
          <w:color w:val="000000"/>
        </w:rPr>
        <w:t>错误。</w:t>
      </w:r>
    </w:p>
    <w:p w14:paraId="7BF018D1">
      <w:pPr>
        <w:spacing w:line="360" w:lineRule="auto"/>
        <w:jc w:val="left"/>
        <w:textAlignment w:val="center"/>
        <w:rPr>
          <w:color w:val="000000"/>
        </w:rPr>
      </w:pPr>
      <w:r>
        <w:rPr>
          <w:color w:val="000000"/>
        </w:rPr>
        <w:t>故选ABD。</w:t>
      </w:r>
    </w:p>
    <w:p w14:paraId="44F4FF30">
      <w:pPr>
        <w:spacing w:line="360" w:lineRule="auto"/>
        <w:jc w:val="left"/>
        <w:textAlignment w:val="center"/>
        <w:rPr>
          <w:color w:val="000000"/>
        </w:rPr>
      </w:pPr>
      <w:r>
        <w:rPr>
          <w:color w:val="000000"/>
        </w:rPr>
        <w:t xml:space="preserve">14. </w:t>
      </w:r>
      <w:r>
        <w:rPr>
          <w:rFonts w:ascii="宋体" w:hAnsi="宋体"/>
          <w:color w:val="000000"/>
        </w:rPr>
        <w:t>缢蛏是我国传统养殖的广盐性贝类之一，自身存在抵抗外界盐度胁迫的渗透调节机制。缢蛏体内游离氨基酸含量随盐度的不同而变化，图为缢蛏在不同盐度下鲜重随培养时间的变化曲线。下列叙述错误的是（　　）</w:t>
      </w:r>
    </w:p>
    <w:p w14:paraId="05EEB89F">
      <w:pPr>
        <w:spacing w:line="360" w:lineRule="auto"/>
        <w:jc w:val="center"/>
        <w:textAlignment w:val="center"/>
        <w:rPr>
          <w:color w:val="000000"/>
        </w:rPr>
      </w:pPr>
      <w:r>
        <w:rPr>
          <w:color w:val="000000"/>
        </w:rPr>
        <w:drawing>
          <wp:inline distT="0" distB="0" distL="0" distR="0">
            <wp:extent cx="2295525" cy="178117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2295525" cy="1781175"/>
                    </a:xfrm>
                    <a:prstGeom prst="rect">
                      <a:avLst/>
                    </a:prstGeom>
                  </pic:spPr>
                </pic:pic>
              </a:graphicData>
            </a:graphic>
          </wp:inline>
        </w:drawing>
      </w:r>
    </w:p>
    <w:p w14:paraId="322D599E">
      <w:pPr>
        <w:spacing w:line="360" w:lineRule="auto"/>
        <w:jc w:val="left"/>
        <w:textAlignment w:val="center"/>
        <w:rPr>
          <w:color w:val="000000"/>
        </w:rPr>
      </w:pPr>
      <w:r>
        <w:rPr>
          <w:color w:val="000000"/>
        </w:rPr>
        <w:t xml:space="preserve">A. </w:t>
      </w:r>
      <w:r>
        <w:rPr>
          <w:rFonts w:ascii="宋体" w:hAnsi="宋体"/>
          <w:color w:val="000000"/>
        </w:rPr>
        <w:t>缢蛏在低盐度条件下先吸水，后失水直至趋于动态平衡</w:t>
      </w:r>
    </w:p>
    <w:p w14:paraId="10D3E289">
      <w:pPr>
        <w:spacing w:line="360" w:lineRule="auto"/>
        <w:jc w:val="left"/>
        <w:textAlignment w:val="center"/>
        <w:rPr>
          <w:color w:val="000000"/>
        </w:rPr>
      </w:pPr>
      <w:r>
        <w:rPr>
          <w:color w:val="000000"/>
        </w:rPr>
        <w:t xml:space="preserve">B. </w:t>
      </w:r>
      <w:r>
        <w:rPr>
          <w:rFonts w:ascii="宋体" w:hAnsi="宋体"/>
          <w:color w:val="000000"/>
        </w:rPr>
        <w:t>低盐度培养</w:t>
      </w:r>
      <w:r>
        <w:rPr>
          <w:rFonts w:eastAsia="Times New Roman" w:cs="Times New Roman"/>
          <w:color w:val="000000"/>
        </w:rPr>
        <w:t>8~48h</w:t>
      </w:r>
      <w:r>
        <w:rPr>
          <w:rFonts w:ascii="宋体" w:hAnsi="宋体"/>
          <w:color w:val="000000"/>
        </w:rPr>
        <w:t>，缢蛏通过自我调节以增加组织中的溶质含量</w:t>
      </w:r>
    </w:p>
    <w:p w14:paraId="2BA656F8">
      <w:pPr>
        <w:spacing w:line="360" w:lineRule="auto"/>
        <w:jc w:val="left"/>
        <w:textAlignment w:val="center"/>
        <w:rPr>
          <w:color w:val="000000"/>
        </w:rPr>
      </w:pPr>
      <w:r>
        <w:rPr>
          <w:color w:val="000000"/>
        </w:rPr>
        <w:t xml:space="preserve">C. </w:t>
      </w:r>
      <w:r>
        <w:rPr>
          <w:rFonts w:ascii="宋体" w:hAnsi="宋体"/>
          <w:color w:val="000000"/>
        </w:rPr>
        <w:t>相同盐度下，游离氨基酸含量高的组织渗透压也高</w:t>
      </w:r>
    </w:p>
    <w:p w14:paraId="27634096">
      <w:pPr>
        <w:spacing w:line="360" w:lineRule="auto"/>
        <w:jc w:val="left"/>
        <w:textAlignment w:val="center"/>
        <w:rPr>
          <w:color w:val="000000"/>
        </w:rPr>
      </w:pPr>
      <w:r>
        <w:rPr>
          <w:color w:val="000000"/>
        </w:rPr>
        <w:t xml:space="preserve">D. </w:t>
      </w:r>
      <w:r>
        <w:rPr>
          <w:rFonts w:ascii="宋体" w:hAnsi="宋体"/>
          <w:color w:val="000000"/>
        </w:rPr>
        <w:t>缢蛏组织中游离氨基酸含量的变化与细胞呼吸有关</w:t>
      </w:r>
    </w:p>
    <w:p w14:paraId="25B181D3">
      <w:pPr>
        <w:spacing w:line="360" w:lineRule="auto"/>
        <w:textAlignment w:val="center"/>
        <w:rPr>
          <w:color w:val="000000"/>
        </w:rPr>
      </w:pPr>
      <w:r>
        <w:rPr>
          <w:color w:val="2E75B6"/>
        </w:rPr>
        <w:t>【答案】</w:t>
      </w:r>
      <w:r>
        <w:rPr>
          <w:color w:val="000000"/>
        </w:rPr>
        <w:t>B</w:t>
      </w:r>
    </w:p>
    <w:p w14:paraId="25CE527F">
      <w:pPr>
        <w:spacing w:line="360" w:lineRule="auto"/>
        <w:textAlignment w:val="center"/>
        <w:rPr>
          <w:color w:val="000000"/>
        </w:rPr>
      </w:pPr>
      <w:r>
        <w:rPr>
          <w:color w:val="2E75B6"/>
        </w:rPr>
        <w:t>【解析】</w:t>
      </w:r>
    </w:p>
    <w:p w14:paraId="773F999E">
      <w:pPr>
        <w:spacing w:line="360" w:lineRule="auto"/>
        <w:jc w:val="left"/>
        <w:textAlignment w:val="center"/>
        <w:rPr>
          <w:color w:val="000000"/>
        </w:rPr>
      </w:pPr>
      <w:r>
        <w:rPr>
          <w:color w:val="000000"/>
        </w:rPr>
        <w:t>【分析】分析题意，图为缢蛏在不同盐度下鲜重随培养时间的变化曲线，实验的自变量是培养时间和盐浓度，因变量是鲜重，据此分析作答。</w:t>
      </w:r>
    </w:p>
    <w:p w14:paraId="5DF5272D">
      <w:pPr>
        <w:spacing w:line="360" w:lineRule="auto"/>
        <w:jc w:val="left"/>
        <w:textAlignment w:val="center"/>
        <w:rPr>
          <w:color w:val="000000"/>
        </w:rPr>
      </w:pPr>
      <w:r>
        <w:rPr>
          <w:color w:val="000000"/>
        </w:rPr>
        <w:t>【详解】A、分析图中曲线，缢蛏在低盐度条件下鲜重先增大后减小，说明其先吸水后失水，最后趋于动态平衡，A正确；</w:t>
      </w:r>
    </w:p>
    <w:p w14:paraId="20ECCF07">
      <w:pPr>
        <w:spacing w:line="360" w:lineRule="auto"/>
        <w:jc w:val="left"/>
        <w:textAlignment w:val="center"/>
        <w:rPr>
          <w:color w:val="000000"/>
        </w:rPr>
      </w:pPr>
      <w:r>
        <w:rPr>
          <w:color w:val="000000"/>
        </w:rPr>
        <w:t>B、低盐度培养时，缢蛏组织渗透压大于外界环境，导致缢蛏吸水，为恢复正常状态，缢蛏应通过自我调节使组织中的溶质含量减少，从而降低组织渗透压，引起组织失水，B错误；</w:t>
      </w:r>
    </w:p>
    <w:p w14:paraId="37CF05AD">
      <w:pPr>
        <w:spacing w:line="360" w:lineRule="auto"/>
        <w:jc w:val="left"/>
        <w:textAlignment w:val="center"/>
        <w:rPr>
          <w:color w:val="000000"/>
        </w:rPr>
      </w:pPr>
      <w:r>
        <w:rPr>
          <w:color w:val="000000"/>
        </w:rPr>
        <w:t>C、组织渗透压的高低与其中的溶质含量有关，溶质越多，渗透压相对越高，因此，相同盐度下，游离氨基酸含量高的组织渗透压也高，C正确；</w:t>
      </w:r>
    </w:p>
    <w:p w14:paraId="1C19984A">
      <w:pPr>
        <w:spacing w:line="360" w:lineRule="auto"/>
        <w:jc w:val="left"/>
        <w:textAlignment w:val="center"/>
        <w:rPr>
          <w:color w:val="000000"/>
        </w:rPr>
      </w:pPr>
      <w:r>
        <w:rPr>
          <w:color w:val="000000"/>
        </w:rPr>
        <w:t>D、细胞呼吸过程中产生的中间产物可转化为氨基酸、甘油等非糖物质，由此推测缢蛏组织中游离氨基酸含量的变化与细胞呼吸有关，D正确。</w:t>
      </w:r>
    </w:p>
    <w:p w14:paraId="1CF40B94">
      <w:pPr>
        <w:spacing w:line="360" w:lineRule="auto"/>
        <w:jc w:val="left"/>
        <w:textAlignment w:val="center"/>
        <w:rPr>
          <w:color w:val="000000"/>
        </w:rPr>
      </w:pPr>
      <w:r>
        <w:rPr>
          <w:color w:val="000000"/>
        </w:rPr>
        <w:t>故选B。</w:t>
      </w:r>
    </w:p>
    <w:p w14:paraId="596CE52F">
      <w:pPr>
        <w:spacing w:line="360" w:lineRule="auto"/>
        <w:jc w:val="left"/>
        <w:textAlignment w:val="center"/>
        <w:rPr>
          <w:color w:val="000000"/>
        </w:rPr>
      </w:pPr>
      <w:r>
        <w:rPr>
          <w:color w:val="000000"/>
        </w:rPr>
        <w:t xml:space="preserve">15. </w:t>
      </w:r>
      <w:r>
        <w:rPr>
          <w:rFonts w:ascii="宋体" w:hAnsi="宋体"/>
          <w:color w:val="000000"/>
        </w:rPr>
        <w:t>最早的双脱氧测序法是</w:t>
      </w:r>
      <w:r>
        <w:rPr>
          <w:rFonts w:eastAsia="Times New Roman" w:cs="Times New Roman"/>
          <w:color w:val="000000"/>
        </w:rPr>
        <w:t>PCR</w:t>
      </w:r>
      <w:r>
        <w:rPr>
          <w:rFonts w:ascii="宋体" w:hAnsi="宋体"/>
          <w:color w:val="000000"/>
        </w:rPr>
        <w:t>反应体系中，分别再加入一种少量的双脱氧核苷三磷酸（</w:t>
      </w:r>
      <w:r>
        <w:rPr>
          <w:rFonts w:eastAsia="Times New Roman" w:cs="Times New Roman"/>
          <w:color w:val="000000"/>
        </w:rPr>
        <w:t>ddATP</w:t>
      </w:r>
      <w:r>
        <w:rPr>
          <w:rFonts w:ascii="宋体" w:hAnsi="宋体"/>
          <w:color w:val="000000"/>
        </w:rPr>
        <w:t>、</w:t>
      </w:r>
      <w:r>
        <w:rPr>
          <w:rFonts w:eastAsia="Times New Roman" w:cs="Times New Roman"/>
          <w:color w:val="000000"/>
        </w:rPr>
        <w:t>ddCTP</w:t>
      </w:r>
      <w:r>
        <w:rPr>
          <w:rFonts w:ascii="宋体" w:hAnsi="宋体"/>
          <w:color w:val="000000"/>
        </w:rPr>
        <w:t>、</w:t>
      </w:r>
      <w:r>
        <w:rPr>
          <w:rFonts w:eastAsia="Times New Roman" w:cs="Times New Roman"/>
          <w:color w:val="000000"/>
        </w:rPr>
        <w:t>ddGTP</w:t>
      </w:r>
      <w:r>
        <w:rPr>
          <w:rFonts w:ascii="宋体" w:hAnsi="宋体"/>
          <w:color w:val="000000"/>
        </w:rPr>
        <w:t>或</w:t>
      </w:r>
      <w:r>
        <w:rPr>
          <w:rFonts w:eastAsia="Times New Roman" w:cs="Times New Roman"/>
          <w:color w:val="000000"/>
        </w:rPr>
        <w:t>ddTTP</w:t>
      </w:r>
      <w:r>
        <w:rPr>
          <w:rFonts w:ascii="宋体" w:hAnsi="宋体"/>
          <w:color w:val="000000"/>
        </w:rPr>
        <w:t>），子链延伸时，双脱氧核苷三磷酸也遵循碱基互补配对原则，以加入</w:t>
      </w:r>
      <w:r>
        <w:rPr>
          <w:rFonts w:eastAsia="Times New Roman" w:cs="Times New Roman"/>
          <w:color w:val="000000"/>
        </w:rPr>
        <w:t>ddATP</w:t>
      </w:r>
      <w:r>
        <w:rPr>
          <w:rFonts w:ascii="宋体" w:hAnsi="宋体"/>
          <w:color w:val="000000"/>
        </w:rPr>
        <w:t>的体系为例：若配对的为</w:t>
      </w:r>
      <w:r>
        <w:rPr>
          <w:rFonts w:eastAsia="Times New Roman" w:cs="Times New Roman"/>
          <w:color w:val="000000"/>
        </w:rPr>
        <w:t>ddATP</w:t>
      </w:r>
      <w:r>
        <w:rPr>
          <w:rFonts w:ascii="宋体" w:hAnsi="宋体"/>
          <w:color w:val="000000"/>
        </w:rPr>
        <w:t>，延伸终止；</w:t>
      </w:r>
      <w:r>
        <w:rPr>
          <w:color w:val="000000"/>
        </w:rPr>
        <w:t>若配对的为脱氧腺苷三磷酸</w:t>
      </w:r>
      <w:r>
        <w:rPr>
          <w:rFonts w:ascii="宋体" w:hAnsi="宋体"/>
          <w:color w:val="000000"/>
        </w:rPr>
        <w:t>（</w:t>
      </w:r>
      <w:r>
        <w:rPr>
          <w:rFonts w:eastAsia="Times New Roman" w:cs="Times New Roman"/>
          <w:color w:val="000000"/>
        </w:rPr>
        <w:t>dATP</w:t>
      </w:r>
      <w:r>
        <w:rPr>
          <w:rFonts w:ascii="宋体" w:hAnsi="宋体"/>
          <w:color w:val="000000"/>
        </w:rPr>
        <w:t>），继续延伸；</w:t>
      </w:r>
      <w:r>
        <w:rPr>
          <w:rFonts w:eastAsia="Times New Roman" w:cs="Times New Roman"/>
          <w:color w:val="000000"/>
        </w:rPr>
        <w:t>PCR</w:t>
      </w:r>
      <w:r>
        <w:rPr>
          <w:rFonts w:ascii="宋体" w:hAnsi="宋体"/>
          <w:color w:val="000000"/>
        </w:rPr>
        <w:t>产物变性后电泳检测。通过该方法测序某疾病患者及对照个体的一段序列，结果如图所示。下列叙述正确的是（　　）</w:t>
      </w:r>
    </w:p>
    <w:p w14:paraId="41A133A9">
      <w:pPr>
        <w:spacing w:line="360" w:lineRule="auto"/>
        <w:jc w:val="center"/>
        <w:textAlignment w:val="center"/>
        <w:rPr>
          <w:color w:val="000000"/>
        </w:rPr>
      </w:pPr>
      <w:r>
        <w:rPr>
          <w:color w:val="000000"/>
        </w:rPr>
        <w:drawing>
          <wp:inline distT="0" distB="0" distL="0" distR="0">
            <wp:extent cx="4391025" cy="136207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4391025" cy="1362075"/>
                    </a:xfrm>
                    <a:prstGeom prst="rect">
                      <a:avLst/>
                    </a:prstGeom>
                  </pic:spPr>
                </pic:pic>
              </a:graphicData>
            </a:graphic>
          </wp:inline>
        </w:drawing>
      </w:r>
    </w:p>
    <w:p w14:paraId="6047B056">
      <w:pPr>
        <w:spacing w:line="360" w:lineRule="auto"/>
        <w:jc w:val="left"/>
        <w:textAlignment w:val="center"/>
        <w:rPr>
          <w:color w:val="000000"/>
        </w:rPr>
      </w:pPr>
      <w:r>
        <w:rPr>
          <w:color w:val="000000"/>
        </w:rPr>
        <w:t xml:space="preserve">A. </w:t>
      </w:r>
      <w:r>
        <w:rPr>
          <w:rFonts w:ascii="宋体" w:hAnsi="宋体"/>
          <w:color w:val="000000"/>
        </w:rPr>
        <w:t>上述</w:t>
      </w:r>
      <w:r>
        <w:rPr>
          <w:rFonts w:eastAsia="Times New Roman" w:cs="Times New Roman"/>
          <w:color w:val="000000"/>
        </w:rPr>
        <w:t>PCR</w:t>
      </w:r>
      <w:r>
        <w:rPr>
          <w:rFonts w:ascii="宋体" w:hAnsi="宋体"/>
          <w:color w:val="000000"/>
        </w:rPr>
        <w:t>反应体系中只加入一种引物</w:t>
      </w:r>
    </w:p>
    <w:p w14:paraId="3944BA32">
      <w:pPr>
        <w:spacing w:line="360" w:lineRule="auto"/>
        <w:jc w:val="left"/>
        <w:textAlignment w:val="center"/>
        <w:rPr>
          <w:color w:val="000000"/>
        </w:rPr>
      </w:pPr>
      <w:r>
        <w:rPr>
          <w:color w:val="000000"/>
        </w:rPr>
        <w:t xml:space="preserve">B. </w:t>
      </w:r>
      <w:r>
        <w:rPr>
          <w:rFonts w:ascii="宋体" w:hAnsi="宋体"/>
          <w:color w:val="000000"/>
        </w:rPr>
        <w:t>电泳时产物的片段越小，迁移速率越慢</w:t>
      </w:r>
    </w:p>
    <w:p w14:paraId="1CA7D9AC">
      <w:pPr>
        <w:spacing w:line="360" w:lineRule="auto"/>
        <w:jc w:val="left"/>
        <w:textAlignment w:val="center"/>
        <w:rPr>
          <w:color w:val="000000"/>
        </w:rPr>
      </w:pPr>
      <w:r>
        <w:rPr>
          <w:color w:val="000000"/>
        </w:rPr>
        <w:t xml:space="preserve">C. </w:t>
      </w:r>
      <w:r>
        <w:rPr>
          <w:rFonts w:eastAsia="Times New Roman" w:cs="Times New Roman"/>
          <w:color w:val="000000"/>
        </w:rPr>
        <w:t>5'-CTACCCGTGAT-3'</w:t>
      </w:r>
      <w:r>
        <w:rPr>
          <w:rFonts w:ascii="宋体" w:hAnsi="宋体"/>
          <w:color w:val="000000"/>
        </w:rPr>
        <w:t>为对照个体的一段序列</w:t>
      </w:r>
    </w:p>
    <w:p w14:paraId="6E56563A">
      <w:pPr>
        <w:spacing w:line="360" w:lineRule="auto"/>
        <w:jc w:val="left"/>
        <w:textAlignment w:val="center"/>
        <w:rPr>
          <w:color w:val="000000"/>
        </w:rPr>
      </w:pPr>
      <w:r>
        <w:rPr>
          <w:color w:val="000000"/>
        </w:rPr>
        <w:t xml:space="preserve">D. </w:t>
      </w:r>
      <w:r>
        <w:rPr>
          <w:rFonts w:ascii="宋体" w:hAnsi="宋体"/>
          <w:color w:val="000000"/>
        </w:rPr>
        <w:t>患者该段序列中某位点的碱基</w:t>
      </w:r>
      <w:r>
        <w:rPr>
          <w:rFonts w:eastAsia="Times New Roman" w:cs="Times New Roman"/>
          <w:color w:val="000000"/>
        </w:rPr>
        <w:t>C</w:t>
      </w:r>
      <w:r>
        <w:rPr>
          <w:rFonts w:ascii="宋体" w:hAnsi="宋体"/>
          <w:color w:val="000000"/>
        </w:rPr>
        <w:t>突变为</w:t>
      </w:r>
      <w:r>
        <w:rPr>
          <w:rFonts w:eastAsia="Times New Roman" w:cs="Times New Roman"/>
          <w:color w:val="000000"/>
        </w:rPr>
        <w:t>G</w:t>
      </w:r>
    </w:p>
    <w:p w14:paraId="0136D880">
      <w:pPr>
        <w:spacing w:line="360" w:lineRule="auto"/>
        <w:textAlignment w:val="center"/>
        <w:rPr>
          <w:color w:val="000000"/>
        </w:rPr>
      </w:pPr>
      <w:r>
        <w:rPr>
          <w:color w:val="2E75B6"/>
        </w:rPr>
        <w:t>【答案】</w:t>
      </w:r>
      <w:r>
        <w:rPr>
          <w:color w:val="000000"/>
        </w:rPr>
        <w:t>AC</w:t>
      </w:r>
    </w:p>
    <w:p w14:paraId="301C497E">
      <w:pPr>
        <w:spacing w:line="360" w:lineRule="auto"/>
        <w:textAlignment w:val="center"/>
        <w:rPr>
          <w:color w:val="000000"/>
        </w:rPr>
      </w:pPr>
      <w:r>
        <w:rPr>
          <w:color w:val="2E75B6"/>
        </w:rPr>
        <w:t>【解析】</w:t>
      </w:r>
    </w:p>
    <w:p w14:paraId="483C39F2">
      <w:pPr>
        <w:spacing w:line="360" w:lineRule="auto"/>
        <w:jc w:val="left"/>
        <w:textAlignment w:val="center"/>
        <w:rPr>
          <w:color w:val="000000"/>
        </w:rPr>
      </w:pPr>
      <w:r>
        <w:rPr>
          <w:color w:val="000000"/>
        </w:rPr>
        <w:t>【分析】</w:t>
      </w:r>
      <w:r>
        <w:rPr>
          <w:rFonts w:eastAsia="Times New Roman" w:cs="Times New Roman"/>
          <w:color w:val="000000"/>
        </w:rPr>
        <w:t>1、PCR</w:t>
      </w:r>
      <w:r>
        <w:rPr>
          <w:rFonts w:ascii="宋体" w:hAnsi="宋体"/>
          <w:color w:val="000000"/>
        </w:rPr>
        <w:t>技术：</w:t>
      </w:r>
    </w:p>
    <w:p w14:paraId="4987CFB8">
      <w:pPr>
        <w:spacing w:line="360" w:lineRule="auto"/>
        <w:jc w:val="left"/>
        <w:textAlignment w:val="center"/>
        <w:rPr>
          <w:color w:val="000000"/>
        </w:rPr>
      </w:pPr>
      <w:r>
        <w:rPr>
          <w:rFonts w:eastAsia="Times New Roman" w:cs="Times New Roman"/>
          <w:color w:val="000000"/>
        </w:rPr>
        <w:t>（1）</w:t>
      </w:r>
      <w:r>
        <w:rPr>
          <w:rFonts w:ascii="宋体" w:hAnsi="宋体"/>
          <w:color w:val="000000"/>
        </w:rPr>
        <w:t>概念：</w:t>
      </w:r>
      <w:r>
        <w:rPr>
          <w:rFonts w:eastAsia="Times New Roman" w:cs="Times New Roman"/>
          <w:color w:val="000000"/>
        </w:rPr>
        <w:t>PCR</w:t>
      </w:r>
      <w:r>
        <w:rPr>
          <w:rFonts w:ascii="宋体" w:hAnsi="宋体"/>
          <w:color w:val="000000"/>
        </w:rPr>
        <w:t>全称为聚合酶链式反应，是一项在生物体外复制特定</w:t>
      </w:r>
      <w:r>
        <w:rPr>
          <w:rFonts w:eastAsia="Times New Roman" w:cs="Times New Roman"/>
          <w:color w:val="000000"/>
        </w:rPr>
        <w:t>DNA</w:t>
      </w:r>
      <w:r>
        <w:rPr>
          <w:rFonts w:ascii="宋体" w:hAnsi="宋体"/>
          <w:color w:val="000000"/>
        </w:rPr>
        <w:t>的核酸合成技术。</w:t>
      </w:r>
    </w:p>
    <w:p w14:paraId="7A389D0F">
      <w:pPr>
        <w:spacing w:line="360" w:lineRule="auto"/>
        <w:jc w:val="left"/>
        <w:textAlignment w:val="center"/>
        <w:rPr>
          <w:color w:val="000000"/>
        </w:rPr>
      </w:pPr>
      <w:r>
        <w:rPr>
          <w:rFonts w:eastAsia="Times New Roman" w:cs="Times New Roman"/>
          <w:color w:val="000000"/>
        </w:rPr>
        <w:t>（2）</w:t>
      </w:r>
      <w:r>
        <w:rPr>
          <w:rFonts w:ascii="宋体" w:hAnsi="宋体"/>
          <w:color w:val="000000"/>
        </w:rPr>
        <w:t>原理：</w:t>
      </w:r>
      <w:r>
        <w:rPr>
          <w:rFonts w:eastAsia="Times New Roman" w:cs="Times New Roman"/>
          <w:color w:val="000000"/>
        </w:rPr>
        <w:t>DNA</w:t>
      </w:r>
      <w:r>
        <w:rPr>
          <w:rFonts w:ascii="宋体" w:hAnsi="宋体"/>
          <w:color w:val="000000"/>
        </w:rPr>
        <w:t>复制。</w:t>
      </w:r>
    </w:p>
    <w:p w14:paraId="68EE32C5">
      <w:pPr>
        <w:spacing w:line="360" w:lineRule="auto"/>
        <w:jc w:val="left"/>
        <w:textAlignment w:val="center"/>
        <w:rPr>
          <w:color w:val="000000"/>
        </w:rPr>
      </w:pPr>
      <w:r>
        <w:rPr>
          <w:rFonts w:eastAsia="Times New Roman" w:cs="Times New Roman"/>
          <w:color w:val="000000"/>
        </w:rPr>
        <w:t>（3）</w:t>
      </w:r>
      <w:r>
        <w:rPr>
          <w:rFonts w:ascii="宋体" w:hAnsi="宋体"/>
          <w:color w:val="000000"/>
        </w:rPr>
        <w:t>前提条件：要有一段已知目的基因的核苷酸序以便合成一对引物。</w:t>
      </w:r>
    </w:p>
    <w:p w14:paraId="151EA62E">
      <w:pPr>
        <w:spacing w:line="360" w:lineRule="auto"/>
        <w:jc w:val="left"/>
        <w:textAlignment w:val="center"/>
        <w:rPr>
          <w:color w:val="000000"/>
        </w:rPr>
      </w:pPr>
      <w:r>
        <w:rPr>
          <w:rFonts w:eastAsia="Times New Roman" w:cs="Times New Roman"/>
          <w:color w:val="000000"/>
        </w:rPr>
        <w:t>（4）</w:t>
      </w:r>
      <w:r>
        <w:rPr>
          <w:rFonts w:ascii="宋体" w:hAnsi="宋体"/>
          <w:color w:val="000000"/>
        </w:rPr>
        <w:t>条件：模板</w:t>
      </w:r>
      <w:r>
        <w:rPr>
          <w:rFonts w:eastAsia="Times New Roman" w:cs="Times New Roman"/>
          <w:color w:val="000000"/>
        </w:rPr>
        <w:t>DNA</w:t>
      </w:r>
      <w:r>
        <w:rPr>
          <w:rFonts w:ascii="宋体" w:hAnsi="宋体"/>
          <w:color w:val="000000"/>
        </w:rPr>
        <w:t>、四种脱氧核苷酸、一对引物、热稳定</w:t>
      </w:r>
      <w:r>
        <w:rPr>
          <w:rFonts w:eastAsia="Times New Roman" w:cs="Times New Roman"/>
          <w:color w:val="000000"/>
        </w:rPr>
        <w:t>DNA</w:t>
      </w:r>
      <w:r>
        <w:rPr>
          <w:rFonts w:ascii="宋体" w:hAnsi="宋体"/>
          <w:color w:val="000000"/>
        </w:rPr>
        <w:t>聚合酶（Taq酶）。</w:t>
      </w:r>
    </w:p>
    <w:p w14:paraId="53D9FACB">
      <w:pPr>
        <w:spacing w:line="360" w:lineRule="auto"/>
        <w:jc w:val="left"/>
        <w:textAlignment w:val="center"/>
        <w:rPr>
          <w:color w:val="000000"/>
        </w:rPr>
      </w:pPr>
      <w:r>
        <w:rPr>
          <w:rFonts w:eastAsia="Times New Roman" w:cs="Times New Roman"/>
          <w:color w:val="000000"/>
        </w:rPr>
        <w:t>（5）</w:t>
      </w:r>
      <w:r>
        <w:rPr>
          <w:rFonts w:ascii="宋体" w:hAnsi="宋体"/>
          <w:color w:val="000000"/>
        </w:rPr>
        <w:t>过程：①高温变性：</w:t>
      </w:r>
      <w:r>
        <w:rPr>
          <w:rFonts w:eastAsia="Times New Roman" w:cs="Times New Roman"/>
          <w:color w:val="000000"/>
        </w:rPr>
        <w:t>DNA</w:t>
      </w:r>
      <w:r>
        <w:rPr>
          <w:rFonts w:ascii="宋体" w:hAnsi="宋体"/>
          <w:color w:val="000000"/>
        </w:rPr>
        <w:t>解旋过程（</w:t>
      </w:r>
      <w:r>
        <w:rPr>
          <w:rFonts w:eastAsia="Times New Roman" w:cs="Times New Roman"/>
          <w:color w:val="000000"/>
        </w:rPr>
        <w:t>PCR</w:t>
      </w:r>
      <w:r>
        <w:rPr>
          <w:rFonts w:ascii="宋体" w:hAnsi="宋体"/>
          <w:color w:val="000000"/>
        </w:rPr>
        <w:t>扩增中双链</w:t>
      </w:r>
      <w:r>
        <w:rPr>
          <w:rFonts w:eastAsia="Times New Roman" w:cs="Times New Roman"/>
          <w:color w:val="000000"/>
        </w:rPr>
        <w:t>DNA</w:t>
      </w:r>
      <w:r>
        <w:rPr>
          <w:rFonts w:ascii="宋体" w:hAnsi="宋体"/>
          <w:color w:val="000000"/>
        </w:rPr>
        <w:t>解开不需要解旋酶，高温条件下氢键可自动解开）；低温复性：引物结合到互补链</w:t>
      </w:r>
      <w:r>
        <w:rPr>
          <w:rFonts w:eastAsia="Times New Roman" w:cs="Times New Roman"/>
          <w:color w:val="000000"/>
        </w:rPr>
        <w:t>DNA</w:t>
      </w:r>
      <w:r>
        <w:rPr>
          <w:rFonts w:ascii="宋体" w:hAnsi="宋体"/>
          <w:color w:val="000000"/>
        </w:rPr>
        <w:t>上；③中温延伸：合成子链。</w:t>
      </w:r>
    </w:p>
    <w:p w14:paraId="6C770D8B">
      <w:pPr>
        <w:spacing w:line="360" w:lineRule="auto"/>
        <w:jc w:val="left"/>
        <w:textAlignment w:val="center"/>
        <w:rPr>
          <w:color w:val="000000"/>
        </w:rPr>
      </w:pPr>
      <w:r>
        <w:rPr>
          <w:color w:val="000000"/>
        </w:rPr>
        <w:t>2、</w:t>
      </w:r>
      <w:r>
        <w:rPr>
          <w:rFonts w:ascii="宋体" w:hAnsi="宋体"/>
          <w:color w:val="000000"/>
        </w:rPr>
        <w:t>双脱氧测序法的原理：</w:t>
      </w:r>
      <w:r>
        <w:rPr>
          <w:color w:val="000000"/>
        </w:rPr>
        <w:t>在DNA聚合酶、引物、四种单脱氧核苷酸（dNTP）存在的情况下，如果在四管反应系统中再分别加入四种双脱氧核苷三磷酸（ ddNTP），DNA链合成反应过程中 ddNTP与dNTP处于一种竞争状态，即新合成DNA链既可能掺入正常dNTP，也可能掺入ddNTP并使新合成链终止延伸。这样在每个反应系统中形成的产物是一系列长度不等的多核苷酸片段，这些片段具有相同的起点，即引物的5'端，但有不同的ddNTP终端。</w:t>
      </w:r>
      <w:r>
        <w:rPr>
          <w:color w:val="000000"/>
        </w:rPr>
        <w:tab/>
      </w:r>
      <w:r>
        <w:rPr>
          <w:color w:val="000000"/>
        </w:rPr>
        <w:t>在结束反应后，用四个泳道进行电泳，分别分离各组反应体系中不同长度的DNA 片段，检测DNA片段终止末端位置的碱基种类，从自显影图谱中直接读取到与模板相匹配的新的链序。</w:t>
      </w:r>
    </w:p>
    <w:p w14:paraId="2E4F787F">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利用双脱氧测序法时，</w:t>
      </w:r>
      <w:r>
        <w:rPr>
          <w:rFonts w:eastAsia="Times New Roman" w:cs="Times New Roman"/>
          <w:color w:val="000000"/>
        </w:rPr>
        <w:t>PCR</w:t>
      </w:r>
      <w:r>
        <w:rPr>
          <w:rFonts w:ascii="宋体" w:hAnsi="宋体"/>
          <w:color w:val="000000"/>
        </w:rPr>
        <w:t>反应体系中加入的模板是待测的单链</w:t>
      </w:r>
      <w:r>
        <w:rPr>
          <w:rFonts w:eastAsia="Times New Roman" w:cs="Times New Roman"/>
          <w:color w:val="000000"/>
        </w:rPr>
        <w:t>DNA</w:t>
      </w:r>
      <w:r>
        <w:rPr>
          <w:rFonts w:ascii="宋体" w:hAnsi="宋体"/>
          <w:color w:val="000000"/>
        </w:rPr>
        <w:t>，故只需加入一种引物，</w:t>
      </w:r>
      <w:r>
        <w:rPr>
          <w:rFonts w:eastAsia="Times New Roman" w:cs="Times New Roman"/>
          <w:color w:val="000000"/>
        </w:rPr>
        <w:t>A</w:t>
      </w:r>
      <w:r>
        <w:rPr>
          <w:rFonts w:ascii="宋体" w:hAnsi="宋体"/>
          <w:color w:val="000000"/>
        </w:rPr>
        <w:t>正确；</w:t>
      </w:r>
    </w:p>
    <w:p w14:paraId="39CE624D">
      <w:pPr>
        <w:spacing w:line="360" w:lineRule="auto"/>
        <w:jc w:val="left"/>
        <w:textAlignment w:val="center"/>
        <w:rPr>
          <w:color w:val="000000"/>
        </w:rPr>
      </w:pPr>
      <w:r>
        <w:rPr>
          <w:rFonts w:eastAsia="Times New Roman" w:cs="Times New Roman"/>
          <w:color w:val="000000"/>
        </w:rPr>
        <w:t>B、</w:t>
      </w:r>
      <w:r>
        <w:rPr>
          <w:rFonts w:ascii="宋体" w:hAnsi="宋体"/>
          <w:color w:val="000000"/>
        </w:rPr>
        <w:t>电泳时，产物的片段越大，迁移速率越慢。</w:t>
      </w:r>
      <w:r>
        <w:rPr>
          <w:rFonts w:eastAsia="Times New Roman" w:cs="Times New Roman"/>
          <w:color w:val="000000"/>
        </w:rPr>
        <w:t>B</w:t>
      </w:r>
      <w:r>
        <w:rPr>
          <w:rFonts w:ascii="宋体" w:hAnsi="宋体"/>
          <w:color w:val="000000"/>
        </w:rPr>
        <w:t>错误；</w:t>
      </w:r>
    </w:p>
    <w:p w14:paraId="3D9DE65C">
      <w:pPr>
        <w:spacing w:line="360" w:lineRule="auto"/>
        <w:jc w:val="left"/>
        <w:textAlignment w:val="center"/>
        <w:rPr>
          <w:color w:val="000000"/>
        </w:rPr>
      </w:pPr>
      <w:r>
        <w:rPr>
          <w:rFonts w:eastAsia="Times New Roman" w:cs="Times New Roman"/>
          <w:color w:val="000000"/>
        </w:rPr>
        <w:t>C、</w:t>
      </w:r>
      <w:r>
        <w:rPr>
          <w:rFonts w:ascii="宋体" w:hAnsi="宋体"/>
          <w:color w:val="000000"/>
        </w:rPr>
        <w:t>依据分析中双脱氧测序法的原理，可以确定每个泳道中的条带（</w:t>
      </w:r>
      <w:r>
        <w:rPr>
          <w:rFonts w:eastAsia="Times New Roman" w:cs="Times New Roman"/>
          <w:color w:val="000000"/>
        </w:rPr>
        <w:t>DNA</w:t>
      </w:r>
      <w:r>
        <w:rPr>
          <w:rFonts w:ascii="宋体" w:hAnsi="宋体"/>
          <w:color w:val="000000"/>
        </w:rPr>
        <w:t>片段）的</w:t>
      </w:r>
      <w:r>
        <w:rPr>
          <w:rFonts w:eastAsia="Times New Roman" w:cs="Times New Roman"/>
          <w:color w:val="000000"/>
        </w:rPr>
        <w:t>3'</w:t>
      </w:r>
      <w:r>
        <w:rPr>
          <w:rFonts w:ascii="宋体" w:hAnsi="宋体"/>
          <w:color w:val="000000"/>
        </w:rPr>
        <w:t>终端的碱基，如</w:t>
      </w:r>
      <w:r>
        <w:rPr>
          <w:rFonts w:eastAsia="Times New Roman" w:cs="Times New Roman"/>
          <w:color w:val="000000"/>
        </w:rPr>
        <w:t>+ddATP</w:t>
      </w:r>
      <w:r>
        <w:rPr>
          <w:rFonts w:ascii="宋体" w:hAnsi="宋体"/>
          <w:color w:val="000000"/>
        </w:rPr>
        <w:t>的泳道中出现的条带（</w:t>
      </w:r>
      <w:r>
        <w:rPr>
          <w:rFonts w:eastAsia="Times New Roman" w:cs="Times New Roman"/>
          <w:color w:val="000000"/>
        </w:rPr>
        <w:t>DNA</w:t>
      </w:r>
      <w:r>
        <w:rPr>
          <w:rFonts w:ascii="宋体" w:hAnsi="宋体"/>
          <w:color w:val="000000"/>
        </w:rPr>
        <w:t>片段）的</w:t>
      </w:r>
      <w:r>
        <w:rPr>
          <w:rFonts w:eastAsia="Times New Roman" w:cs="Times New Roman"/>
          <w:color w:val="000000"/>
        </w:rPr>
        <w:t>3'</w:t>
      </w:r>
      <w:r>
        <w:rPr>
          <w:rFonts w:ascii="宋体" w:hAnsi="宋体"/>
          <w:color w:val="000000"/>
        </w:rPr>
        <w:t>终端碱基就是</w:t>
      </w:r>
      <w:r>
        <w:rPr>
          <w:rFonts w:eastAsia="Times New Roman" w:cs="Times New Roman"/>
          <w:color w:val="000000"/>
        </w:rPr>
        <w:t>A</w:t>
      </w:r>
      <w:r>
        <w:rPr>
          <w:rFonts w:ascii="宋体" w:hAnsi="宋体"/>
          <w:color w:val="000000"/>
        </w:rPr>
        <w:t>。另外</w:t>
      </w:r>
      <w:r>
        <w:rPr>
          <w:color w:val="000000"/>
        </w:rPr>
        <w:t>由于每个片段的起始点相同，但终止点不同，因此可以通过比较片段的长度来确定DNA序列中每个位置上的碱基；图示电泳方向为从上→下，即对应的DNA片段为长→短，则对应的DNA测序结果为</w:t>
      </w:r>
      <w:r>
        <w:rPr>
          <w:rFonts w:eastAsia="Times New Roman" w:cs="Times New Roman"/>
          <w:color w:val="000000"/>
        </w:rPr>
        <w:t>3'</w:t>
      </w:r>
      <w:r>
        <w:rPr>
          <w:color w:val="000000"/>
        </w:rPr>
        <w:t>→5'，如对照个体的电泳结果最短的条带为+ddCTP泳道组的条带，则说明该DNA片段5'端第一个碱基为C；因此对照个体的测序结果为</w:t>
      </w:r>
      <w:r>
        <w:rPr>
          <w:rFonts w:eastAsia="Times New Roman" w:cs="Times New Roman"/>
          <w:color w:val="000000"/>
        </w:rPr>
        <w:t>5'-CTACCCGTGAT-3'</w:t>
      </w:r>
      <w:r>
        <w:rPr>
          <w:rFonts w:ascii="宋体" w:hAnsi="宋体"/>
          <w:color w:val="000000"/>
        </w:rPr>
        <w:t>，患者的测序结果为</w:t>
      </w:r>
      <w:r>
        <w:rPr>
          <w:rFonts w:eastAsia="Times New Roman" w:cs="Times New Roman"/>
          <w:color w:val="000000"/>
        </w:rPr>
        <w:t>5'-CTACCTGTGAT-3'</w:t>
      </w:r>
      <w:r>
        <w:rPr>
          <w:rFonts w:ascii="宋体" w:hAnsi="宋体"/>
          <w:color w:val="000000"/>
        </w:rPr>
        <w:t>，</w:t>
      </w:r>
      <w:r>
        <w:rPr>
          <w:rFonts w:eastAsia="Times New Roman" w:cs="Times New Roman"/>
          <w:color w:val="000000"/>
        </w:rPr>
        <w:t>C</w:t>
      </w:r>
      <w:r>
        <w:rPr>
          <w:rFonts w:ascii="宋体" w:hAnsi="宋体"/>
          <w:color w:val="000000"/>
        </w:rPr>
        <w:t>正确；</w:t>
      </w:r>
    </w:p>
    <w:p w14:paraId="6D9B2EB6">
      <w:pPr>
        <w:spacing w:line="360" w:lineRule="auto"/>
        <w:jc w:val="left"/>
        <w:textAlignment w:val="center"/>
        <w:rPr>
          <w:color w:val="000000"/>
        </w:rPr>
      </w:pPr>
      <w:r>
        <w:rPr>
          <w:rFonts w:eastAsia="Times New Roman" w:cs="Times New Roman"/>
          <w:color w:val="000000"/>
        </w:rPr>
        <w:t>D、</w:t>
      </w:r>
      <w:r>
        <w:rPr>
          <w:rFonts w:ascii="宋体" w:hAnsi="宋体"/>
          <w:color w:val="000000"/>
        </w:rPr>
        <w:t>对比患者和对照个体的测序结果可知，患者该段序列中某位点的碱基</w:t>
      </w:r>
      <w:r>
        <w:rPr>
          <w:rFonts w:eastAsia="Times New Roman" w:cs="Times New Roman"/>
          <w:color w:val="000000"/>
        </w:rPr>
        <w:t>C</w:t>
      </w:r>
      <w:r>
        <w:rPr>
          <w:rFonts w:ascii="宋体" w:hAnsi="宋体"/>
          <w:color w:val="000000"/>
        </w:rPr>
        <w:t>突变为</w:t>
      </w:r>
      <w:r>
        <w:rPr>
          <w:rFonts w:eastAsia="Times New Roman" w:cs="Times New Roman"/>
          <w:color w:val="000000"/>
        </w:rPr>
        <w:t>T</w:t>
      </w:r>
      <w:r>
        <w:rPr>
          <w:rFonts w:ascii="宋体" w:hAnsi="宋体"/>
          <w:color w:val="000000"/>
        </w:rPr>
        <w:t>，</w:t>
      </w:r>
      <w:r>
        <w:rPr>
          <w:rFonts w:eastAsia="Times New Roman" w:cs="Times New Roman"/>
          <w:color w:val="000000"/>
        </w:rPr>
        <w:t>D</w:t>
      </w:r>
      <w:r>
        <w:rPr>
          <w:rFonts w:ascii="宋体" w:hAnsi="宋体"/>
          <w:color w:val="000000"/>
        </w:rPr>
        <w:t>错误。</w:t>
      </w:r>
    </w:p>
    <w:p w14:paraId="755BED68">
      <w:pPr>
        <w:spacing w:line="360" w:lineRule="auto"/>
        <w:jc w:val="left"/>
        <w:textAlignment w:val="center"/>
        <w:rPr>
          <w:color w:val="000000"/>
        </w:rPr>
      </w:pPr>
      <w:r>
        <w:rPr>
          <w:color w:val="000000"/>
        </w:rPr>
        <w:t>故选AC。</w:t>
      </w:r>
    </w:p>
    <w:p w14:paraId="62AFA132">
      <w:pPr>
        <w:spacing w:line="360" w:lineRule="auto"/>
        <w:jc w:val="left"/>
        <w:textAlignment w:val="center"/>
        <w:rPr>
          <w:color w:val="000000"/>
        </w:rPr>
      </w:pPr>
      <w:r>
        <w:rPr>
          <w:color w:val="000000"/>
        </w:rPr>
        <w:t xml:space="preserve">16. </w:t>
      </w:r>
      <w:r>
        <w:rPr>
          <w:rFonts w:ascii="宋体" w:hAnsi="宋体"/>
          <w:color w:val="000000"/>
        </w:rPr>
        <w:t>为研究</w:t>
      </w:r>
      <w:r>
        <w:rPr>
          <w:rFonts w:eastAsia="Times New Roman" w:cs="Times New Roman"/>
          <w:color w:val="000000"/>
        </w:rPr>
        <w:t>CO</w:t>
      </w:r>
      <w:r>
        <w:rPr>
          <w:color w:val="000000"/>
          <w:vertAlign w:val="subscript"/>
        </w:rPr>
        <w:t>2</w:t>
      </w:r>
      <w:r>
        <w:rPr>
          <w:rFonts w:ascii="宋体" w:hAnsi="宋体"/>
          <w:color w:val="000000"/>
        </w:rPr>
        <w:t>，</w:t>
      </w:r>
      <w:r>
        <w:rPr>
          <w:rFonts w:eastAsia="Times New Roman" w:cs="Times New Roman"/>
          <w:color w:val="000000"/>
        </w:rPr>
        <w:t>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对呼吸运动的作用（以肺泡通气为检测指标）及其相互影响，进行了相关实验。动脉血中</w:t>
      </w:r>
      <w:r>
        <w:rPr>
          <w:rFonts w:eastAsia="Times New Roman" w:cs="Times New Roman"/>
          <w:color w:val="000000"/>
        </w:rPr>
        <w:t>CO</w:t>
      </w:r>
      <w:r>
        <w:rPr>
          <w:color w:val="000000"/>
          <w:vertAlign w:val="subscript"/>
        </w:rPr>
        <w:t>2</w:t>
      </w:r>
      <w:r>
        <w:rPr>
          <w:rFonts w:ascii="宋体" w:hAnsi="宋体"/>
          <w:color w:val="000000"/>
        </w:rPr>
        <w:t>分压（</w:t>
      </w:r>
      <w:r>
        <w:rPr>
          <w:rFonts w:eastAsia="Times New Roman" w:cs="Times New Roman"/>
          <w:color w:val="000000"/>
        </w:rPr>
        <w:t>PCO</w:t>
      </w:r>
      <w:r>
        <w:rPr>
          <w:color w:val="000000"/>
          <w:vertAlign w:val="subscript"/>
        </w:rPr>
        <w:t>2</w:t>
      </w:r>
      <w:r>
        <w:rPr>
          <w:rFonts w:ascii="宋体" w:hAnsi="宋体"/>
          <w:color w:val="000000"/>
        </w:rPr>
        <w:t>）、</w:t>
      </w:r>
      <w:r>
        <w:rPr>
          <w:rFonts w:eastAsia="Times New Roman" w:cs="Times New Roman"/>
          <w:color w:val="000000"/>
        </w:rPr>
        <w:t>O</w:t>
      </w:r>
      <w:r>
        <w:rPr>
          <w:color w:val="000000"/>
          <w:vertAlign w:val="subscript"/>
        </w:rPr>
        <w:t>2</w:t>
      </w:r>
      <w:r>
        <w:rPr>
          <w:rFonts w:ascii="宋体" w:hAnsi="宋体"/>
          <w:color w:val="000000"/>
        </w:rPr>
        <w:t>分压（</w:t>
      </w:r>
      <w:r>
        <w:rPr>
          <w:rFonts w:eastAsia="Times New Roman" w:cs="Times New Roman"/>
          <w:color w:val="000000"/>
        </w:rPr>
        <w:t>PO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浓度三个因素中，一个改变而另两个保持正常时的肺泡通气效应如图</w:t>
      </w:r>
      <w:r>
        <w:rPr>
          <w:rFonts w:eastAsia="Times New Roman" w:cs="Times New Roman"/>
          <w:color w:val="000000"/>
        </w:rPr>
        <w:t>a</w:t>
      </w:r>
      <w:r>
        <w:rPr>
          <w:rFonts w:ascii="宋体" w:hAnsi="宋体"/>
          <w:color w:val="000000"/>
        </w:rPr>
        <w:t>，一个改变而另两个不加控制时的肺泡通气效应如图</w:t>
      </w:r>
      <w:r>
        <w:rPr>
          <w:rFonts w:eastAsia="Times New Roman" w:cs="Times New Roman"/>
          <w:color w:val="000000"/>
        </w:rPr>
        <w:t>b</w:t>
      </w:r>
      <w:r>
        <w:rPr>
          <w:rFonts w:ascii="宋体" w:hAnsi="宋体"/>
          <w:color w:val="000000"/>
        </w:rPr>
        <w:t>。下列叙述正确的是（　　）</w:t>
      </w:r>
    </w:p>
    <w:p w14:paraId="06C7E318">
      <w:pPr>
        <w:spacing w:line="360" w:lineRule="auto"/>
        <w:jc w:val="center"/>
        <w:textAlignment w:val="center"/>
        <w:rPr>
          <w:color w:val="000000"/>
        </w:rPr>
      </w:pPr>
      <w:r>
        <w:rPr>
          <w:color w:val="000000"/>
        </w:rPr>
        <w:drawing>
          <wp:inline distT="0" distB="0" distL="0" distR="0">
            <wp:extent cx="4333875" cy="211455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333875" cy="2114550"/>
                    </a:xfrm>
                    <a:prstGeom prst="rect">
                      <a:avLst/>
                    </a:prstGeom>
                  </pic:spPr>
                </pic:pic>
              </a:graphicData>
            </a:graphic>
          </wp:inline>
        </w:drawing>
      </w:r>
    </w:p>
    <w:p w14:paraId="3D5FC0B9">
      <w:pPr>
        <w:spacing w:line="360" w:lineRule="auto"/>
        <w:jc w:val="left"/>
        <w:textAlignment w:val="center"/>
        <w:rPr>
          <w:color w:val="000000"/>
        </w:rPr>
      </w:pPr>
      <w:r>
        <w:rPr>
          <w:color w:val="000000"/>
        </w:rPr>
        <w:t xml:space="preserve">A. </w:t>
      </w:r>
      <w:r>
        <w:rPr>
          <w:rFonts w:ascii="宋体" w:hAnsi="宋体"/>
          <w:color w:val="000000"/>
        </w:rPr>
        <w:t>一定范围内，增加</w:t>
      </w:r>
      <w:r>
        <w:rPr>
          <w:rFonts w:eastAsia="Times New Roman" w:cs="Times New Roman"/>
          <w:color w:val="000000"/>
        </w:rPr>
        <w:t>PCO</w:t>
      </w:r>
      <w:r>
        <w:rPr>
          <w:color w:val="000000"/>
          <w:vertAlign w:val="subscript"/>
        </w:rPr>
        <w:t>2</w:t>
      </w:r>
      <w:r>
        <w:rPr>
          <w:rFonts w:ascii="宋体" w:hAnsi="宋体"/>
          <w:color w:val="000000"/>
        </w:rPr>
        <w:t>、</w:t>
      </w:r>
      <w:r>
        <w:rPr>
          <w:rFonts w:eastAsia="Times New Roman" w:cs="Times New Roman"/>
          <w:color w:val="000000"/>
        </w:rPr>
        <w:t>H</w:t>
      </w:r>
      <w:r>
        <w:rPr>
          <w:color w:val="000000"/>
          <w:vertAlign w:val="superscript"/>
        </w:rPr>
        <w:t>+</w:t>
      </w:r>
      <w:r>
        <w:rPr>
          <w:rFonts w:ascii="宋体" w:hAnsi="宋体"/>
          <w:color w:val="000000"/>
        </w:rPr>
        <w:t>浓度和</w:t>
      </w:r>
      <w:r>
        <w:rPr>
          <w:rFonts w:eastAsia="Times New Roman" w:cs="Times New Roman"/>
          <w:color w:val="000000"/>
        </w:rPr>
        <w:t>PO</w:t>
      </w:r>
      <w:r>
        <w:rPr>
          <w:color w:val="000000"/>
          <w:vertAlign w:val="subscript"/>
        </w:rPr>
        <w:t>2</w:t>
      </w:r>
      <w:r>
        <w:rPr>
          <w:rFonts w:ascii="宋体" w:hAnsi="宋体"/>
          <w:color w:val="000000"/>
        </w:rPr>
        <w:t>均能增强呼吸运动</w:t>
      </w:r>
    </w:p>
    <w:p w14:paraId="1D714B1B">
      <w:pPr>
        <w:spacing w:line="360" w:lineRule="auto"/>
        <w:jc w:val="left"/>
        <w:textAlignment w:val="center"/>
        <w:rPr>
          <w:color w:val="000000"/>
        </w:rPr>
      </w:pPr>
      <w:r>
        <w:rPr>
          <w:color w:val="000000"/>
        </w:rPr>
        <w:t xml:space="preserve">B. </w:t>
      </w:r>
      <w:r>
        <w:rPr>
          <w:rFonts w:eastAsia="Times New Roman" w:cs="Times New Roman"/>
          <w:color w:val="000000"/>
        </w:rPr>
        <w:t>pH</w:t>
      </w:r>
      <w:r>
        <w:rPr>
          <w:rFonts w:ascii="宋体" w:hAnsi="宋体"/>
          <w:color w:val="000000"/>
        </w:rPr>
        <w:t>由</w:t>
      </w:r>
      <w:r>
        <w:rPr>
          <w:rFonts w:eastAsia="Times New Roman" w:cs="Times New Roman"/>
          <w:color w:val="000000"/>
        </w:rPr>
        <w:t>7.4</w:t>
      </w:r>
      <w:r>
        <w:rPr>
          <w:rFonts w:ascii="宋体" w:hAnsi="宋体"/>
          <w:color w:val="000000"/>
        </w:rPr>
        <w:t>下降至</w:t>
      </w:r>
      <w:r>
        <w:rPr>
          <w:rFonts w:eastAsia="Times New Roman" w:cs="Times New Roman"/>
          <w:color w:val="000000"/>
        </w:rPr>
        <w:t>7.1</w:t>
      </w:r>
      <w:r>
        <w:rPr>
          <w:rFonts w:ascii="宋体" w:hAnsi="宋体"/>
          <w:color w:val="000000"/>
        </w:rPr>
        <w:t>的过程中，</w:t>
      </w:r>
      <w:r>
        <w:rPr>
          <w:rFonts w:eastAsia="Times New Roman" w:cs="Times New Roman"/>
          <w:color w:val="000000"/>
        </w:rPr>
        <w:t>PCO</w:t>
      </w:r>
      <w:r>
        <w:rPr>
          <w:color w:val="000000"/>
          <w:vertAlign w:val="subscript"/>
        </w:rPr>
        <w:t>2</w:t>
      </w:r>
      <w:r>
        <w:rPr>
          <w:rFonts w:ascii="宋体" w:hAnsi="宋体"/>
          <w:color w:val="000000"/>
        </w:rPr>
        <w:t>逐渐降低</w:t>
      </w:r>
    </w:p>
    <w:p w14:paraId="1E5B12BE">
      <w:pPr>
        <w:spacing w:line="360" w:lineRule="auto"/>
        <w:jc w:val="left"/>
        <w:textAlignment w:val="center"/>
        <w:rPr>
          <w:color w:val="000000"/>
        </w:rPr>
      </w:pPr>
      <w:r>
        <w:rPr>
          <w:color w:val="000000"/>
        </w:rPr>
        <w:t xml:space="preserve">C. </w:t>
      </w:r>
      <w:r>
        <w:rPr>
          <w:rFonts w:eastAsia="Times New Roman" w:cs="Times New Roman"/>
          <w:color w:val="000000"/>
        </w:rPr>
        <w:t>PO</w:t>
      </w:r>
      <w:r>
        <w:rPr>
          <w:color w:val="000000"/>
          <w:vertAlign w:val="subscript"/>
        </w:rPr>
        <w:t>2</w:t>
      </w:r>
      <w:r>
        <w:rPr>
          <w:rFonts w:ascii="宋体" w:hAnsi="宋体"/>
          <w:color w:val="000000"/>
        </w:rPr>
        <w:t>由</w:t>
      </w:r>
      <w:r>
        <w:rPr>
          <w:rFonts w:eastAsia="Times New Roman" w:cs="Times New Roman"/>
          <w:color w:val="000000"/>
        </w:rPr>
        <w:t>60mmHg</w:t>
      </w:r>
      <w:r>
        <w:rPr>
          <w:rFonts w:ascii="宋体" w:hAnsi="宋体"/>
          <w:color w:val="000000"/>
        </w:rPr>
        <w:t>下降至</w:t>
      </w:r>
      <w:r>
        <w:rPr>
          <w:rFonts w:eastAsia="Times New Roman" w:cs="Times New Roman"/>
          <w:color w:val="000000"/>
        </w:rPr>
        <w:t>40mmHg</w:t>
      </w:r>
      <w:r>
        <w:rPr>
          <w:rFonts w:ascii="宋体" w:hAnsi="宋体"/>
          <w:color w:val="000000"/>
        </w:rPr>
        <w:t>的过程中，</w:t>
      </w:r>
      <w:r>
        <w:rPr>
          <w:rFonts w:eastAsia="Times New Roman" w:cs="Times New Roman"/>
          <w:color w:val="000000"/>
        </w:rPr>
        <w:t>PCO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浓度逐渐降低</w:t>
      </w:r>
    </w:p>
    <w:p w14:paraId="26EAC4E3">
      <w:pPr>
        <w:spacing w:line="360" w:lineRule="auto"/>
        <w:jc w:val="left"/>
        <w:textAlignment w:val="center"/>
        <w:rPr>
          <w:color w:val="000000"/>
        </w:rPr>
      </w:pPr>
      <w:r>
        <w:rPr>
          <w:color w:val="000000"/>
        </w:rPr>
        <w:t xml:space="preserve">D. </w:t>
      </w:r>
      <w:r>
        <w:rPr>
          <w:rFonts w:eastAsia="Times New Roman" w:cs="Times New Roman"/>
          <w:color w:val="000000"/>
        </w:rPr>
        <w:t>CO</w:t>
      </w:r>
      <w:r>
        <w:rPr>
          <w:color w:val="000000"/>
          <w:vertAlign w:val="subscript"/>
        </w:rPr>
        <w:t>2</w:t>
      </w:r>
      <w:r>
        <w:rPr>
          <w:rFonts w:ascii="宋体" w:hAnsi="宋体"/>
          <w:color w:val="000000"/>
        </w:rPr>
        <w:t>作用于相关感受器，通过体液调节对呼吸运动进行调控</w:t>
      </w:r>
    </w:p>
    <w:p w14:paraId="17900558">
      <w:pPr>
        <w:spacing w:line="360" w:lineRule="auto"/>
        <w:textAlignment w:val="center"/>
        <w:rPr>
          <w:color w:val="000000"/>
        </w:rPr>
      </w:pPr>
      <w:r>
        <w:rPr>
          <w:color w:val="2E75B6"/>
        </w:rPr>
        <w:t>【答案】</w:t>
      </w:r>
      <w:r>
        <w:rPr>
          <w:color w:val="000000"/>
        </w:rPr>
        <w:t>BC</w:t>
      </w:r>
    </w:p>
    <w:p w14:paraId="0B29C262">
      <w:pPr>
        <w:spacing w:line="360" w:lineRule="auto"/>
        <w:textAlignment w:val="center"/>
        <w:rPr>
          <w:color w:val="000000"/>
        </w:rPr>
      </w:pPr>
      <w:r>
        <w:rPr>
          <w:color w:val="2E75B6"/>
        </w:rPr>
        <w:t>【解析】</w:t>
      </w:r>
    </w:p>
    <w:p w14:paraId="5C12F308">
      <w:pPr>
        <w:spacing w:line="360" w:lineRule="auto"/>
        <w:jc w:val="left"/>
        <w:textAlignment w:val="center"/>
        <w:rPr>
          <w:color w:val="000000"/>
        </w:rPr>
      </w:pPr>
      <w:r>
        <w:rPr>
          <w:color w:val="000000"/>
        </w:rPr>
        <w:t>【分析】正常机体通过调节作用，使各个器官、系统协调活动，共同维持内环境的相对稳定状态叫作稳态。稳态不是恒定不变，而是一种动态的平衡，神经-体液-免疫调节网络是机体维持稳态的主要调节机制。</w:t>
      </w:r>
    </w:p>
    <w:p w14:paraId="5E02540B">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、根据图</w:t>
      </w:r>
      <w:r>
        <w:rPr>
          <w:rFonts w:eastAsia="Times New Roman" w:cs="Times New Roman"/>
          <w:color w:val="000000"/>
        </w:rPr>
        <w:t>a</w:t>
      </w:r>
      <w:r>
        <w:rPr>
          <w:rFonts w:ascii="宋体" w:hAnsi="宋体"/>
          <w:color w:val="000000"/>
        </w:rPr>
        <w:t>分析，一定范围内，增加</w:t>
      </w:r>
      <w:r>
        <w:rPr>
          <w:rFonts w:eastAsia="Times New Roman" w:cs="Times New Roman"/>
          <w:color w:val="000000"/>
        </w:rPr>
        <w:t>PCO</w:t>
      </w:r>
      <w:r>
        <w:rPr>
          <w:color w:val="000000"/>
          <w:vertAlign w:val="subscript"/>
        </w:rPr>
        <w:t>2</w:t>
      </w:r>
      <w:r>
        <w:rPr>
          <w:rFonts w:ascii="宋体" w:hAnsi="宋体"/>
          <w:color w:val="000000"/>
        </w:rPr>
        <w:t>，</w:t>
      </w:r>
      <w:r>
        <w:rPr>
          <w:rFonts w:eastAsia="Times New Roman" w:cs="Times New Roman"/>
          <w:color w:val="000000"/>
        </w:rPr>
        <w:t>H</w:t>
      </w:r>
      <w:r>
        <w:rPr>
          <w:color w:val="000000"/>
          <w:vertAlign w:val="superscript"/>
        </w:rPr>
        <w:t>+</w:t>
      </w:r>
      <w:r>
        <w:rPr>
          <w:rFonts w:ascii="宋体" w:hAnsi="宋体"/>
          <w:color w:val="000000"/>
        </w:rPr>
        <w:t>浓度及降低</w:t>
      </w:r>
      <w:r>
        <w:rPr>
          <w:rFonts w:eastAsia="Times New Roman" w:cs="Times New Roman"/>
          <w:color w:val="000000"/>
        </w:rPr>
        <w:t>PO</w:t>
      </w:r>
      <w:r>
        <w:rPr>
          <w:color w:val="000000"/>
          <w:vertAlign w:val="subscript"/>
        </w:rPr>
        <w:t>2</w:t>
      </w:r>
      <w:r>
        <w:rPr>
          <w:rFonts w:ascii="宋体" w:hAnsi="宋体"/>
          <w:color w:val="000000"/>
        </w:rPr>
        <w:t>均能增大肺泡通气，增强呼吸运动，</w:t>
      </w:r>
      <w:r>
        <w:rPr>
          <w:rFonts w:eastAsia="Times New Roman" w:cs="Times New Roman"/>
          <w:color w:val="000000"/>
        </w:rPr>
        <w:t>A</w:t>
      </w:r>
      <w:r>
        <w:rPr>
          <w:rFonts w:ascii="宋体" w:hAnsi="宋体"/>
          <w:color w:val="000000"/>
        </w:rPr>
        <w:t>错误；</w:t>
      </w:r>
    </w:p>
    <w:p w14:paraId="1A5F178B">
      <w:pPr>
        <w:spacing w:line="360" w:lineRule="auto"/>
        <w:jc w:val="left"/>
        <w:textAlignment w:val="center"/>
        <w:rPr>
          <w:color w:val="000000"/>
        </w:rPr>
      </w:pPr>
      <w:r>
        <w:rPr>
          <w:rFonts w:eastAsia="Times New Roman" w:cs="Times New Roman"/>
          <w:color w:val="000000"/>
        </w:rPr>
        <w:t>B、pH</w:t>
      </w:r>
      <w:r>
        <w:rPr>
          <w:rFonts w:ascii="宋体" w:hAnsi="宋体"/>
          <w:color w:val="000000"/>
        </w:rPr>
        <w:t>由</w:t>
      </w:r>
      <w:r>
        <w:rPr>
          <w:rFonts w:eastAsia="Times New Roman" w:cs="Times New Roman"/>
          <w:color w:val="000000"/>
        </w:rPr>
        <w:t>7.4</w:t>
      </w:r>
      <w:r>
        <w:rPr>
          <w:rFonts w:ascii="宋体" w:hAnsi="宋体"/>
          <w:color w:val="000000"/>
        </w:rPr>
        <w:t>下降至</w:t>
      </w:r>
      <w:r>
        <w:rPr>
          <w:rFonts w:eastAsia="Times New Roman" w:cs="Times New Roman"/>
          <w:color w:val="000000"/>
        </w:rPr>
        <w:t>7.1</w:t>
      </w:r>
      <w:r>
        <w:rPr>
          <w:rFonts w:ascii="宋体" w:hAnsi="宋体"/>
          <w:color w:val="000000"/>
        </w:rPr>
        <w:t>时，与图</w:t>
      </w:r>
      <w:r>
        <w:rPr>
          <w:rFonts w:eastAsia="Times New Roman" w:cs="Times New Roman"/>
          <w:color w:val="000000"/>
        </w:rPr>
        <w:t>a</w:t>
      </w:r>
      <w:r>
        <w:rPr>
          <w:rFonts w:ascii="宋体" w:hAnsi="宋体"/>
          <w:color w:val="000000"/>
        </w:rPr>
        <w:t>相比，图</w:t>
      </w:r>
      <w:r>
        <w:rPr>
          <w:rFonts w:eastAsia="Times New Roman" w:cs="Times New Roman"/>
          <w:color w:val="000000"/>
        </w:rPr>
        <w:t>b</w:t>
      </w:r>
      <w:r>
        <w:rPr>
          <w:rFonts w:ascii="宋体" w:hAnsi="宋体"/>
          <w:color w:val="000000"/>
        </w:rPr>
        <w:t>中相应曲线增加幅度减小，应是通过</w:t>
      </w:r>
      <w:r>
        <w:rPr>
          <w:rFonts w:eastAsia="Times New Roman" w:cs="Times New Roman"/>
          <w:color w:val="000000"/>
        </w:rPr>
        <w:t>PCO</w:t>
      </w:r>
      <w:r>
        <w:rPr>
          <w:color w:val="000000"/>
          <w:vertAlign w:val="subscript"/>
        </w:rPr>
        <w:t>2</w:t>
      </w:r>
      <w:r>
        <w:rPr>
          <w:rFonts w:ascii="宋体" w:hAnsi="宋体"/>
          <w:color w:val="000000"/>
        </w:rPr>
        <w:t>降低和</w:t>
      </w:r>
      <w:r>
        <w:rPr>
          <w:rFonts w:eastAsia="Times New Roman" w:cs="Times New Roman"/>
          <w:color w:val="000000"/>
        </w:rPr>
        <w:t>PO</w:t>
      </w:r>
      <w:r>
        <w:rPr>
          <w:color w:val="000000"/>
          <w:vertAlign w:val="subscript"/>
        </w:rPr>
        <w:t>2</w:t>
      </w:r>
      <w:r>
        <w:rPr>
          <w:rFonts w:ascii="宋体" w:hAnsi="宋体"/>
          <w:color w:val="000000"/>
        </w:rPr>
        <w:t>升高对肺泡通气进行了调节，</w:t>
      </w:r>
      <w:r>
        <w:rPr>
          <w:rFonts w:eastAsia="Times New Roman" w:cs="Times New Roman"/>
          <w:color w:val="000000"/>
        </w:rPr>
        <w:t>B</w:t>
      </w:r>
      <w:r>
        <w:rPr>
          <w:rFonts w:ascii="宋体" w:hAnsi="宋体"/>
          <w:color w:val="000000"/>
        </w:rPr>
        <w:t>正确；</w:t>
      </w:r>
    </w:p>
    <w:p w14:paraId="4D16F867">
      <w:pPr>
        <w:spacing w:line="360" w:lineRule="auto"/>
        <w:jc w:val="left"/>
        <w:textAlignment w:val="center"/>
        <w:rPr>
          <w:color w:val="000000"/>
        </w:rPr>
      </w:pPr>
      <w:r>
        <w:rPr>
          <w:rFonts w:eastAsia="Times New Roman" w:cs="Times New Roman"/>
          <w:color w:val="000000"/>
        </w:rPr>
        <w:t>C、PO</w:t>
      </w:r>
      <w:r>
        <w:rPr>
          <w:color w:val="000000"/>
          <w:vertAlign w:val="subscript"/>
        </w:rPr>
        <w:t>2</w:t>
      </w:r>
      <w:r>
        <w:rPr>
          <w:rFonts w:ascii="宋体" w:hAnsi="宋体"/>
          <w:color w:val="000000"/>
        </w:rPr>
        <w:t>由</w:t>
      </w:r>
      <w:r>
        <w:rPr>
          <w:rFonts w:eastAsia="Times New Roman" w:cs="Times New Roman"/>
          <w:color w:val="000000"/>
        </w:rPr>
        <w:t>60mmHg</w:t>
      </w:r>
      <w:r>
        <w:rPr>
          <w:rFonts w:ascii="宋体" w:hAnsi="宋体"/>
          <w:color w:val="000000"/>
        </w:rPr>
        <w:t>下降至</w:t>
      </w:r>
      <w:r>
        <w:rPr>
          <w:rFonts w:eastAsia="Times New Roman" w:cs="Times New Roman"/>
          <w:color w:val="000000"/>
        </w:rPr>
        <w:t>40mmHg</w:t>
      </w:r>
      <w:r>
        <w:rPr>
          <w:rFonts w:ascii="宋体" w:hAnsi="宋体"/>
          <w:color w:val="000000"/>
        </w:rPr>
        <w:t>时，与图</w:t>
      </w:r>
      <w:r>
        <w:rPr>
          <w:rFonts w:eastAsia="Times New Roman" w:cs="Times New Roman"/>
          <w:color w:val="000000"/>
        </w:rPr>
        <w:t>a</w:t>
      </w:r>
      <w:r>
        <w:rPr>
          <w:rFonts w:ascii="宋体" w:hAnsi="宋体"/>
          <w:color w:val="000000"/>
        </w:rPr>
        <w:t>相比，图</w:t>
      </w:r>
      <w:r>
        <w:rPr>
          <w:rFonts w:eastAsia="Times New Roman" w:cs="Times New Roman"/>
          <w:color w:val="000000"/>
        </w:rPr>
        <w:t>b</w:t>
      </w:r>
      <w:r>
        <w:rPr>
          <w:rFonts w:ascii="宋体" w:hAnsi="宋体"/>
          <w:color w:val="000000"/>
        </w:rPr>
        <w:t>中相应曲线增加幅度减小，应是通过</w:t>
      </w:r>
      <w:r>
        <w:rPr>
          <w:rFonts w:eastAsia="Times New Roman" w:cs="Times New Roman"/>
          <w:color w:val="000000"/>
        </w:rPr>
        <w:t>PCO</w:t>
      </w:r>
      <w:r>
        <w:rPr>
          <w:color w:val="000000"/>
          <w:vertAlign w:val="subscript"/>
        </w:rPr>
        <w:t>2</w:t>
      </w:r>
      <w:r>
        <w:rPr>
          <w:rFonts w:ascii="宋体" w:hAnsi="宋体"/>
          <w:color w:val="000000"/>
        </w:rPr>
        <w:t>降低和</w:t>
      </w:r>
      <w:r>
        <w:rPr>
          <w:rFonts w:eastAsia="Times New Roman" w:cs="Times New Roman"/>
          <w:color w:val="000000"/>
        </w:rPr>
        <w:t>pH</w:t>
      </w:r>
      <w:r>
        <w:rPr>
          <w:rFonts w:ascii="宋体" w:hAnsi="宋体"/>
          <w:color w:val="000000"/>
        </w:rPr>
        <w:t>升高（</w:t>
      </w:r>
      <w:r>
        <w:rPr>
          <w:rFonts w:eastAsia="Times New Roman" w:cs="Times New Roman"/>
          <w:color w:val="000000"/>
        </w:rPr>
        <w:t>H</w:t>
      </w:r>
      <w:r>
        <w:rPr>
          <w:color w:val="000000"/>
          <w:vertAlign w:val="superscript"/>
        </w:rPr>
        <w:t>+</w:t>
      </w:r>
      <w:r>
        <w:rPr>
          <w:rFonts w:ascii="宋体" w:hAnsi="宋体"/>
          <w:color w:val="000000"/>
        </w:rPr>
        <w:t>浓度降低）对肺泡通气进行了调节，</w:t>
      </w:r>
      <w:r>
        <w:rPr>
          <w:rFonts w:eastAsia="Times New Roman" w:cs="Times New Roman"/>
          <w:color w:val="000000"/>
        </w:rPr>
        <w:t>C</w:t>
      </w:r>
      <w:r>
        <w:rPr>
          <w:rFonts w:ascii="宋体" w:hAnsi="宋体"/>
          <w:color w:val="000000"/>
        </w:rPr>
        <w:t>正确；</w:t>
      </w:r>
    </w:p>
    <w:p w14:paraId="05445725">
      <w:pPr>
        <w:spacing w:line="360" w:lineRule="auto"/>
        <w:jc w:val="left"/>
        <w:textAlignment w:val="center"/>
        <w:rPr>
          <w:color w:val="000000"/>
        </w:rPr>
      </w:pPr>
      <w:r>
        <w:rPr>
          <w:rFonts w:eastAsia="Times New Roman" w:cs="Times New Roman"/>
          <w:color w:val="000000"/>
        </w:rPr>
        <w:t>D、CO</w:t>
      </w:r>
      <w:r>
        <w:rPr>
          <w:color w:val="000000"/>
          <w:vertAlign w:val="subscript"/>
        </w:rPr>
        <w:t>2</w:t>
      </w:r>
      <w:r>
        <w:rPr>
          <w:rFonts w:ascii="宋体" w:hAnsi="宋体"/>
          <w:color w:val="000000"/>
        </w:rPr>
        <w:t>作用于相关感受器，通过神经调节对呼吸运动进行调控，</w:t>
      </w:r>
      <w:r>
        <w:rPr>
          <w:rFonts w:eastAsia="Times New Roman" w:cs="Times New Roman"/>
          <w:color w:val="000000"/>
        </w:rPr>
        <w:t>D</w:t>
      </w:r>
      <w:r>
        <w:rPr>
          <w:rFonts w:ascii="宋体" w:hAnsi="宋体"/>
          <w:color w:val="000000"/>
        </w:rPr>
        <w:t>错误</w:t>
      </w:r>
      <w:r>
        <w:rPr>
          <w:rFonts w:ascii="宋体" w:hAnsi="宋体"/>
          <w:color w:val="000000"/>
          <w:position w:val="-12"/>
        </w:rPr>
        <w:drawing>
          <wp:inline distT="0" distB="0" distL="0" distR="0">
            <wp:extent cx="127000" cy="76200"/>
            <wp:effectExtent l="0" t="0" r="0" b="0"/>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13"/>
                    <a:stretch>
                      <a:fillRect/>
                    </a:stretch>
                  </pic:blipFill>
                  <pic:spPr>
                    <a:xfrm>
                      <a:off x="0" y="0"/>
                      <a:ext cx="127000" cy="76200"/>
                    </a:xfrm>
                    <a:prstGeom prst="rect">
                      <a:avLst/>
                    </a:prstGeom>
                  </pic:spPr>
                </pic:pic>
              </a:graphicData>
            </a:graphic>
          </wp:inline>
        </w:drawing>
      </w:r>
    </w:p>
    <w:p w14:paraId="29CFE41C">
      <w:pPr>
        <w:spacing w:line="360" w:lineRule="auto"/>
        <w:jc w:val="left"/>
        <w:textAlignment w:val="center"/>
        <w:rPr>
          <w:color w:val="000000"/>
        </w:rPr>
      </w:pPr>
      <w:r>
        <w:rPr>
          <w:color w:val="000000"/>
        </w:rPr>
        <w:t>故选BC。</w:t>
      </w:r>
    </w:p>
    <w:p w14:paraId="276ECC75">
      <w:pPr>
        <w:spacing w:line="360" w:lineRule="auto"/>
        <w:jc w:val="left"/>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60</w:t>
      </w:r>
      <w:r>
        <w:rPr>
          <w:rFonts w:ascii="宋体" w:hAnsi="宋体"/>
          <w:b/>
          <w:color w:val="000000"/>
          <w:sz w:val="24"/>
        </w:rPr>
        <w:t>分。</w:t>
      </w:r>
    </w:p>
    <w:p w14:paraId="60A66684">
      <w:pPr>
        <w:spacing w:line="360" w:lineRule="auto"/>
        <w:jc w:val="left"/>
        <w:textAlignment w:val="center"/>
        <w:rPr>
          <w:color w:val="000000"/>
        </w:rPr>
      </w:pPr>
      <w:r>
        <w:rPr>
          <w:color w:val="000000"/>
        </w:rPr>
        <w:t xml:space="preserve">17. </w:t>
      </w:r>
      <w:r>
        <w:rPr>
          <w:rFonts w:ascii="宋体" w:hAnsi="宋体"/>
          <w:color w:val="000000"/>
        </w:rPr>
        <w:t>钾是植物生长发育的必需元素，主要生理功能包括参与酶活性调节、渗透调节以及促进光合产物的运输和转化等。研究表明，缺钾导致某种植物的气孔导度下降，使</w:t>
      </w:r>
      <w:r>
        <w:rPr>
          <w:rFonts w:eastAsia="Times New Roman" w:cs="Times New Roman"/>
          <w:color w:val="000000"/>
        </w:rPr>
        <w:t>CO</w:t>
      </w:r>
      <w:r>
        <w:rPr>
          <w:color w:val="000000"/>
          <w:vertAlign w:val="subscript"/>
        </w:rPr>
        <w:t>2</w:t>
      </w:r>
      <w:r>
        <w:rPr>
          <w:rFonts w:ascii="宋体" w:hAnsi="宋体"/>
          <w:color w:val="000000"/>
        </w:rPr>
        <w:t>通过气孔的阻力增大；</w:t>
      </w:r>
      <w:r>
        <w:rPr>
          <w:rFonts w:eastAsia="Times New Roman" w:cs="Times New Roman"/>
          <w:color w:val="000000"/>
        </w:rPr>
        <w:t>Rubisco</w:t>
      </w:r>
      <w:r>
        <w:rPr>
          <w:rFonts w:ascii="宋体" w:hAnsi="宋体"/>
          <w:color w:val="000000"/>
        </w:rPr>
        <w:t>的羧化酶（催化</w:t>
      </w:r>
      <w:r>
        <w:rPr>
          <w:rFonts w:eastAsia="Times New Roman" w:cs="Times New Roman"/>
          <w:color w:val="000000"/>
        </w:rPr>
        <w:t>CO</w:t>
      </w:r>
      <w:r>
        <w:rPr>
          <w:color w:val="000000"/>
          <w:vertAlign w:val="subscript"/>
        </w:rPr>
        <w:t>2</w:t>
      </w:r>
      <w:r>
        <w:rPr>
          <w:rFonts w:ascii="宋体" w:hAnsi="宋体"/>
          <w:color w:val="000000"/>
        </w:rPr>
        <w:t>的固定反应）活性下降，最终导致净光合速率下降。回答下列问题：</w:t>
      </w:r>
    </w:p>
    <w:p w14:paraId="6AB7B0C4">
      <w:pPr>
        <w:spacing w:line="360" w:lineRule="auto"/>
        <w:jc w:val="left"/>
        <w:textAlignment w:val="center"/>
        <w:rPr>
          <w:color w:val="000000"/>
        </w:rPr>
      </w:pPr>
      <w:r>
        <w:rPr>
          <w:color w:val="000000"/>
        </w:rPr>
        <w:t>（1）</w:t>
      </w:r>
      <w:r>
        <w:rPr>
          <w:rFonts w:ascii="宋体" w:hAnsi="宋体"/>
          <w:color w:val="000000"/>
        </w:rPr>
        <w:t>从物质和能量转化角度分析，叶绿体的光合作用即在光能驱动下，水分解产生</w:t>
      </w:r>
      <w:r>
        <w:rPr>
          <w:color w:val="000000"/>
        </w:rPr>
        <w:t>________</w:t>
      </w:r>
      <w:r>
        <w:rPr>
          <w:rFonts w:ascii="宋体" w:hAnsi="宋体"/>
          <w:color w:val="000000"/>
        </w:rPr>
        <w:t>；光能转化为电能，再转化为</w:t>
      </w:r>
      <w:r>
        <w:rPr>
          <w:color w:val="000000"/>
        </w:rPr>
        <w:t>________</w:t>
      </w:r>
      <w:r>
        <w:rPr>
          <w:rFonts w:ascii="宋体" w:hAnsi="宋体"/>
          <w:color w:val="000000"/>
        </w:rPr>
        <w:t>中储存的化学能，用于暗反应的过程。</w:t>
      </w:r>
    </w:p>
    <w:p w14:paraId="24052EBD">
      <w:pPr>
        <w:spacing w:line="360" w:lineRule="auto"/>
        <w:jc w:val="left"/>
        <w:textAlignment w:val="center"/>
        <w:rPr>
          <w:color w:val="000000"/>
        </w:rPr>
      </w:pPr>
      <w:r>
        <w:rPr>
          <w:color w:val="000000"/>
        </w:rPr>
        <w:t>（2）</w:t>
      </w:r>
      <w:r>
        <w:rPr>
          <w:rFonts w:ascii="宋体" w:hAnsi="宋体"/>
          <w:color w:val="000000"/>
        </w:rPr>
        <w:t>长期缺钾导致该植物的叶绿素含量</w:t>
      </w:r>
      <w:r>
        <w:rPr>
          <w:color w:val="000000"/>
        </w:rPr>
        <w:t>________</w:t>
      </w:r>
      <w:r>
        <w:rPr>
          <w:rFonts w:ascii="宋体" w:hAnsi="宋体"/>
          <w:color w:val="000000"/>
        </w:rPr>
        <w:t>，从叶绿素的合成角度分析，原因是</w:t>
      </w:r>
      <w:r>
        <w:rPr>
          <w:color w:val="000000"/>
        </w:rPr>
        <w:t>_______</w:t>
      </w:r>
      <w:r>
        <w:rPr>
          <w:rFonts w:ascii="宋体" w:hAnsi="宋体"/>
          <w:color w:val="000000"/>
        </w:rPr>
        <w:t>（答出两点即可）。</w:t>
      </w:r>
    </w:p>
    <w:p w14:paraId="75DED2D6">
      <w:pPr>
        <w:spacing w:line="360" w:lineRule="auto"/>
        <w:jc w:val="left"/>
        <w:textAlignment w:val="center"/>
        <w:rPr>
          <w:color w:val="000000"/>
        </w:rPr>
      </w:pPr>
      <w:r>
        <w:rPr>
          <w:color w:val="000000"/>
        </w:rPr>
        <w:t>（3）</w:t>
      </w:r>
      <w:r>
        <w:rPr>
          <w:rFonts w:ascii="宋体" w:hAnsi="宋体"/>
          <w:color w:val="000000"/>
        </w:rPr>
        <w:t>现发现该植物群体中有一植株，在正常供钾条件下，总叶绿素含量正常，但气孔导度等其他光合作用相关指标均与缺钾时相近，推测是</w:t>
      </w:r>
      <w:r>
        <w:rPr>
          <w:rFonts w:eastAsia="Times New Roman" w:cs="Times New Roman"/>
          <w:color w:val="000000"/>
        </w:rPr>
        <w:t>Rubisco</w:t>
      </w:r>
      <w:r>
        <w:rPr>
          <w:rFonts w:ascii="宋体" w:hAnsi="宋体"/>
          <w:color w:val="000000"/>
        </w:rPr>
        <w:t>的编码基因发生突变所致。</w:t>
      </w:r>
      <w:r>
        <w:rPr>
          <w:rFonts w:eastAsia="Times New Roman" w:cs="Times New Roman"/>
          <w:color w:val="000000"/>
        </w:rPr>
        <w:t>Rubisco</w:t>
      </w:r>
      <w:r>
        <w:rPr>
          <w:rFonts w:ascii="宋体" w:hAnsi="宋体"/>
          <w:color w:val="000000"/>
        </w:rPr>
        <w:t>由两个基因（包括</w:t>
      </w:r>
      <w:r>
        <w:rPr>
          <w:rFonts w:eastAsia="Times New Roman" w:cs="Times New Roman"/>
          <w:color w:val="000000"/>
        </w:rPr>
        <w:t>1</w:t>
      </w:r>
      <w:r>
        <w:rPr>
          <w:rFonts w:ascii="宋体" w:hAnsi="宋体"/>
          <w:color w:val="000000"/>
        </w:rPr>
        <w:t>个核基因和</w:t>
      </w:r>
      <w:r>
        <w:rPr>
          <w:rFonts w:eastAsia="Times New Roman" w:cs="Times New Roman"/>
          <w:color w:val="000000"/>
        </w:rPr>
        <w:t>1</w:t>
      </w:r>
      <w:r>
        <w:rPr>
          <w:rFonts w:ascii="宋体" w:hAnsi="宋体"/>
          <w:color w:val="000000"/>
        </w:rPr>
        <w:t>个叶绿体基因）编码，这两个基因及两端的</w:t>
      </w:r>
      <w:r>
        <w:rPr>
          <w:rFonts w:eastAsia="Times New Roman" w:cs="Times New Roman"/>
          <w:color w:val="000000"/>
        </w:rPr>
        <w:t>DNA</w:t>
      </w:r>
      <w:r>
        <w:rPr>
          <w:rFonts w:ascii="宋体" w:hAnsi="宋体"/>
          <w:color w:val="000000"/>
        </w:rPr>
        <w:t>序列已知。拟以该突变体的叶片组织为实验材料，以测序的方式确定突变位点。写出关键实验步骤：①</w:t>
      </w:r>
      <w:r>
        <w:rPr>
          <w:color w:val="000000"/>
        </w:rPr>
        <w:t>_______</w:t>
      </w:r>
      <w:r>
        <w:rPr>
          <w:rFonts w:ascii="宋体" w:hAnsi="宋体"/>
          <w:color w:val="000000"/>
        </w:rPr>
        <w:t>；②</w:t>
      </w:r>
      <w:r>
        <w:rPr>
          <w:color w:val="000000"/>
        </w:rPr>
        <w:t>_______</w:t>
      </w:r>
      <w:r>
        <w:rPr>
          <w:rFonts w:ascii="宋体" w:hAnsi="宋体"/>
          <w:color w:val="000000"/>
        </w:rPr>
        <w:t>；③</w:t>
      </w:r>
      <w:r>
        <w:rPr>
          <w:color w:val="000000"/>
        </w:rPr>
        <w:t>______</w:t>
      </w:r>
      <w:r>
        <w:rPr>
          <w:rFonts w:ascii="宋体" w:hAnsi="宋体"/>
          <w:color w:val="000000"/>
        </w:rPr>
        <w:t>；④基因测序；⑤</w:t>
      </w:r>
      <w:r>
        <w:rPr>
          <w:color w:val="000000"/>
        </w:rPr>
        <w:t>______</w:t>
      </w:r>
      <w:r>
        <w:rPr>
          <w:rFonts w:ascii="宋体" w:hAnsi="宋体"/>
          <w:color w:val="000000"/>
        </w:rPr>
        <w:t>。</w:t>
      </w:r>
    </w:p>
    <w:p w14:paraId="004B5535">
      <w:pPr>
        <w:spacing w:line="360" w:lineRule="auto"/>
        <w:textAlignment w:val="center"/>
        <w:rPr>
          <w:color w:val="000000"/>
        </w:rPr>
      </w:pPr>
      <w:r>
        <w:rPr>
          <w:color w:val="2E75B6"/>
        </w:rPr>
        <w:t>【答案】</w:t>
      </w:r>
      <w:r>
        <w:rPr>
          <w:color w:val="000000"/>
        </w:rPr>
        <w:t xml:space="preserve">（1）    ①. </w:t>
      </w:r>
      <w:r>
        <w:rPr>
          <w:rFonts w:eastAsia="Times New Roman" w:cs="Times New Roman"/>
          <w:color w:val="000000"/>
        </w:rPr>
        <w:t>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color w:val="000000"/>
        </w:rPr>
        <w:t xml:space="preserve">    ②. </w:t>
      </w:r>
      <w:r>
        <w:rPr>
          <w:rFonts w:eastAsia="Times New Roman" w:cs="Times New Roman"/>
          <w:color w:val="000000"/>
        </w:rPr>
        <w:t>ATP</w:t>
      </w:r>
      <w:r>
        <w:rPr>
          <w:rFonts w:ascii="宋体" w:hAnsi="宋体"/>
          <w:color w:val="000000"/>
        </w:rPr>
        <w:t>和</w:t>
      </w:r>
      <w:r>
        <w:rPr>
          <w:rFonts w:eastAsia="Times New Roman" w:cs="Times New Roman"/>
          <w:color w:val="000000"/>
        </w:rPr>
        <w:t>NADPH</w:t>
      </w:r>
      <w:r>
        <w:rPr>
          <w:color w:val="000000"/>
        </w:rPr>
        <w:t xml:space="preserve">    </w:t>
      </w:r>
    </w:p>
    <w:p w14:paraId="6510704C">
      <w:pPr>
        <w:spacing w:line="360" w:lineRule="auto"/>
        <w:textAlignment w:val="center"/>
        <w:rPr>
          <w:color w:val="000000"/>
        </w:rPr>
      </w:pPr>
      <w:r>
        <w:rPr>
          <w:color w:val="000000"/>
        </w:rPr>
        <w:t xml:space="preserve">（2）    ①. </w:t>
      </w:r>
      <w:r>
        <w:rPr>
          <w:rFonts w:ascii="宋体" w:hAnsi="宋体"/>
          <w:color w:val="000000"/>
        </w:rPr>
        <w:t>减少</w:t>
      </w:r>
      <w:r>
        <w:rPr>
          <w:color w:val="000000"/>
        </w:rPr>
        <w:t xml:space="preserve">    ②. </w:t>
      </w:r>
      <w:r>
        <w:rPr>
          <w:rFonts w:ascii="宋体" w:hAnsi="宋体"/>
          <w:color w:val="000000"/>
        </w:rPr>
        <w:t>缺钾会使叶绿素合成相关酶的活性降低；缺钾会影响细胞的渗透调节，进而影响细胞对</w:t>
      </w:r>
      <w:r>
        <w:rPr>
          <w:rFonts w:eastAsia="Times New Roman" w:cs="Times New Roman"/>
          <w:color w:val="000000"/>
        </w:rPr>
        <w:t>Mg</w:t>
      </w:r>
      <w:r>
        <w:rPr>
          <w:rFonts w:ascii="宋体" w:hAnsi="宋体"/>
          <w:color w:val="000000"/>
        </w:rPr>
        <w:t>、</w:t>
      </w:r>
      <w:r>
        <w:rPr>
          <w:rFonts w:eastAsia="Times New Roman" w:cs="Times New Roman"/>
          <w:color w:val="000000"/>
        </w:rPr>
        <w:t>N</w:t>
      </w:r>
      <w:r>
        <w:rPr>
          <w:rFonts w:ascii="宋体" w:hAnsi="宋体"/>
          <w:color w:val="000000"/>
        </w:rPr>
        <w:t>等的吸收，使叶绿素合成减少</w:t>
      </w:r>
      <w:r>
        <w:rPr>
          <w:color w:val="000000"/>
        </w:rPr>
        <w:t xml:space="preserve">    </w:t>
      </w:r>
    </w:p>
    <w:p w14:paraId="42B10D98">
      <w:pPr>
        <w:spacing w:line="360" w:lineRule="auto"/>
        <w:textAlignment w:val="center"/>
        <w:rPr>
          <w:color w:val="000000"/>
        </w:rPr>
      </w:pPr>
      <w:r>
        <w:rPr>
          <w:color w:val="000000"/>
        </w:rPr>
        <w:t xml:space="preserve">（3）    ①. </w:t>
      </w:r>
      <w:r>
        <w:rPr>
          <w:rFonts w:ascii="宋体" w:hAnsi="宋体"/>
          <w:color w:val="000000"/>
        </w:rPr>
        <w:t>分别提取该组织细胞的细胞核</w:t>
      </w:r>
      <w:r>
        <w:rPr>
          <w:rFonts w:eastAsia="Times New Roman" w:cs="Times New Roman"/>
          <w:color w:val="000000"/>
        </w:rPr>
        <w:t>DNA</w:t>
      </w:r>
      <w:r>
        <w:rPr>
          <w:rFonts w:ascii="宋体" w:hAnsi="宋体"/>
          <w:color w:val="000000"/>
        </w:rPr>
        <w:t>和叶绿体</w:t>
      </w:r>
      <w:r>
        <w:rPr>
          <w:rFonts w:eastAsia="Times New Roman" w:cs="Times New Roman"/>
          <w:color w:val="000000"/>
        </w:rPr>
        <w:t>DNA（</w:t>
      </w:r>
      <w:r>
        <w:rPr>
          <w:color w:val="000000"/>
        </w:rPr>
        <w:t>取突变体叶片，提取DNA</w:t>
      </w:r>
      <w:r>
        <w:rPr>
          <w:rFonts w:eastAsia="Times New Roman" w:cs="Times New Roman"/>
          <w:color w:val="000000"/>
        </w:rPr>
        <w:t>）</w:t>
      </w:r>
      <w:r>
        <w:rPr>
          <w:color w:val="000000"/>
        </w:rPr>
        <w:t xml:space="preserve">    ②. </w:t>
      </w:r>
      <w:r>
        <w:rPr>
          <w:rFonts w:ascii="宋体" w:hAnsi="宋体"/>
          <w:color w:val="000000"/>
        </w:rPr>
        <w:t>根据编码</w:t>
      </w:r>
      <w:r>
        <w:rPr>
          <w:rFonts w:eastAsia="Times New Roman" w:cs="Times New Roman"/>
          <w:color w:val="000000"/>
        </w:rPr>
        <w:t>Rubisco</w:t>
      </w:r>
      <w:r>
        <w:rPr>
          <w:rFonts w:ascii="宋体" w:hAnsi="宋体"/>
          <w:color w:val="000000"/>
        </w:rPr>
        <w:t>的两个基因的两端</w:t>
      </w:r>
      <w:r>
        <w:rPr>
          <w:rFonts w:eastAsia="Times New Roman" w:cs="Times New Roman"/>
          <w:color w:val="000000"/>
        </w:rPr>
        <w:t>DNA</w:t>
      </w:r>
      <w:r>
        <w:rPr>
          <w:rFonts w:ascii="宋体" w:hAnsi="宋体"/>
          <w:color w:val="000000"/>
        </w:rPr>
        <w:t>序列设计相应引物</w:t>
      </w:r>
      <w:r>
        <w:rPr>
          <w:color w:val="000000"/>
        </w:rPr>
        <w:t xml:space="preserve">    ③. </w:t>
      </w:r>
      <w:r>
        <w:rPr>
          <w:rFonts w:ascii="宋体" w:hAnsi="宋体"/>
          <w:color w:val="000000"/>
        </w:rPr>
        <w:t>利用提取的</w:t>
      </w:r>
      <w:r>
        <w:rPr>
          <w:rFonts w:eastAsia="Times New Roman" w:cs="Times New Roman"/>
          <w:color w:val="000000"/>
        </w:rPr>
        <w:t>DNA</w:t>
      </w:r>
      <w:r>
        <w:rPr>
          <w:rFonts w:ascii="宋体" w:hAnsi="宋体"/>
          <w:color w:val="000000"/>
        </w:rPr>
        <w:t>和设计的引物分别进行</w:t>
      </w:r>
      <w:r>
        <w:rPr>
          <w:rFonts w:eastAsia="Times New Roman" w:cs="Times New Roman"/>
          <w:color w:val="000000"/>
        </w:rPr>
        <w:t>PCR</w:t>
      </w:r>
      <w:r>
        <w:rPr>
          <w:rFonts w:ascii="宋体" w:hAnsi="宋体"/>
          <w:color w:val="000000"/>
        </w:rPr>
        <w:t>扩增并电泳</w:t>
      </w:r>
      <w:r>
        <w:rPr>
          <w:color w:val="000000"/>
        </w:rPr>
        <w:t xml:space="preserve">    ④. </w:t>
      </w:r>
      <w:r>
        <w:rPr>
          <w:rFonts w:ascii="宋体" w:hAnsi="宋体"/>
          <w:color w:val="000000"/>
        </w:rPr>
        <w:t>和已知基因序列进行比较</w:t>
      </w:r>
    </w:p>
    <w:p w14:paraId="1D635D5B">
      <w:pPr>
        <w:spacing w:line="360" w:lineRule="auto"/>
        <w:textAlignment w:val="center"/>
        <w:rPr>
          <w:color w:val="000000"/>
        </w:rPr>
      </w:pPr>
      <w:r>
        <w:rPr>
          <w:color w:val="2E75B6"/>
        </w:rPr>
        <w:t>【解析】</w:t>
      </w:r>
    </w:p>
    <w:p w14:paraId="08013D6F">
      <w:pPr>
        <w:spacing w:line="360" w:lineRule="auto"/>
        <w:jc w:val="left"/>
        <w:textAlignment w:val="center"/>
        <w:rPr>
          <w:color w:val="000000"/>
        </w:rPr>
      </w:pPr>
      <w:r>
        <w:rPr>
          <w:color w:val="000000"/>
        </w:rPr>
        <w:t>【分析】光合作用包括光反应和暗反应阶段：</w:t>
      </w:r>
    </w:p>
    <w:p w14:paraId="329E88D7">
      <w:pPr>
        <w:spacing w:line="360" w:lineRule="auto"/>
        <w:jc w:val="left"/>
        <w:textAlignment w:val="center"/>
        <w:rPr>
          <w:color w:val="000000"/>
        </w:rPr>
      </w:pPr>
      <w:r>
        <w:rPr>
          <w:color w:val="000000"/>
        </w:rPr>
        <w:t>1、光反应阶段是在类囊体的薄膜上进行的。叶绿体中光合色素吸收的光能将水分解为氧和H</w:t>
      </w:r>
      <w:r>
        <w:rPr>
          <w:color w:val="000000"/>
          <w:vertAlign w:val="superscript"/>
        </w:rPr>
        <w:t>+</w:t>
      </w:r>
      <w:r>
        <w:rPr>
          <w:color w:val="000000"/>
        </w:rPr>
        <w:t>，氧直接以氧分子的形式释放出去，H</w:t>
      </w:r>
      <w:r>
        <w:rPr>
          <w:color w:val="000000"/>
          <w:vertAlign w:val="superscript"/>
        </w:rPr>
        <w:t>+</w:t>
      </w:r>
      <w:r>
        <w:rPr>
          <w:color w:val="000000"/>
        </w:rPr>
        <w:t>与氧化型辅酶</w:t>
      </w:r>
      <w:r>
        <w:rPr>
          <w:rFonts w:eastAsia="Times New Roman" w:cs="Times New Roman"/>
          <w:color w:val="000000"/>
        </w:rPr>
        <w:t>Ⅱ</w:t>
      </w:r>
      <w:r>
        <w:rPr>
          <w:color w:val="000000"/>
        </w:rPr>
        <w:t>（NADP</w:t>
      </w:r>
      <w:r>
        <w:rPr>
          <w:color w:val="000000"/>
          <w:vertAlign w:val="superscript"/>
        </w:rPr>
        <w:t>+</w:t>
      </w:r>
      <w:r>
        <w:rPr>
          <w:color w:val="000000"/>
        </w:rPr>
        <w:t>）结合，形成还原型辅酶</w:t>
      </w:r>
      <w:r>
        <w:rPr>
          <w:rFonts w:eastAsia="Times New Roman" w:cs="Times New Roman"/>
          <w:color w:val="000000"/>
        </w:rPr>
        <w:t>Ⅱ</w:t>
      </w:r>
      <w:r>
        <w:rPr>
          <w:color w:val="000000"/>
        </w:rPr>
        <w:t>（NADPH）。还原型辅酶</w:t>
      </w:r>
      <w:r>
        <w:rPr>
          <w:rFonts w:eastAsia="Times New Roman" w:cs="Times New Roman"/>
          <w:color w:val="000000"/>
        </w:rPr>
        <w:t>Ⅱ</w:t>
      </w:r>
      <w:r>
        <w:rPr>
          <w:color w:val="000000"/>
        </w:rPr>
        <w:t>作为活泼的还原剂，参与暗反应阶段的化学反应，同时也储存部分能量供暗反应阶段利用；在有关酶的催化作用下，提供能量促使ADP与Pi反应形成ATP。</w:t>
      </w:r>
    </w:p>
    <w:p w14:paraId="06F47ED2">
      <w:pPr>
        <w:spacing w:line="360" w:lineRule="auto"/>
        <w:jc w:val="left"/>
        <w:textAlignment w:val="center"/>
        <w:rPr>
          <w:color w:val="000000"/>
        </w:rPr>
      </w:pPr>
      <w:r>
        <w:rPr>
          <w:color w:val="000000"/>
        </w:rPr>
        <w:t>2、暗反应在叶绿体基质中进行，在特定酶的作用下，二氧化碳与五碳化合物结合，形成两个三碳化合物。在有关酶的催化作用下，三碳化合物接受ATP和NADPH释放的能量，并且被NADPH还原。一些接受能量并被还原的三碳化合物，在酶的作用下经过一系列的反应转化为糖类；另一些接受能量并被还原的三碳化合物，经过一系列变化，又形成五碳化合物。</w:t>
      </w:r>
    </w:p>
    <w:p w14:paraId="6CB1E22D">
      <w:pPr>
        <w:spacing w:line="360" w:lineRule="auto"/>
        <w:jc w:val="left"/>
        <w:textAlignment w:val="center"/>
        <w:rPr>
          <w:color w:val="000000"/>
        </w:rPr>
      </w:pPr>
      <w:r>
        <w:rPr>
          <w:color w:val="000000"/>
        </w:rPr>
        <w:t>【小问1详解】</w:t>
      </w:r>
    </w:p>
    <w:p w14:paraId="7F3ED8C5">
      <w:pPr>
        <w:spacing w:line="360" w:lineRule="auto"/>
        <w:jc w:val="left"/>
        <w:textAlignment w:val="center"/>
        <w:rPr>
          <w:color w:val="000000"/>
        </w:rPr>
      </w:pPr>
      <w:r>
        <w:rPr>
          <w:rFonts w:ascii="宋体" w:hAnsi="宋体"/>
          <w:color w:val="000000"/>
        </w:rPr>
        <w:t>植物光反应过程中水的光解会产生</w:t>
      </w:r>
      <w:r>
        <w:rPr>
          <w:rFonts w:eastAsia="Times New Roman" w:cs="Times New Roman"/>
          <w:color w:val="000000"/>
        </w:rPr>
        <w:t>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perscript"/>
        </w:rPr>
        <w:t>+</w:t>
      </w:r>
      <w:r>
        <w:rPr>
          <w:rFonts w:ascii="宋体" w:hAnsi="宋体"/>
          <w:color w:val="000000"/>
        </w:rPr>
        <w:t>，</w:t>
      </w:r>
      <w:r>
        <w:rPr>
          <w:rFonts w:eastAsia="Times New Roman" w:cs="Times New Roman"/>
          <w:color w:val="000000"/>
        </w:rPr>
        <w:t>H</w:t>
      </w:r>
      <w:r>
        <w:rPr>
          <w:color w:val="000000"/>
          <w:vertAlign w:val="superscript"/>
        </w:rPr>
        <w:t>+</w:t>
      </w:r>
      <w:r>
        <w:rPr>
          <w:rFonts w:ascii="宋体" w:hAnsi="宋体"/>
          <w:color w:val="000000"/>
        </w:rPr>
        <w:t>和</w:t>
      </w:r>
      <w:r>
        <w:rPr>
          <w:rFonts w:eastAsia="Times New Roman" w:cs="Times New Roman"/>
          <w:color w:val="000000"/>
        </w:rPr>
        <w:t>NADP</w:t>
      </w:r>
      <w:r>
        <w:rPr>
          <w:color w:val="000000"/>
          <w:vertAlign w:val="superscript"/>
        </w:rPr>
        <w:t>+</w:t>
      </w:r>
      <w:r>
        <w:rPr>
          <w:rFonts w:ascii="宋体" w:hAnsi="宋体"/>
          <w:color w:val="000000"/>
        </w:rPr>
        <w:t>结合产生</w:t>
      </w:r>
      <w:r>
        <w:rPr>
          <w:rFonts w:eastAsia="Times New Roman" w:cs="Times New Roman"/>
          <w:color w:val="000000"/>
        </w:rPr>
        <w:t>NADPH</w:t>
      </w:r>
      <w:r>
        <w:rPr>
          <w:rFonts w:ascii="宋体" w:hAnsi="宋体"/>
          <w:color w:val="000000"/>
        </w:rPr>
        <w:t>。该过程中光能转化为电能，电能再转化为储存在</w:t>
      </w:r>
      <w:r>
        <w:rPr>
          <w:rFonts w:eastAsia="Times New Roman" w:cs="Times New Roman"/>
          <w:color w:val="000000"/>
        </w:rPr>
        <w:t>ATP</w:t>
      </w:r>
      <w:r>
        <w:rPr>
          <w:rFonts w:ascii="宋体" w:hAnsi="宋体"/>
          <w:color w:val="000000"/>
        </w:rPr>
        <w:t>和</w:t>
      </w:r>
      <w:r>
        <w:rPr>
          <w:rFonts w:eastAsia="Times New Roman" w:cs="Times New Roman"/>
          <w:color w:val="000000"/>
        </w:rPr>
        <w:t>NADPH</w:t>
      </w:r>
      <w:r>
        <w:rPr>
          <w:rFonts w:ascii="宋体" w:hAnsi="宋体"/>
          <w:color w:val="000000"/>
        </w:rPr>
        <w:t>中的化学能。</w:t>
      </w:r>
    </w:p>
    <w:p w14:paraId="290F0AA8">
      <w:pPr>
        <w:spacing w:line="360" w:lineRule="auto"/>
        <w:jc w:val="left"/>
        <w:textAlignment w:val="center"/>
        <w:rPr>
          <w:color w:val="000000"/>
        </w:rPr>
      </w:pPr>
      <w:r>
        <w:rPr>
          <w:color w:val="000000"/>
        </w:rPr>
        <w:drawing>
          <wp:inline distT="0" distB="0" distL="0" distR="0">
            <wp:extent cx="95250" cy="171450"/>
            <wp:effectExtent l="0" t="0" r="0" b="0"/>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pic:cNvPicPr>
                      <a:picLocks noChangeAspect="1"/>
                    </pic:cNvPicPr>
                  </pic:nvPicPr>
                  <pic:blipFill>
                    <a:blip r:embed="rId14"/>
                    <a:stretch>
                      <a:fillRect/>
                    </a:stretch>
                  </pic:blipFill>
                  <pic:spPr>
                    <a:xfrm>
                      <a:off x="0" y="0"/>
                      <a:ext cx="95250" cy="171450"/>
                    </a:xfrm>
                    <a:prstGeom prst="rect">
                      <a:avLst/>
                    </a:prstGeom>
                  </pic:spPr>
                </pic:pic>
              </a:graphicData>
            </a:graphic>
          </wp:inline>
        </w:drawing>
      </w:r>
      <w:r>
        <w:rPr>
          <w:color w:val="000000"/>
        </w:rPr>
        <w:t>小问2详解】</w:t>
      </w:r>
    </w:p>
    <w:p w14:paraId="4118AA12">
      <w:pPr>
        <w:spacing w:line="360" w:lineRule="auto"/>
        <w:jc w:val="left"/>
        <w:textAlignment w:val="center"/>
        <w:rPr>
          <w:color w:val="000000"/>
        </w:rPr>
      </w:pPr>
      <w:r>
        <w:rPr>
          <w:rFonts w:ascii="宋体" w:hAnsi="宋体"/>
          <w:color w:val="000000"/>
        </w:rPr>
        <w:t>长期缺钾导致该植物的叶绿素含量降低，其原因是钾参与酶活性的调节，缺钾会降低叶绿素合成相关酶的活性；钾参与渗透调节，缺钾会影响细胞渗透压，进而影响细胞对</w:t>
      </w:r>
      <w:r>
        <w:rPr>
          <w:rFonts w:eastAsia="Times New Roman" w:cs="Times New Roman"/>
          <w:color w:val="000000"/>
        </w:rPr>
        <w:t>Mg</w:t>
      </w:r>
      <w:r>
        <w:rPr>
          <w:rFonts w:ascii="宋体" w:hAnsi="宋体"/>
          <w:color w:val="000000"/>
        </w:rPr>
        <w:t>、</w:t>
      </w:r>
      <w:r>
        <w:rPr>
          <w:rFonts w:eastAsia="Times New Roman" w:cs="Times New Roman"/>
          <w:color w:val="000000"/>
        </w:rPr>
        <w:t>N</w:t>
      </w:r>
      <w:r>
        <w:rPr>
          <w:rFonts w:ascii="宋体" w:hAnsi="宋体"/>
          <w:color w:val="000000"/>
        </w:rPr>
        <w:t>等的吸收，而</w:t>
      </w:r>
      <w:r>
        <w:rPr>
          <w:rFonts w:eastAsia="Times New Roman" w:cs="Times New Roman"/>
          <w:color w:val="000000"/>
        </w:rPr>
        <w:t>Mg</w:t>
      </w:r>
      <w:r>
        <w:rPr>
          <w:rFonts w:ascii="宋体" w:hAnsi="宋体"/>
          <w:color w:val="000000"/>
        </w:rPr>
        <w:t>和</w:t>
      </w:r>
      <w:r>
        <w:rPr>
          <w:rFonts w:eastAsia="Times New Roman" w:cs="Times New Roman"/>
          <w:color w:val="000000"/>
        </w:rPr>
        <w:t>N</w:t>
      </w:r>
      <w:r>
        <w:rPr>
          <w:rFonts w:ascii="宋体" w:hAnsi="宋体"/>
          <w:color w:val="000000"/>
        </w:rPr>
        <w:t>是合成叶绿素的原料，因此最终会影响叶绿素的合成。</w:t>
      </w:r>
    </w:p>
    <w:p w14:paraId="6A41429D">
      <w:pPr>
        <w:spacing w:line="360" w:lineRule="auto"/>
        <w:jc w:val="left"/>
        <w:textAlignment w:val="center"/>
        <w:rPr>
          <w:color w:val="000000"/>
        </w:rPr>
      </w:pPr>
      <w:r>
        <w:rPr>
          <w:color w:val="000000"/>
        </w:rPr>
        <w:t>【小问3详解】</w:t>
      </w:r>
    </w:p>
    <w:p w14:paraId="64A56536">
      <w:pPr>
        <w:spacing w:line="360" w:lineRule="auto"/>
        <w:jc w:val="left"/>
        <w:textAlignment w:val="center"/>
        <w:rPr>
          <w:color w:val="000000"/>
        </w:rPr>
      </w:pPr>
      <w:r>
        <w:rPr>
          <w:rFonts w:eastAsia="Times New Roman" w:cs="Times New Roman"/>
          <w:color w:val="000000"/>
        </w:rPr>
        <w:t>Rubisco</w:t>
      </w:r>
      <w:r>
        <w:rPr>
          <w:rFonts w:ascii="宋体" w:hAnsi="宋体"/>
          <w:color w:val="000000"/>
        </w:rPr>
        <w:t>由两个基因编码，这两个基因及两端的</w:t>
      </w:r>
      <w:r>
        <w:rPr>
          <w:rFonts w:eastAsia="Times New Roman" w:cs="Times New Roman"/>
          <w:color w:val="000000"/>
        </w:rPr>
        <w:t>DNA</w:t>
      </w:r>
      <w:r>
        <w:rPr>
          <w:rFonts w:ascii="宋体" w:hAnsi="宋体"/>
          <w:color w:val="000000"/>
        </w:rPr>
        <w:t>序列已知，因此检测其是否突变的基本思路利利用</w:t>
      </w:r>
      <w:r>
        <w:rPr>
          <w:rFonts w:eastAsia="Times New Roman" w:cs="Times New Roman"/>
          <w:color w:val="000000"/>
        </w:rPr>
        <w:t>PCR</w:t>
      </w:r>
      <w:r>
        <w:rPr>
          <w:rFonts w:ascii="宋体" w:hAnsi="宋体"/>
          <w:color w:val="000000"/>
        </w:rPr>
        <w:t>技术扩增突变体的相应基因，测序后和已知序列进行比较。其具体步骤为：①</w:t>
      </w:r>
      <w:r>
        <w:rPr>
          <w:color w:val="000000"/>
        </w:rPr>
        <w:t>分别提取该组织细胞的细胞核DNA和叶绿体DNA；②根据编码Rubisco的两个基因的两端DNA序列设计相应引物；③利用提取的DNA和设计的引物分别进行PCR扩增并电泳；④基因测序；⑤和已知基因序列进行比较。</w:t>
      </w:r>
    </w:p>
    <w:p w14:paraId="3828C333">
      <w:pPr>
        <w:spacing w:line="360" w:lineRule="auto"/>
        <w:jc w:val="left"/>
        <w:textAlignment w:val="center"/>
        <w:rPr>
          <w:color w:val="000000"/>
        </w:rPr>
      </w:pPr>
      <w:r>
        <w:rPr>
          <w:color w:val="000000"/>
        </w:rPr>
        <w:t xml:space="preserve">18. </w:t>
      </w:r>
      <w:r>
        <w:rPr>
          <w:rFonts w:ascii="宋体" w:hAnsi="宋体"/>
          <w:color w:val="000000"/>
        </w:rPr>
        <w:t>色盲可分为红色盲、绿色盲和蓝色盲等。红色盲和绿色盲都为伴</w:t>
      </w:r>
      <w:r>
        <w:rPr>
          <w:rFonts w:eastAsia="Times New Roman" w:cs="Times New Roman"/>
          <w:color w:val="000000"/>
        </w:rPr>
        <w:t>X</w:t>
      </w:r>
      <w:r>
        <w:rPr>
          <w:rFonts w:ascii="宋体" w:hAnsi="宋体"/>
          <w:color w:val="000000"/>
        </w:rPr>
        <w:t>染色体隐性遗传，分别由基因</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突变所致；蓝色盲属常染色体显性遗传，由基因</w:t>
      </w:r>
      <w:r>
        <w:rPr>
          <w:rFonts w:eastAsia="Times New Roman" w:cs="Times New Roman"/>
          <w:color w:val="000000"/>
        </w:rPr>
        <w:t>s</w:t>
      </w:r>
      <w:r>
        <w:rPr>
          <w:rFonts w:ascii="宋体" w:hAnsi="宋体"/>
          <w:color w:val="000000"/>
        </w:rPr>
        <w:t>突变所致。回答下列问题：</w:t>
      </w:r>
    </w:p>
    <w:p w14:paraId="0ED55BAA">
      <w:pPr>
        <w:spacing w:line="360" w:lineRule="auto"/>
        <w:jc w:val="left"/>
        <w:textAlignment w:val="center"/>
        <w:rPr>
          <w:color w:val="000000"/>
        </w:rPr>
      </w:pPr>
      <w:r>
        <w:rPr>
          <w:color w:val="000000"/>
        </w:rPr>
        <w:t>（1）</w:t>
      </w:r>
      <w:r>
        <w:rPr>
          <w:rFonts w:ascii="宋体" w:hAnsi="宋体"/>
          <w:color w:val="000000"/>
        </w:rPr>
        <w:t>一绿色盲男性与一红色盲女性婚配，其后代的表型及比例为</w:t>
      </w:r>
      <w:r>
        <w:rPr>
          <w:color w:val="000000"/>
        </w:rPr>
        <w:t>________</w:t>
      </w:r>
      <w:r>
        <w:rPr>
          <w:rFonts w:ascii="宋体" w:hAnsi="宋体"/>
          <w:color w:val="000000"/>
        </w:rPr>
        <w:t>或</w:t>
      </w:r>
      <w:r>
        <w:rPr>
          <w:color w:val="000000"/>
        </w:rPr>
        <w:t>________</w:t>
      </w:r>
      <w:r>
        <w:rPr>
          <w:rFonts w:ascii="宋体" w:hAnsi="宋体"/>
          <w:color w:val="000000"/>
        </w:rPr>
        <w:t>；其表型正常后代与蓝色盲患者（</w:t>
      </w:r>
      <w:r>
        <w:rPr>
          <w:rFonts w:eastAsia="Times New Roman" w:cs="Times New Roman"/>
          <w:color w:val="000000"/>
        </w:rPr>
        <w:t>Ss</w:t>
      </w:r>
      <w:r>
        <w:rPr>
          <w:rFonts w:ascii="宋体" w:hAnsi="宋体"/>
          <w:color w:val="000000"/>
        </w:rPr>
        <w:t>）婚配，其男性后代可能的表型及比例为</w:t>
      </w:r>
      <w:r>
        <w:rPr>
          <w:color w:val="000000"/>
        </w:rPr>
        <w:t>_______</w:t>
      </w:r>
      <w:r>
        <w:rPr>
          <w:rFonts w:ascii="宋体" w:hAnsi="宋体"/>
          <w:color w:val="000000"/>
        </w:rPr>
        <w:t>（不考虑突变和基因重组等因素）。</w:t>
      </w:r>
    </w:p>
    <w:p w14:paraId="2A2A3DF5">
      <w:pPr>
        <w:spacing w:line="360" w:lineRule="auto"/>
        <w:jc w:val="left"/>
        <w:textAlignment w:val="center"/>
        <w:rPr>
          <w:color w:val="000000"/>
        </w:rPr>
      </w:pPr>
      <w:r>
        <w:rPr>
          <w:color w:val="000000"/>
        </w:rPr>
        <w:t>（2）</w:t>
      </w:r>
      <w:r>
        <w:rPr>
          <w:rFonts w:eastAsia="Times New Roman" w:cs="Times New Roman"/>
          <w:color w:val="000000"/>
        </w:rPr>
        <w:t>1</w:t>
      </w:r>
      <w:r>
        <w:rPr>
          <w:rFonts w:ascii="宋体" w:hAnsi="宋体"/>
          <w:color w:val="000000"/>
        </w:rPr>
        <w:t>个</w:t>
      </w:r>
      <w:r>
        <w:rPr>
          <w:rFonts w:eastAsia="Times New Roman" w:cs="Times New Roman"/>
          <w:color w:val="000000"/>
        </w:rPr>
        <w:t>L</w:t>
      </w:r>
      <w:r>
        <w:rPr>
          <w:rFonts w:ascii="宋体" w:hAnsi="宋体"/>
          <w:color w:val="000000"/>
        </w:rPr>
        <w:t>与</w:t>
      </w:r>
      <w:r>
        <w:rPr>
          <w:rFonts w:eastAsia="Times New Roman" w:cs="Times New Roman"/>
          <w:color w:val="000000"/>
        </w:rPr>
        <w:t>1</w:t>
      </w:r>
      <w:r>
        <w:rPr>
          <w:rFonts w:ascii="宋体" w:hAnsi="宋体"/>
          <w:color w:val="000000"/>
        </w:rPr>
        <w:t>个或多个</w:t>
      </w:r>
      <w:r>
        <w:rPr>
          <w:rFonts w:eastAsia="Times New Roman" w:cs="Times New Roman"/>
          <w:color w:val="000000"/>
        </w:rPr>
        <w:t>M</w:t>
      </w:r>
      <w:r>
        <w:rPr>
          <w:rFonts w:ascii="宋体" w:hAnsi="宋体"/>
          <w:color w:val="000000"/>
        </w:rPr>
        <w:t>串联在一起，</w:t>
      </w:r>
      <w:r>
        <w:rPr>
          <w:rFonts w:eastAsia="Times New Roman" w:cs="Times New Roman"/>
          <w:color w:val="000000"/>
        </w:rPr>
        <w:t>Z</w:t>
      </w:r>
      <w:r>
        <w:rPr>
          <w:rFonts w:ascii="宋体" w:hAnsi="宋体"/>
          <w:color w:val="000000"/>
        </w:rPr>
        <w:t>是</w:t>
      </w:r>
      <w:r>
        <w:rPr>
          <w:rFonts w:eastAsia="Times New Roman" w:cs="Times New Roman"/>
          <w:color w:val="000000"/>
        </w:rPr>
        <w:t>L</w:t>
      </w:r>
      <w:r>
        <w:rPr>
          <w:rFonts w:ascii="宋体" w:hAnsi="宋体"/>
          <w:color w:val="000000"/>
        </w:rPr>
        <w:t>上游的一段基因间序列，它们在</w:t>
      </w:r>
      <w:r>
        <w:rPr>
          <w:rFonts w:eastAsia="Times New Roman" w:cs="Times New Roman"/>
          <w:color w:val="000000"/>
        </w:rPr>
        <w:t>X</w:t>
      </w:r>
      <w:r>
        <w:rPr>
          <w:rFonts w:ascii="宋体" w:hAnsi="宋体"/>
          <w:color w:val="000000"/>
        </w:rPr>
        <w:t>染色体上的相对位置如图</w:t>
      </w:r>
      <w:r>
        <w:rPr>
          <w:rFonts w:eastAsia="Times New Roman" w:cs="Times New Roman"/>
          <w:color w:val="000000"/>
        </w:rPr>
        <w:t>a</w:t>
      </w:r>
      <w:r>
        <w:rPr>
          <w:rFonts w:ascii="宋体" w:hAnsi="宋体"/>
          <w:color w:val="000000"/>
        </w:rPr>
        <w:t>。为阐明红绿色盲的遗传病因，研究人员将男性红绿色盲患者及对照个体的</w:t>
      </w:r>
      <w:r>
        <w:rPr>
          <w:rFonts w:eastAsia="Times New Roman" w:cs="Times New Roman"/>
          <w:color w:val="000000"/>
        </w:rPr>
        <w:t>DNA</w:t>
      </w:r>
      <w:r>
        <w:rPr>
          <w:rFonts w:ascii="宋体" w:hAnsi="宋体"/>
          <w:color w:val="000000"/>
        </w:rPr>
        <w:t>酶切产物与相应探针杂交，酶切产物</w:t>
      </w:r>
      <w:r>
        <w:rPr>
          <w:rFonts w:eastAsia="Times New Roman" w:cs="Times New Roman"/>
          <w:color w:val="000000"/>
        </w:rPr>
        <w:t>Z</w:t>
      </w:r>
      <w:r>
        <w:rPr>
          <w:rFonts w:ascii="宋体" w:hAnsi="宋体"/>
          <w:color w:val="000000"/>
        </w:rPr>
        <w:t>的结果如图</w:t>
      </w:r>
      <w:r>
        <w:rPr>
          <w:rFonts w:eastAsia="Times New Roman" w:cs="Times New Roman"/>
          <w:color w:val="000000"/>
        </w:rPr>
        <w:t>b</w:t>
      </w:r>
      <w:r>
        <w:rPr>
          <w:rFonts w:ascii="宋体" w:hAnsi="宋体"/>
          <w:color w:val="000000"/>
        </w:rPr>
        <w:t>，酶切产物</w:t>
      </w:r>
      <w:r>
        <w:rPr>
          <w:rFonts w:eastAsia="Times New Roman" w:cs="Times New Roman"/>
          <w:color w:val="000000"/>
        </w:rPr>
        <w:t>B</w:t>
      </w:r>
      <w:r>
        <w:rPr>
          <w:color w:val="000000"/>
          <w:vertAlign w:val="subscript"/>
        </w:rPr>
        <w:t>L</w:t>
      </w:r>
      <w:r>
        <w:rPr>
          <w:rFonts w:ascii="宋体" w:hAnsi="宋体"/>
          <w:color w:val="000000"/>
        </w:rPr>
        <w:t>，</w:t>
      </w:r>
      <w:r>
        <w:rPr>
          <w:rFonts w:eastAsia="Times New Roman" w:cs="Times New Roman"/>
          <w:color w:val="000000"/>
        </w:rPr>
        <w:t>C</w:t>
      </w:r>
      <w:r>
        <w:rPr>
          <w:color w:val="000000"/>
          <w:vertAlign w:val="subscript"/>
        </w:rPr>
        <w:t>L</w:t>
      </w:r>
      <w:r>
        <w:rPr>
          <w:rFonts w:ascii="宋体" w:hAnsi="宋体"/>
          <w:color w:val="000000"/>
        </w:rPr>
        <w:t>、</w:t>
      </w:r>
      <w:r>
        <w:rPr>
          <w:rFonts w:eastAsia="Times New Roman" w:cs="Times New Roman"/>
          <w:color w:val="000000"/>
        </w:rPr>
        <w:t>D</w:t>
      </w:r>
      <w:r>
        <w:rPr>
          <w:color w:val="000000"/>
          <w:vertAlign w:val="subscript"/>
        </w:rPr>
        <w:t>L</w:t>
      </w:r>
      <w:r>
        <w:rPr>
          <w:rFonts w:ascii="宋体" w:hAnsi="宋体"/>
          <w:color w:val="000000"/>
        </w:rPr>
        <w:t>、</w:t>
      </w:r>
      <w:r>
        <w:rPr>
          <w:rFonts w:eastAsia="Times New Roman" w:cs="Times New Roman"/>
          <w:color w:val="000000"/>
        </w:rPr>
        <w:t>B</w:t>
      </w:r>
      <w:r>
        <w:rPr>
          <w:color w:val="000000"/>
          <w:vertAlign w:val="subscript"/>
        </w:rPr>
        <w:t>M</w:t>
      </w:r>
      <w:r>
        <w:rPr>
          <w:rFonts w:ascii="宋体" w:hAnsi="宋体"/>
          <w:color w:val="000000"/>
        </w:rPr>
        <w:t>、</w:t>
      </w:r>
      <w:r>
        <w:rPr>
          <w:rFonts w:eastAsia="Times New Roman" w:cs="Times New Roman"/>
          <w:color w:val="000000"/>
        </w:rPr>
        <w:t>C</w:t>
      </w:r>
      <w:r>
        <w:rPr>
          <w:color w:val="000000"/>
          <w:vertAlign w:val="subscript"/>
        </w:rPr>
        <w:t>M</w:t>
      </w:r>
      <w:r>
        <w:rPr>
          <w:rFonts w:ascii="宋体" w:hAnsi="宋体"/>
          <w:color w:val="000000"/>
        </w:rPr>
        <w:t>和</w:t>
      </w:r>
      <w:r>
        <w:rPr>
          <w:rFonts w:eastAsia="Times New Roman" w:cs="Times New Roman"/>
          <w:color w:val="000000"/>
        </w:rPr>
        <w:t>D</w:t>
      </w:r>
      <w:r>
        <w:rPr>
          <w:color w:val="000000"/>
          <w:vertAlign w:val="subscript"/>
        </w:rPr>
        <w:t>M</w:t>
      </w:r>
      <w:r>
        <w:rPr>
          <w:rFonts w:ascii="宋体" w:hAnsi="宋体"/>
          <w:color w:val="000000"/>
        </w:rPr>
        <w:t>的结果见下表，表中数字表示酶切产物的量。</w:t>
      </w:r>
    </w:p>
    <w:p w14:paraId="3197B87F">
      <w:pPr>
        <w:spacing w:line="360" w:lineRule="auto"/>
        <w:jc w:val="center"/>
        <w:textAlignment w:val="center"/>
        <w:rPr>
          <w:color w:val="000000"/>
        </w:rPr>
      </w:pPr>
      <w:r>
        <w:rPr>
          <w:color w:val="000000"/>
        </w:rPr>
        <w:drawing>
          <wp:inline distT="0" distB="0" distL="0" distR="0">
            <wp:extent cx="5238750" cy="132016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5238750" cy="1320476"/>
                    </a:xfrm>
                    <a:prstGeom prst="rect">
                      <a:avLst/>
                    </a:prstGeom>
                  </pic:spPr>
                </pic:pic>
              </a:graphicData>
            </a:graphic>
          </wp:inline>
        </w:drawing>
      </w:r>
    </w:p>
    <w:tbl>
      <w:tblPr>
        <w:tblStyle w:val="4"/>
        <w:tblW w:w="70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75"/>
        <w:gridCol w:w="990"/>
        <w:gridCol w:w="990"/>
        <w:gridCol w:w="990"/>
        <w:gridCol w:w="990"/>
        <w:gridCol w:w="990"/>
        <w:gridCol w:w="991"/>
      </w:tblGrid>
      <w:tr w14:paraId="30D4BC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426"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48DA778">
            <w:pPr>
              <w:spacing w:line="360" w:lineRule="auto"/>
              <w:jc w:val="center"/>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5E7D6F">
            <w:pPr>
              <w:spacing w:line="360" w:lineRule="auto"/>
              <w:jc w:val="center"/>
              <w:textAlignment w:val="center"/>
              <w:rPr>
                <w:color w:val="000000"/>
              </w:rPr>
            </w:pPr>
            <w:r>
              <w:rPr>
                <w:rFonts w:eastAsia="Times New Roman" w:cs="Times New Roman"/>
                <w:color w:val="000000"/>
              </w:rPr>
              <w:t>B</w:t>
            </w:r>
            <w:r>
              <w:rPr>
                <w:color w:val="000000"/>
                <w:vertAlign w:val="subscript"/>
              </w:rPr>
              <w:t>L</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FEF92B">
            <w:pPr>
              <w:spacing w:line="360" w:lineRule="auto"/>
              <w:jc w:val="center"/>
              <w:textAlignment w:val="center"/>
              <w:rPr>
                <w:color w:val="000000"/>
              </w:rPr>
            </w:pPr>
            <w:r>
              <w:rPr>
                <w:rFonts w:eastAsia="Times New Roman" w:cs="Times New Roman"/>
                <w:color w:val="000000"/>
              </w:rPr>
              <w:t>C</w:t>
            </w:r>
            <w:r>
              <w:rPr>
                <w:color w:val="000000"/>
                <w:vertAlign w:val="subscript"/>
              </w:rPr>
              <w:t>L</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8A9CB67">
            <w:pPr>
              <w:spacing w:line="360" w:lineRule="auto"/>
              <w:jc w:val="center"/>
              <w:textAlignment w:val="center"/>
              <w:rPr>
                <w:color w:val="000000"/>
              </w:rPr>
            </w:pPr>
            <w:r>
              <w:rPr>
                <w:rFonts w:eastAsia="Times New Roman" w:cs="Times New Roman"/>
                <w:color w:val="000000"/>
              </w:rPr>
              <w:t>D</w:t>
            </w:r>
            <w:r>
              <w:rPr>
                <w:color w:val="000000"/>
                <w:vertAlign w:val="subscript"/>
              </w:rPr>
              <w:t>L</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ECEDA8">
            <w:pPr>
              <w:spacing w:line="360" w:lineRule="auto"/>
              <w:jc w:val="center"/>
              <w:textAlignment w:val="center"/>
              <w:rPr>
                <w:color w:val="000000"/>
              </w:rPr>
            </w:pPr>
            <w:r>
              <w:rPr>
                <w:rFonts w:eastAsia="Times New Roman" w:cs="Times New Roman"/>
                <w:color w:val="000000"/>
              </w:rPr>
              <w:t>B</w:t>
            </w:r>
            <w:r>
              <w:rPr>
                <w:color w:val="000000"/>
                <w:vertAlign w:val="subscript"/>
              </w:rPr>
              <w:t>M</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662B8F">
            <w:pPr>
              <w:spacing w:line="360" w:lineRule="auto"/>
              <w:jc w:val="center"/>
              <w:textAlignment w:val="center"/>
              <w:rPr>
                <w:color w:val="000000"/>
              </w:rPr>
            </w:pPr>
            <w:r>
              <w:rPr>
                <w:rFonts w:eastAsia="Times New Roman" w:cs="Times New Roman"/>
                <w:color w:val="000000"/>
              </w:rPr>
              <w:t>C</w:t>
            </w:r>
            <w:r>
              <w:rPr>
                <w:color w:val="000000"/>
                <w:vertAlign w:val="subscript"/>
              </w:rPr>
              <w:t>M</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A1EB81">
            <w:pPr>
              <w:spacing w:line="360" w:lineRule="auto"/>
              <w:jc w:val="center"/>
              <w:textAlignment w:val="center"/>
              <w:rPr>
                <w:color w:val="000000"/>
              </w:rPr>
            </w:pPr>
            <w:r>
              <w:rPr>
                <w:rFonts w:eastAsia="Times New Roman" w:cs="Times New Roman"/>
                <w:color w:val="000000"/>
              </w:rPr>
              <w:t>D</w:t>
            </w:r>
            <w:r>
              <w:rPr>
                <w:color w:val="000000"/>
                <w:vertAlign w:val="subscript"/>
              </w:rPr>
              <w:t>M</w:t>
            </w:r>
          </w:p>
        </w:tc>
      </w:tr>
      <w:tr w14:paraId="4A88F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521"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C5FF2A9">
            <w:pPr>
              <w:spacing w:line="360" w:lineRule="auto"/>
              <w:jc w:val="center"/>
              <w:textAlignment w:val="center"/>
              <w:rPr>
                <w:color w:val="000000"/>
              </w:rPr>
            </w:pPr>
            <w:r>
              <w:rPr>
                <w:rFonts w:ascii="宋体" w:hAnsi="宋体"/>
                <w:color w:val="000000"/>
              </w:rPr>
              <w:t>对照</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7ED2A31">
            <w:pPr>
              <w:spacing w:line="360" w:lineRule="auto"/>
              <w:jc w:val="center"/>
              <w:textAlignment w:val="center"/>
              <w:rPr>
                <w:color w:val="000000"/>
              </w:rPr>
            </w:pPr>
            <w:r>
              <w:rPr>
                <w:rFonts w:eastAsia="Times New Roman" w:cs="Times New Roman"/>
                <w:color w:val="000000"/>
              </w:rPr>
              <w:t>15.1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07869C0">
            <w:pPr>
              <w:spacing w:line="360" w:lineRule="auto"/>
              <w:jc w:val="center"/>
              <w:textAlignment w:val="center"/>
              <w:rPr>
                <w:color w:val="000000"/>
              </w:rPr>
            </w:pPr>
            <w:r>
              <w:rPr>
                <w:rFonts w:eastAsia="Times New Roman" w:cs="Times New Roman"/>
                <w:color w:val="000000"/>
              </w:rPr>
              <w:t>18.1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7DBD52">
            <w:pPr>
              <w:spacing w:line="360" w:lineRule="auto"/>
              <w:jc w:val="center"/>
              <w:textAlignment w:val="center"/>
              <w:rPr>
                <w:color w:val="000000"/>
              </w:rPr>
            </w:pPr>
            <w:r>
              <w:rPr>
                <w:rFonts w:eastAsia="Times New Roman" w:cs="Times New Roman"/>
                <w:color w:val="000000"/>
              </w:rPr>
              <w:t>33.6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0D4D312">
            <w:pPr>
              <w:spacing w:line="360" w:lineRule="auto"/>
              <w:jc w:val="center"/>
              <w:textAlignment w:val="center"/>
              <w:rPr>
                <w:color w:val="000000"/>
              </w:rPr>
            </w:pPr>
            <w:r>
              <w:rPr>
                <w:rFonts w:eastAsia="Times New Roman" w:cs="Times New Roman"/>
                <w:color w:val="000000"/>
              </w:rPr>
              <w:t>45.5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B24309">
            <w:pPr>
              <w:spacing w:line="360" w:lineRule="auto"/>
              <w:jc w:val="center"/>
              <w:textAlignment w:val="center"/>
              <w:rPr>
                <w:color w:val="000000"/>
              </w:rPr>
            </w:pPr>
            <w:r>
              <w:rPr>
                <w:rFonts w:eastAsia="Times New Roman" w:cs="Times New Roman"/>
                <w:color w:val="000000"/>
              </w:rPr>
              <w:t>21.3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C2A6E1">
            <w:pPr>
              <w:spacing w:line="360" w:lineRule="auto"/>
              <w:jc w:val="center"/>
              <w:textAlignment w:val="center"/>
              <w:rPr>
                <w:color w:val="000000"/>
              </w:rPr>
            </w:pPr>
            <w:r>
              <w:rPr>
                <w:rFonts w:eastAsia="Times New Roman" w:cs="Times New Roman"/>
                <w:color w:val="000000"/>
              </w:rPr>
              <w:t>66.1</w:t>
            </w:r>
          </w:p>
        </w:tc>
      </w:tr>
      <w:tr w14:paraId="1331B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544"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30C7EE0">
            <w:pPr>
              <w:spacing w:line="360" w:lineRule="auto"/>
              <w:jc w:val="center"/>
              <w:textAlignment w:val="center"/>
              <w:rPr>
                <w:color w:val="000000"/>
              </w:rPr>
            </w:pPr>
            <w:r>
              <w:rPr>
                <w:rFonts w:ascii="宋体" w:hAnsi="宋体"/>
                <w:color w:val="000000"/>
              </w:rPr>
              <w:t>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16C1C03">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B7B6140">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74ED401">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627F8AA">
            <w:pPr>
              <w:spacing w:line="360" w:lineRule="auto"/>
              <w:jc w:val="center"/>
              <w:textAlignment w:val="center"/>
              <w:rPr>
                <w:color w:val="000000"/>
              </w:rPr>
            </w:pPr>
            <w:r>
              <w:rPr>
                <w:rFonts w:eastAsia="Times New Roman" w:cs="Times New Roman"/>
                <w:color w:val="000000"/>
              </w:rPr>
              <w:t>21.9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67B647B">
            <w:pPr>
              <w:spacing w:line="360" w:lineRule="auto"/>
              <w:jc w:val="center"/>
              <w:textAlignment w:val="center"/>
              <w:rPr>
                <w:color w:val="000000"/>
              </w:rPr>
            </w:pPr>
            <w:r>
              <w:rPr>
                <w:rFonts w:eastAsia="Times New Roman" w:cs="Times New Roman"/>
                <w:color w:val="000000"/>
              </w:rPr>
              <w:t>10.9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6CA8A8A">
            <w:pPr>
              <w:spacing w:line="360" w:lineRule="auto"/>
              <w:jc w:val="center"/>
              <w:textAlignment w:val="center"/>
              <w:rPr>
                <w:color w:val="000000"/>
              </w:rPr>
            </w:pPr>
            <w:r>
              <w:rPr>
                <w:rFonts w:eastAsia="Times New Roman" w:cs="Times New Roman"/>
                <w:color w:val="000000"/>
              </w:rPr>
              <w:t>61.4</w:t>
            </w:r>
          </w:p>
        </w:tc>
      </w:tr>
      <w:tr w14:paraId="00750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439"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46F1A53">
            <w:pPr>
              <w:spacing w:line="360" w:lineRule="auto"/>
              <w:jc w:val="center"/>
              <w:textAlignment w:val="center"/>
              <w:rPr>
                <w:color w:val="000000"/>
              </w:rPr>
            </w:pPr>
            <w:r>
              <w:rPr>
                <w:rFonts w:ascii="宋体" w:hAnsi="宋体"/>
                <w:color w:val="000000"/>
              </w:rPr>
              <w:t>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551C98D">
            <w:pPr>
              <w:spacing w:line="360" w:lineRule="auto"/>
              <w:jc w:val="center"/>
              <w:textAlignment w:val="center"/>
              <w:rPr>
                <w:color w:val="000000"/>
              </w:rPr>
            </w:pPr>
            <w:r>
              <w:rPr>
                <w:rFonts w:eastAsia="Times New Roman" w:cs="Times New Roman"/>
                <w:color w:val="000000"/>
              </w:rPr>
              <w:t>15.0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DAE198A">
            <w:pPr>
              <w:spacing w:line="360" w:lineRule="auto"/>
              <w:jc w:val="center"/>
              <w:textAlignment w:val="center"/>
              <w:rPr>
                <w:color w:val="000000"/>
              </w:rPr>
            </w:pPr>
            <w:r>
              <w:rPr>
                <w:rFonts w:eastAsia="Times New Roman" w:cs="Times New Roman"/>
                <w:color w:val="000000"/>
              </w:rPr>
              <w:t>18.5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168B83">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AF30C43">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92A40EE">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509B517">
            <w:pPr>
              <w:spacing w:line="360" w:lineRule="auto"/>
              <w:jc w:val="center"/>
              <w:textAlignment w:val="center"/>
              <w:rPr>
                <w:color w:val="000000"/>
              </w:rPr>
            </w:pPr>
            <w:r>
              <w:rPr>
                <w:rFonts w:eastAsia="Times New Roman" w:cs="Times New Roman"/>
                <w:color w:val="000000"/>
              </w:rPr>
              <w:t>33.1</w:t>
            </w:r>
          </w:p>
        </w:tc>
      </w:tr>
      <w:tr w14:paraId="5F229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544"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5098E87">
            <w:pPr>
              <w:spacing w:line="360" w:lineRule="auto"/>
              <w:jc w:val="center"/>
              <w:textAlignment w:val="center"/>
              <w:rPr>
                <w:color w:val="000000"/>
              </w:rPr>
            </w:pPr>
            <w:r>
              <w:rPr>
                <w:rFonts w:ascii="宋体" w:hAnsi="宋体"/>
                <w:color w:val="000000"/>
              </w:rPr>
              <w:t>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AD9FF1">
            <w:pPr>
              <w:spacing w:line="360" w:lineRule="auto"/>
              <w:jc w:val="center"/>
              <w:textAlignment w:val="center"/>
              <w:rPr>
                <w:color w:val="000000"/>
              </w:rPr>
            </w:pPr>
            <w:r>
              <w:rPr>
                <w:rFonts w:eastAsia="Times New Roman" w:cs="Times New Roman"/>
                <w:color w:val="000000"/>
              </w:rPr>
              <w:t>15.9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1DDD027">
            <w:pPr>
              <w:spacing w:line="360" w:lineRule="auto"/>
              <w:jc w:val="center"/>
              <w:textAlignment w:val="center"/>
              <w:rPr>
                <w:color w:val="000000"/>
              </w:rPr>
            </w:pPr>
            <w:r>
              <w:rPr>
                <w:rFonts w:eastAsia="Times New Roman" w:cs="Times New Roman"/>
                <w:color w:val="000000"/>
              </w:rPr>
              <w:t>18.0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5876A77">
            <w:pPr>
              <w:spacing w:line="360" w:lineRule="auto"/>
              <w:jc w:val="center"/>
              <w:textAlignment w:val="center"/>
              <w:rPr>
                <w:color w:val="000000"/>
              </w:rPr>
            </w:pPr>
            <w:r>
              <w:rPr>
                <w:rFonts w:eastAsia="Times New Roman" w:cs="Times New Roman"/>
                <w:color w:val="000000"/>
              </w:rPr>
              <w:t>33.0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70C52A4">
            <w:pPr>
              <w:spacing w:line="360" w:lineRule="auto"/>
              <w:jc w:val="center"/>
              <w:textAlignment w:val="center"/>
              <w:rPr>
                <w:color w:val="000000"/>
              </w:rPr>
            </w:pPr>
            <w:r>
              <w:rPr>
                <w:rFonts w:eastAsia="Times New Roman" w:cs="Times New Roman"/>
                <w:color w:val="000000"/>
              </w:rPr>
              <w:t>45.0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ECB1746">
            <w:pPr>
              <w:spacing w:line="360" w:lineRule="auto"/>
              <w:jc w:val="center"/>
              <w:textAlignment w:val="center"/>
              <w:rPr>
                <w:color w:val="000000"/>
              </w:rPr>
            </w:pPr>
            <w:r>
              <w:rPr>
                <w:rFonts w:eastAsia="Times New Roman" w:cs="Times New Roman"/>
                <w:color w:val="000000"/>
              </w:rPr>
              <w:t>21.0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048AD06">
            <w:pPr>
              <w:spacing w:line="360" w:lineRule="auto"/>
              <w:jc w:val="center"/>
              <w:textAlignment w:val="center"/>
              <w:rPr>
                <w:color w:val="000000"/>
              </w:rPr>
            </w:pPr>
            <w:r>
              <w:rPr>
                <w:rFonts w:eastAsia="Times New Roman" w:cs="Times New Roman"/>
                <w:color w:val="000000"/>
              </w:rPr>
              <w:t>64.0</w:t>
            </w:r>
          </w:p>
        </w:tc>
      </w:tr>
      <w:tr w14:paraId="47136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03"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BF81B4">
            <w:pPr>
              <w:spacing w:line="360" w:lineRule="auto"/>
              <w:jc w:val="center"/>
              <w:textAlignment w:val="center"/>
              <w:rPr>
                <w:color w:val="000000"/>
              </w:rPr>
            </w:pPr>
            <w:r>
              <w:rPr>
                <w:rFonts w:ascii="宋体" w:hAnsi="宋体"/>
                <w:color w:val="000000"/>
              </w:rPr>
              <w:t>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DFB0C1">
            <w:pPr>
              <w:spacing w:line="360" w:lineRule="auto"/>
              <w:jc w:val="center"/>
              <w:textAlignment w:val="center"/>
              <w:rPr>
                <w:color w:val="000000"/>
              </w:rPr>
            </w:pPr>
            <w:r>
              <w:rPr>
                <w:rFonts w:eastAsia="Times New Roman" w:cs="Times New Roman"/>
                <w:color w:val="000000"/>
              </w:rPr>
              <w:t>16.0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E8CB834">
            <w:pPr>
              <w:spacing w:line="360" w:lineRule="auto"/>
              <w:jc w:val="center"/>
              <w:textAlignment w:val="center"/>
              <w:rPr>
                <w:color w:val="000000"/>
              </w:rPr>
            </w:pPr>
            <w:r>
              <w:rPr>
                <w:rFonts w:eastAsia="Times New Roman" w:cs="Times New Roman"/>
                <w:color w:val="000000"/>
              </w:rPr>
              <w:t>18.5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7835F6F">
            <w:pPr>
              <w:spacing w:line="360" w:lineRule="auto"/>
              <w:jc w:val="center"/>
              <w:textAlignment w:val="center"/>
              <w:rPr>
                <w:color w:val="000000"/>
              </w:rPr>
            </w:pPr>
            <w:r>
              <w:rPr>
                <w:rFonts w:eastAsia="Times New Roman" w:cs="Times New Roman"/>
                <w:color w:val="000000"/>
              </w:rPr>
              <w:t>33.0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F0F62D">
            <w:pPr>
              <w:spacing w:line="360" w:lineRule="auto"/>
              <w:jc w:val="center"/>
              <w:textAlignment w:val="center"/>
              <w:rPr>
                <w:color w:val="000000"/>
              </w:rPr>
            </w:pPr>
            <w:r>
              <w:rPr>
                <w:rFonts w:eastAsia="Times New Roman" w:cs="Times New Roman"/>
                <w:color w:val="000000"/>
              </w:rPr>
              <w:t>45.0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20CF73">
            <w:pPr>
              <w:spacing w:line="360" w:lineRule="auto"/>
              <w:jc w:val="center"/>
              <w:textAlignment w:val="center"/>
              <w:rPr>
                <w:color w:val="000000"/>
              </w:rPr>
            </w:pPr>
            <w:r>
              <w:rPr>
                <w:rFonts w:eastAsia="Times New Roman" w:cs="Times New Roman"/>
                <w:color w:val="000000"/>
              </w:rPr>
              <w:t>21.0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DC343F8">
            <w:pPr>
              <w:spacing w:line="360" w:lineRule="auto"/>
              <w:jc w:val="center"/>
              <w:textAlignment w:val="center"/>
              <w:rPr>
                <w:color w:val="000000"/>
              </w:rPr>
            </w:pPr>
            <w:r>
              <w:rPr>
                <w:rFonts w:eastAsia="Times New Roman" w:cs="Times New Roman"/>
                <w:color w:val="000000"/>
              </w:rPr>
              <w:t>65.0</w:t>
            </w:r>
          </w:p>
        </w:tc>
      </w:tr>
    </w:tbl>
    <w:p w14:paraId="4F9991B5">
      <w:pPr>
        <w:spacing w:line="360" w:lineRule="auto"/>
        <w:jc w:val="left"/>
        <w:textAlignment w:val="center"/>
        <w:rPr>
          <w:color w:val="000000"/>
        </w:rPr>
      </w:pPr>
      <w:r>
        <w:rPr>
          <w:rFonts w:ascii="宋体" w:hAnsi="宋体"/>
          <w:color w:val="000000"/>
        </w:rPr>
        <w:t>①若对照个体在图</w:t>
      </w:r>
      <w:r>
        <w:rPr>
          <w:rFonts w:eastAsia="Times New Roman" w:cs="Times New Roman"/>
          <w:color w:val="000000"/>
        </w:rPr>
        <w:t>a</w:t>
      </w:r>
      <w:r>
        <w:rPr>
          <w:rFonts w:ascii="宋体" w:hAnsi="宋体"/>
          <w:color w:val="000000"/>
        </w:rPr>
        <w:t>所示区域的序列组成为“</w:t>
      </w:r>
      <w:r>
        <w:rPr>
          <w:rFonts w:eastAsia="Times New Roman" w:cs="Times New Roman"/>
          <w:color w:val="000000"/>
        </w:rPr>
        <w:t>Z+L+M+M</w:t>
      </w:r>
      <w:r>
        <w:rPr>
          <w:rFonts w:ascii="宋体" w:hAnsi="宋体"/>
          <w:color w:val="000000"/>
        </w:rPr>
        <w:t>”则患者甲最可能的组成为</w:t>
      </w:r>
      <w:r>
        <w:rPr>
          <w:color w:val="000000"/>
        </w:rPr>
        <w:t>________</w:t>
      </w:r>
      <w:r>
        <w:rPr>
          <w:rFonts w:ascii="宋体" w:hAnsi="宋体"/>
          <w:color w:val="000000"/>
        </w:rPr>
        <w:t>（用</w:t>
      </w:r>
      <w:r>
        <w:rPr>
          <w:rFonts w:eastAsia="Times New Roman" w:cs="Times New Roman"/>
          <w:color w:val="000000"/>
        </w:rPr>
        <w:t>Z</w:t>
      </w:r>
      <w:r>
        <w:rPr>
          <w:rFonts w:ascii="宋体" w:hAnsi="宋体"/>
          <w:color w:val="000000"/>
        </w:rPr>
        <w:t>、部分</w:t>
      </w:r>
      <w:r>
        <w:rPr>
          <w:rFonts w:eastAsia="Times New Roman" w:cs="Times New Roman"/>
          <w:color w:val="000000"/>
        </w:rPr>
        <w:t>Z</w:t>
      </w:r>
      <w:r>
        <w:rPr>
          <w:rFonts w:ascii="宋体" w:hAnsi="宋体"/>
          <w:color w:val="000000"/>
        </w:rPr>
        <w:t>，</w:t>
      </w:r>
      <w:r>
        <w:rPr>
          <w:rFonts w:eastAsia="Times New Roman" w:cs="Times New Roman"/>
          <w:color w:val="000000"/>
        </w:rPr>
        <w:t>L</w:t>
      </w:r>
      <w:r>
        <w:rPr>
          <w:rFonts w:ascii="宋体" w:hAnsi="宋体"/>
          <w:color w:val="000000"/>
        </w:rPr>
        <w:t>、部分</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、部分</w:t>
      </w:r>
      <w:r>
        <w:rPr>
          <w:rFonts w:eastAsia="Times New Roman" w:cs="Times New Roman"/>
          <w:color w:val="000000"/>
        </w:rPr>
        <w:t>M</w:t>
      </w:r>
      <w:r>
        <w:rPr>
          <w:rFonts w:ascii="宋体" w:hAnsi="宋体"/>
          <w:color w:val="000000"/>
        </w:rPr>
        <w:t>表示）。</w:t>
      </w:r>
    </w:p>
    <w:p w14:paraId="5177AA1D">
      <w:pPr>
        <w:spacing w:line="360" w:lineRule="auto"/>
        <w:jc w:val="left"/>
        <w:textAlignment w:val="center"/>
        <w:rPr>
          <w:color w:val="000000"/>
        </w:rPr>
      </w:pPr>
      <w:r>
        <w:rPr>
          <w:rFonts w:ascii="宋体" w:hAnsi="宋体"/>
          <w:color w:val="000000"/>
        </w:rPr>
        <w:t>②对患者丙、丁的酶切产物</w:t>
      </w:r>
      <w:r>
        <w:rPr>
          <w:rFonts w:eastAsia="Times New Roman" w:cs="Times New Roman"/>
          <w:color w:val="000000"/>
        </w:rPr>
        <w:t>Z</w:t>
      </w:r>
      <w:r>
        <w:rPr>
          <w:rFonts w:ascii="宋体" w:hAnsi="宋体"/>
          <w:color w:val="000000"/>
        </w:rPr>
        <w:t>测序后，发现缺失</w:t>
      </w:r>
      <w:r>
        <w:rPr>
          <w:rFonts w:eastAsia="Times New Roman" w:cs="Times New Roman"/>
          <w:color w:val="000000"/>
        </w:rPr>
        <w:t>Z</w:t>
      </w:r>
      <w:r>
        <w:rPr>
          <w:color w:val="000000"/>
          <w:vertAlign w:val="subscript"/>
        </w:rPr>
        <w:t>1</w:t>
      </w:r>
      <w:r>
        <w:rPr>
          <w:rFonts w:ascii="宋体" w:hAnsi="宋体"/>
          <w:color w:val="000000"/>
        </w:rPr>
        <w:t>或</w:t>
      </w:r>
      <w:r>
        <w:rPr>
          <w:rFonts w:eastAsia="Times New Roman" w:cs="Times New Roman"/>
          <w:color w:val="000000"/>
        </w:rPr>
        <w:t>Z</w:t>
      </w:r>
      <w:r>
        <w:rPr>
          <w:color w:val="000000"/>
          <w:vertAlign w:val="subscript"/>
        </w:rPr>
        <w:t>2</w:t>
      </w:r>
      <w:r>
        <w:rPr>
          <w:rFonts w:ascii="宋体" w:hAnsi="宋体"/>
          <w:color w:val="000000"/>
        </w:rPr>
        <w:t>，这两名患者患红绿色盲的原因是</w:t>
      </w:r>
      <w:r>
        <w:rPr>
          <w:color w:val="000000"/>
        </w:rPr>
        <w:t>_______</w:t>
      </w:r>
      <w:r>
        <w:rPr>
          <w:rFonts w:ascii="宋体" w:hAnsi="宋体"/>
          <w:color w:val="000000"/>
        </w:rPr>
        <w:t>。</w:t>
      </w:r>
    </w:p>
    <w:p w14:paraId="76C600CF">
      <w:pPr>
        <w:spacing w:line="360" w:lineRule="auto"/>
        <w:jc w:val="left"/>
        <w:textAlignment w:val="center"/>
        <w:rPr>
          <w:color w:val="000000"/>
        </w:rPr>
      </w:pPr>
      <w:r>
        <w:rPr>
          <w:rFonts w:ascii="宋体" w:hAnsi="宋体"/>
          <w:color w:val="000000"/>
        </w:rPr>
        <w:t>③本研究表明：红绿色盲的遗传病因是</w:t>
      </w:r>
      <w:r>
        <w:rPr>
          <w:color w:val="000000"/>
        </w:rPr>
        <w:t>______</w:t>
      </w:r>
      <w:r>
        <w:rPr>
          <w:rFonts w:ascii="宋体" w:hAnsi="宋体"/>
          <w:color w:val="000000"/>
        </w:rPr>
        <w:t>。</w:t>
      </w:r>
    </w:p>
    <w:p w14:paraId="251A0315">
      <w:pPr>
        <w:spacing w:line="360" w:lineRule="auto"/>
        <w:textAlignment w:val="center"/>
        <w:rPr>
          <w:color w:val="000000"/>
        </w:rPr>
      </w:pPr>
      <w:r>
        <w:rPr>
          <w:color w:val="2E75B6"/>
        </w:rPr>
        <w:t>【答案】</w:t>
      </w:r>
      <w:r>
        <w:rPr>
          <w:color w:val="000000"/>
        </w:rPr>
        <w:t xml:space="preserve">（1）    ①. </w:t>
      </w:r>
      <w:r>
        <w:rPr>
          <w:rFonts w:ascii="宋体" w:hAnsi="宋体"/>
          <w:color w:val="000000"/>
        </w:rPr>
        <w:t>正常女性∶红色盲男性</w:t>
      </w:r>
      <w:r>
        <w:rPr>
          <w:rFonts w:eastAsia="Times New Roman" w:cs="Times New Roman"/>
          <w:color w:val="000000"/>
        </w:rPr>
        <w:t>=1</w:t>
      </w:r>
      <w:r>
        <w:rPr>
          <w:rFonts w:ascii="宋体" w:hAnsi="宋体"/>
          <w:color w:val="000000"/>
        </w:rPr>
        <w:t>∶</w:t>
      </w:r>
      <w:r>
        <w:rPr>
          <w:rFonts w:eastAsia="Times New Roman" w:cs="Times New Roman"/>
          <w:color w:val="000000"/>
        </w:rPr>
        <w:t>1</w:t>
      </w:r>
      <w:r>
        <w:rPr>
          <w:color w:val="000000"/>
        </w:rPr>
        <w:t xml:space="preserve">    ②. </w:t>
      </w:r>
      <w:r>
        <w:rPr>
          <w:rFonts w:ascii="宋体" w:hAnsi="宋体"/>
          <w:color w:val="000000"/>
        </w:rPr>
        <w:t>正常女性∶绿色盲女性∶红色盲男性∶红绿色盲男性</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color w:val="000000"/>
        </w:rPr>
        <w:t xml:space="preserve">    ③. </w:t>
      </w:r>
      <w:r>
        <w:rPr>
          <w:rFonts w:ascii="宋体" w:hAnsi="宋体"/>
          <w:color w:val="000000"/>
        </w:rPr>
        <w:t>红蓝色盲∶绿蓝色盲∶红色盲∶绿色盲</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color w:val="000000"/>
        </w:rPr>
        <w:t xml:space="preserve">    </w:t>
      </w:r>
    </w:p>
    <w:p w14:paraId="71F4F619">
      <w:pPr>
        <w:spacing w:line="360" w:lineRule="auto"/>
        <w:textAlignment w:val="center"/>
        <w:rPr>
          <w:color w:val="000000"/>
        </w:rPr>
      </w:pPr>
      <w:r>
        <w:rPr>
          <w:color w:val="000000"/>
        </w:rPr>
        <w:t xml:space="preserve">（2）    ①. </w:t>
      </w:r>
      <w:r>
        <w:rPr>
          <w:rFonts w:ascii="宋体" w:hAnsi="宋体"/>
          <w:color w:val="000000"/>
        </w:rPr>
        <w:t>部分</w:t>
      </w:r>
      <w:r>
        <w:rPr>
          <w:rFonts w:eastAsia="Times New Roman" w:cs="Times New Roman"/>
          <w:color w:val="000000"/>
        </w:rPr>
        <w:t>Z+M+</w:t>
      </w:r>
      <w:r>
        <w:rPr>
          <w:rFonts w:ascii="宋体" w:hAnsi="宋体"/>
          <w:color w:val="000000"/>
        </w:rPr>
        <w:t>部分</w:t>
      </w:r>
      <w:r>
        <w:rPr>
          <w:rFonts w:eastAsia="Times New Roman" w:cs="Times New Roman"/>
          <w:color w:val="000000"/>
        </w:rPr>
        <w:t>M</w:t>
      </w:r>
      <w:r>
        <w:rPr>
          <w:color w:val="000000"/>
        </w:rPr>
        <w:t xml:space="preserve">    ②. </w:t>
      </w:r>
      <w:r>
        <w:rPr>
          <w:rFonts w:eastAsia="Times New Roman" w:cs="Times New Roman"/>
          <w:color w:val="000000"/>
        </w:rPr>
        <w:t>Z</w:t>
      </w:r>
      <w:r>
        <w:rPr>
          <w:rFonts w:ascii="宋体" w:hAnsi="宋体"/>
          <w:color w:val="000000"/>
        </w:rPr>
        <w:t>发生突变，导致</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基因无法表达</w:t>
      </w:r>
      <w:r>
        <w:rPr>
          <w:color w:val="000000"/>
        </w:rPr>
        <w:t xml:space="preserve">    ③. </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基因的共用调控序列发生突变或</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基因发生基因突变</w:t>
      </w:r>
    </w:p>
    <w:p w14:paraId="5D920322">
      <w:pPr>
        <w:spacing w:line="360" w:lineRule="auto"/>
        <w:textAlignment w:val="center"/>
        <w:rPr>
          <w:color w:val="000000"/>
        </w:rPr>
      </w:pPr>
      <w:r>
        <w:rPr>
          <w:color w:val="2E75B6"/>
        </w:rPr>
        <w:t>【解析】</w:t>
      </w:r>
    </w:p>
    <w:p w14:paraId="458F187A">
      <w:pPr>
        <w:spacing w:line="360" w:lineRule="auto"/>
        <w:jc w:val="left"/>
        <w:textAlignment w:val="center"/>
        <w:rPr>
          <w:color w:val="000000"/>
        </w:rPr>
      </w:pPr>
      <w:r>
        <w:rPr>
          <w:color w:val="000000"/>
        </w:rPr>
        <w:t>【分析】</w:t>
      </w:r>
      <w:r>
        <w:rPr>
          <w:rFonts w:eastAsia="Times New Roman" w:cs="Times New Roman"/>
          <w:b/>
          <w:color w:val="000000"/>
        </w:rPr>
        <w:t>【关键能力】</w:t>
      </w:r>
    </w:p>
    <w:p w14:paraId="1DAAD418">
      <w:pPr>
        <w:spacing w:line="360" w:lineRule="auto"/>
        <w:jc w:val="left"/>
        <w:textAlignment w:val="center"/>
        <w:rPr>
          <w:color w:val="000000"/>
        </w:rPr>
      </w:pPr>
      <w:r>
        <w:rPr>
          <w:rFonts w:ascii="宋体" w:hAnsi="宋体"/>
          <w:b/>
          <w:color w:val="000000"/>
        </w:rPr>
        <w:t>（1）信息获取与加工</w:t>
      </w:r>
    </w:p>
    <w:tbl>
      <w:tblPr>
        <w:tblStyle w:val="4"/>
        <w:tblW w:w="91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767"/>
        <w:gridCol w:w="2794"/>
        <w:gridCol w:w="3600"/>
      </w:tblGrid>
      <w:tr w14:paraId="2F52C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76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97530B">
            <w:pPr>
              <w:spacing w:line="360" w:lineRule="auto"/>
              <w:jc w:val="center"/>
              <w:textAlignment w:val="center"/>
              <w:rPr>
                <w:color w:val="000000"/>
              </w:rPr>
            </w:pPr>
            <w:r>
              <w:rPr>
                <w:rFonts w:ascii="宋体" w:hAnsi="宋体"/>
                <w:b/>
                <w:color w:val="000000"/>
              </w:rPr>
              <w:t>题干关键信息</w:t>
            </w:r>
          </w:p>
        </w:tc>
        <w:tc>
          <w:tcPr>
            <w:tcW w:w="27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1599AEB">
            <w:pPr>
              <w:spacing w:line="360" w:lineRule="auto"/>
              <w:jc w:val="center"/>
              <w:textAlignment w:val="center"/>
              <w:rPr>
                <w:color w:val="000000"/>
              </w:rPr>
            </w:pPr>
            <w:r>
              <w:rPr>
                <w:rFonts w:ascii="宋体" w:hAnsi="宋体"/>
                <w:b/>
                <w:color w:val="000000"/>
              </w:rPr>
              <w:t>所学知识</w:t>
            </w:r>
          </w:p>
        </w:tc>
        <w:tc>
          <w:tcPr>
            <w:tcW w:w="36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9925FB">
            <w:pPr>
              <w:spacing w:line="360" w:lineRule="auto"/>
              <w:jc w:val="center"/>
              <w:textAlignment w:val="center"/>
              <w:rPr>
                <w:color w:val="000000"/>
              </w:rPr>
            </w:pPr>
            <w:r>
              <w:rPr>
                <w:rFonts w:ascii="宋体" w:hAnsi="宋体"/>
                <w:b/>
                <w:color w:val="000000"/>
              </w:rPr>
              <w:t>信息加工</w:t>
            </w:r>
          </w:p>
        </w:tc>
      </w:tr>
      <w:tr w14:paraId="5F0DB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76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43BD6A">
            <w:pPr>
              <w:spacing w:line="360" w:lineRule="auto"/>
              <w:jc w:val="left"/>
              <w:textAlignment w:val="center"/>
              <w:rPr>
                <w:color w:val="000000"/>
              </w:rPr>
            </w:pPr>
            <w:r>
              <w:rPr>
                <w:rFonts w:ascii="宋体" w:hAnsi="宋体"/>
                <w:color w:val="000000"/>
              </w:rPr>
              <w:t>红色盲和绿色盲都为伴X染色体隐性遗传</w:t>
            </w:r>
          </w:p>
        </w:tc>
        <w:tc>
          <w:tcPr>
            <w:tcW w:w="27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2C643A1">
            <w:pPr>
              <w:spacing w:line="360" w:lineRule="auto"/>
              <w:jc w:val="left"/>
              <w:textAlignment w:val="center"/>
              <w:rPr>
                <w:color w:val="000000"/>
              </w:rPr>
            </w:pPr>
            <w:r>
              <w:rPr>
                <w:rFonts w:ascii="宋体" w:hAnsi="宋体"/>
                <w:color w:val="000000"/>
              </w:rPr>
              <w:t>X染色体隐性遗传属于伴性遗传，基因位于X染色体上</w:t>
            </w:r>
          </w:p>
        </w:tc>
        <w:tc>
          <w:tcPr>
            <w:tcW w:w="36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1D5333">
            <w:pPr>
              <w:spacing w:line="360" w:lineRule="auto"/>
              <w:jc w:val="left"/>
              <w:textAlignment w:val="center"/>
              <w:rPr>
                <w:color w:val="000000"/>
              </w:rPr>
            </w:pPr>
            <w:r>
              <w:rPr>
                <w:rFonts w:ascii="宋体" w:hAnsi="宋体"/>
                <w:color w:val="000000"/>
              </w:rPr>
              <w:t>X染色体隐性遗传病女患者的儿子和父亲一定患病，正常女性可能是携带者</w:t>
            </w:r>
          </w:p>
        </w:tc>
      </w:tr>
      <w:tr w14:paraId="3F9AC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76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B70C32C">
            <w:pPr>
              <w:spacing w:line="360" w:lineRule="auto"/>
              <w:jc w:val="left"/>
              <w:textAlignment w:val="center"/>
              <w:rPr>
                <w:color w:val="000000"/>
              </w:rPr>
            </w:pPr>
            <w:r>
              <w:rPr>
                <w:rFonts w:ascii="宋体" w:hAnsi="宋体"/>
                <w:color w:val="000000"/>
              </w:rPr>
              <w:t>酶切产物Z的结果</w:t>
            </w:r>
          </w:p>
        </w:tc>
        <w:tc>
          <w:tcPr>
            <w:tcW w:w="27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FC272F">
            <w:pPr>
              <w:spacing w:line="360" w:lineRule="auto"/>
              <w:jc w:val="left"/>
              <w:textAlignment w:val="center"/>
              <w:rPr>
                <w:color w:val="000000"/>
              </w:rPr>
            </w:pPr>
            <w:r>
              <w:rPr>
                <w:rFonts w:ascii="宋体" w:hAnsi="宋体"/>
                <w:color w:val="000000"/>
              </w:rPr>
              <w:t>DNA分子的凝胶电泳</w:t>
            </w:r>
          </w:p>
        </w:tc>
        <w:tc>
          <w:tcPr>
            <w:tcW w:w="36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777F265">
            <w:pPr>
              <w:spacing w:line="360" w:lineRule="auto"/>
              <w:jc w:val="left"/>
              <w:textAlignment w:val="center"/>
              <w:rPr>
                <w:color w:val="000000"/>
              </w:rPr>
            </w:pPr>
            <w:r>
              <w:rPr>
                <w:rFonts w:ascii="宋体" w:hAnsi="宋体"/>
                <w:color w:val="000000"/>
              </w:rPr>
              <w:t>距离点样孔越近，DNA分子越大</w:t>
            </w:r>
          </w:p>
        </w:tc>
      </w:tr>
      <w:tr w14:paraId="60DB8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76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00FD4AE">
            <w:pPr>
              <w:spacing w:line="360" w:lineRule="auto"/>
              <w:jc w:val="left"/>
              <w:textAlignment w:val="center"/>
              <w:rPr>
                <w:color w:val="000000"/>
              </w:rPr>
            </w:pPr>
            <w:r>
              <w:rPr>
                <w:rFonts w:ascii="宋体" w:hAnsi="宋体"/>
                <w:color w:val="000000"/>
              </w:rPr>
              <w:t>蓝色盲属常染色体显性遗传</w:t>
            </w:r>
          </w:p>
        </w:tc>
        <w:tc>
          <w:tcPr>
            <w:tcW w:w="27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A5EEB47">
            <w:pPr>
              <w:spacing w:line="360" w:lineRule="auto"/>
              <w:jc w:val="left"/>
              <w:textAlignment w:val="center"/>
              <w:rPr>
                <w:color w:val="000000"/>
              </w:rPr>
            </w:pPr>
            <w:r>
              <w:rPr>
                <w:rFonts w:ascii="宋体" w:hAnsi="宋体"/>
                <w:color w:val="000000"/>
              </w:rPr>
              <w:t>孟德尔的分离定律</w:t>
            </w:r>
          </w:p>
        </w:tc>
        <w:tc>
          <w:tcPr>
            <w:tcW w:w="36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674FB5A">
            <w:pPr>
              <w:spacing w:line="360" w:lineRule="auto"/>
              <w:jc w:val="left"/>
              <w:textAlignment w:val="center"/>
              <w:rPr>
                <w:color w:val="000000"/>
              </w:rPr>
            </w:pPr>
            <w:r>
              <w:rPr>
                <w:rFonts w:ascii="宋体" w:hAnsi="宋体"/>
                <w:color w:val="000000"/>
              </w:rPr>
              <w:t>常染色体显性遗传符合孟德尔的分离定律，有显性基因的个体患病</w:t>
            </w:r>
          </w:p>
        </w:tc>
      </w:tr>
    </w:tbl>
    <w:p w14:paraId="621CF93D">
      <w:pPr>
        <w:spacing w:line="360" w:lineRule="auto"/>
        <w:jc w:val="left"/>
        <w:textAlignment w:val="center"/>
        <w:rPr>
          <w:color w:val="000000"/>
        </w:rPr>
      </w:pPr>
      <w:r>
        <w:rPr>
          <w:rFonts w:ascii="宋体" w:hAnsi="宋体"/>
          <w:b/>
          <w:color w:val="000000"/>
        </w:rPr>
        <w:t>（2）逻辑推理与论证</w:t>
      </w:r>
    </w:p>
    <w:p w14:paraId="5BA9E0E9">
      <w:pPr>
        <w:spacing w:line="360" w:lineRule="auto"/>
        <w:jc w:val="center"/>
        <w:textAlignment w:val="center"/>
        <w:rPr>
          <w:color w:val="000000"/>
        </w:rPr>
      </w:pPr>
      <w:r>
        <w:rPr>
          <w:color w:val="000000"/>
        </w:rPr>
        <w:drawing>
          <wp:inline distT="0" distB="0" distL="0" distR="0">
            <wp:extent cx="4770755" cy="3947160"/>
            <wp:effectExtent l="0" t="0" r="10795" b="1524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770755" cy="3947160"/>
                    </a:xfrm>
                    <a:prstGeom prst="rect">
                      <a:avLst/>
                    </a:prstGeom>
                  </pic:spPr>
                </pic:pic>
              </a:graphicData>
            </a:graphic>
          </wp:inline>
        </w:drawing>
      </w:r>
    </w:p>
    <w:p w14:paraId="0C928DE7">
      <w:pPr>
        <w:spacing w:line="360" w:lineRule="auto"/>
        <w:jc w:val="left"/>
        <w:textAlignment w:val="center"/>
        <w:rPr>
          <w:color w:val="000000"/>
        </w:rPr>
      </w:pPr>
      <w:r>
        <w:rPr>
          <w:color w:val="000000"/>
        </w:rPr>
        <w:t>【小问1详解】</w:t>
      </w:r>
    </w:p>
    <w:p w14:paraId="6D5A8A3E">
      <w:pPr>
        <w:spacing w:line="360" w:lineRule="auto"/>
        <w:jc w:val="left"/>
        <w:textAlignment w:val="center"/>
        <w:rPr>
          <w:color w:val="000000"/>
        </w:rPr>
      </w:pPr>
      <w:r>
        <w:rPr>
          <w:rFonts w:ascii="宋体" w:hAnsi="宋体"/>
          <w:color w:val="000000"/>
        </w:rPr>
        <w:t>根据题意分析，绿色盲男性的基因型为</w:t>
      </w:r>
      <w:r>
        <w:rPr>
          <w:rFonts w:eastAsia="Times New Roman" w:cs="Times New Roman"/>
          <w:color w:val="000000"/>
        </w:rPr>
        <w:t>X</w:t>
      </w:r>
      <w:r>
        <w:rPr>
          <w:color w:val="000000"/>
          <w:vertAlign w:val="superscript"/>
        </w:rPr>
        <w:t>Lm</w:t>
      </w:r>
      <w:r>
        <w:rPr>
          <w:rFonts w:eastAsia="Times New Roman" w:cs="Times New Roman"/>
          <w:color w:val="000000"/>
        </w:rPr>
        <w:t>Y</w:t>
      </w:r>
      <w:r>
        <w:rPr>
          <w:rFonts w:ascii="宋体" w:hAnsi="宋体"/>
          <w:color w:val="000000"/>
        </w:rPr>
        <w:t>，红色盲女性的基因型为</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或</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，若该女性的基因型为</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，则后代的基因型及比例为</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w:t>
      </w:r>
      <w:r>
        <w:rPr>
          <w:rFonts w:eastAsia="Times New Roman" w:cs="Times New Roman"/>
          <w:color w:val="000000"/>
        </w:rPr>
        <w:t>X</w:t>
      </w:r>
      <w:r>
        <w:rPr>
          <w:color w:val="000000"/>
          <w:vertAlign w:val="superscript"/>
        </w:rPr>
        <w:t>lM</w:t>
      </w:r>
      <w:r>
        <w:rPr>
          <w:rFonts w:eastAsia="Times New Roman" w:cs="Times New Roman"/>
          <w:color w:val="000000"/>
        </w:rPr>
        <w:t>Y=1</w:t>
      </w:r>
      <w:r>
        <w:rPr>
          <w:rFonts w:ascii="宋体" w:hAnsi="宋体"/>
          <w:color w:val="000000"/>
        </w:rPr>
        <w:t>∶</w:t>
      </w:r>
      <w:r>
        <w:rPr>
          <w:rFonts w:eastAsia="Times New Roman" w:cs="Times New Roman"/>
          <w:color w:val="000000"/>
        </w:rPr>
        <w:t>1,</w:t>
      </w:r>
      <w:r>
        <w:rPr>
          <w:rFonts w:ascii="宋体" w:hAnsi="宋体"/>
          <w:color w:val="000000"/>
        </w:rPr>
        <w:t>表型及比例为正常女性∶红色盲男性</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；若该女性的基因型为</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，则后代的基因型及比例为</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w:t>
      </w:r>
      <w:r>
        <w:rPr>
          <w:rFonts w:eastAsia="Times New Roman" w:cs="Times New Roman"/>
          <w:color w:val="000000"/>
        </w:rPr>
        <w:t>X</w:t>
      </w:r>
      <w:r>
        <w:rPr>
          <w:color w:val="000000"/>
          <w:vertAlign w:val="superscript"/>
        </w:rPr>
        <w:t>lM</w:t>
      </w:r>
      <w:r>
        <w:rPr>
          <w:rFonts w:eastAsia="Times New Roman" w:cs="Times New Roman"/>
          <w:color w:val="000000"/>
        </w:rPr>
        <w:t>Y</w:t>
      </w:r>
      <w:r>
        <w:rPr>
          <w:rFonts w:ascii="宋体" w:hAnsi="宋体"/>
          <w:color w:val="000000"/>
        </w:rPr>
        <w:t>∶</w:t>
      </w:r>
      <w:r>
        <w:rPr>
          <w:rFonts w:eastAsia="Times New Roman" w:cs="Times New Roman"/>
          <w:color w:val="000000"/>
        </w:rPr>
        <w:t>X</w:t>
      </w:r>
      <w:r>
        <w:rPr>
          <w:color w:val="000000"/>
          <w:vertAlign w:val="superscript"/>
        </w:rPr>
        <w:t>lm</w:t>
      </w:r>
      <w:r>
        <w:rPr>
          <w:rFonts w:eastAsia="Times New Roman" w:cs="Times New Roman"/>
          <w:color w:val="000000"/>
        </w:rPr>
        <w:t>Y=1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表型及比例为正常女性∶绿色盲女性∶红色盲男性∶红绿色盲男性</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无论哪种情况，后代的正常个体只有女性，且基因型为</w:t>
      </w:r>
      <w:r>
        <w:rPr>
          <w:rFonts w:eastAsia="Times New Roman" w:cs="Times New Roman"/>
          <w:color w:val="000000"/>
        </w:rPr>
        <w:t>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，若同时考虑蓝色盲，其基因型为</w:t>
      </w:r>
      <w:r>
        <w:rPr>
          <w:rFonts w:eastAsia="Times New Roman" w:cs="Times New Roman"/>
          <w:color w:val="000000"/>
        </w:rPr>
        <w:t>ssX</w:t>
      </w:r>
      <w:r>
        <w:rPr>
          <w:color w:val="000000"/>
          <w:vertAlign w:val="superscript"/>
        </w:rPr>
        <w:t>Lm</w:t>
      </w:r>
      <w:r>
        <w:rPr>
          <w:rFonts w:eastAsia="Times New Roman" w:cs="Times New Roman"/>
          <w:color w:val="000000"/>
        </w:rPr>
        <w:t>X</w:t>
      </w:r>
      <w:r>
        <w:rPr>
          <w:color w:val="000000"/>
          <w:vertAlign w:val="superscript"/>
        </w:rPr>
        <w:t>lM</w:t>
      </w:r>
      <w:r>
        <w:rPr>
          <w:rFonts w:ascii="宋体" w:hAnsi="宋体"/>
          <w:color w:val="000000"/>
        </w:rPr>
        <w:t>，而蓝色盲男性的基因型为</w:t>
      </w:r>
      <w:r>
        <w:rPr>
          <w:rFonts w:eastAsia="Times New Roman" w:cs="Times New Roman"/>
          <w:color w:val="000000"/>
        </w:rPr>
        <w:t>SsX</w:t>
      </w:r>
      <w:r>
        <w:rPr>
          <w:color w:val="000000"/>
          <w:vertAlign w:val="superscript"/>
        </w:rPr>
        <w:t>LM</w:t>
      </w:r>
      <w:r>
        <w:rPr>
          <w:rFonts w:eastAsia="Times New Roman" w:cs="Times New Roman"/>
          <w:color w:val="000000"/>
        </w:rPr>
        <w:t>Y</w:t>
      </w:r>
      <w:r>
        <w:rPr>
          <w:rFonts w:ascii="宋体" w:hAnsi="宋体"/>
          <w:color w:val="000000"/>
        </w:rPr>
        <w:t>，两者婚配，其男性后代的基因型及比例为</w:t>
      </w:r>
      <w:r>
        <w:rPr>
          <w:rFonts w:eastAsia="Times New Roman" w:cs="Times New Roman"/>
          <w:color w:val="000000"/>
        </w:rPr>
        <w:t>SsX</w:t>
      </w:r>
      <w:r>
        <w:rPr>
          <w:color w:val="000000"/>
          <w:vertAlign w:val="superscript"/>
        </w:rPr>
        <w:t>Lm</w:t>
      </w:r>
      <w:r>
        <w:rPr>
          <w:rFonts w:eastAsia="Times New Roman" w:cs="Times New Roman"/>
          <w:color w:val="000000"/>
        </w:rPr>
        <w:t>Y</w:t>
      </w:r>
      <w:r>
        <w:rPr>
          <w:rFonts w:ascii="宋体" w:hAnsi="宋体"/>
          <w:color w:val="000000"/>
        </w:rPr>
        <w:t>∶</w:t>
      </w:r>
      <w:r>
        <w:rPr>
          <w:rFonts w:eastAsia="Times New Roman" w:cs="Times New Roman"/>
          <w:color w:val="000000"/>
        </w:rPr>
        <w:t>SsX</w:t>
      </w:r>
      <w:r>
        <w:rPr>
          <w:color w:val="000000"/>
          <w:vertAlign w:val="superscript"/>
        </w:rPr>
        <w:t>lM</w:t>
      </w:r>
      <w:r>
        <w:rPr>
          <w:rFonts w:eastAsia="Times New Roman" w:cs="Times New Roman"/>
          <w:color w:val="000000"/>
        </w:rPr>
        <w:t>Y</w:t>
      </w:r>
      <w:r>
        <w:rPr>
          <w:rFonts w:ascii="宋体" w:hAnsi="宋体"/>
          <w:color w:val="000000"/>
        </w:rPr>
        <w:t>∶</w:t>
      </w:r>
      <w:r>
        <w:rPr>
          <w:rFonts w:eastAsia="Times New Roman" w:cs="Times New Roman"/>
          <w:color w:val="000000"/>
        </w:rPr>
        <w:t>ssX</w:t>
      </w:r>
      <w:r>
        <w:rPr>
          <w:color w:val="000000"/>
          <w:vertAlign w:val="superscript"/>
        </w:rPr>
        <w:t>Lm</w:t>
      </w:r>
      <w:r>
        <w:rPr>
          <w:rFonts w:eastAsia="Times New Roman" w:cs="Times New Roman"/>
          <w:color w:val="000000"/>
        </w:rPr>
        <w:t>Y</w:t>
      </w:r>
      <w:r>
        <w:rPr>
          <w:rFonts w:ascii="宋体" w:hAnsi="宋体"/>
          <w:color w:val="000000"/>
        </w:rPr>
        <w:t>∶ss</w:t>
      </w:r>
      <w:r>
        <w:rPr>
          <w:rFonts w:eastAsia="Times New Roman" w:cs="Times New Roman"/>
          <w:color w:val="000000"/>
        </w:rPr>
        <w:t>X</w:t>
      </w:r>
      <w:r>
        <w:rPr>
          <w:color w:val="000000"/>
          <w:vertAlign w:val="superscript"/>
        </w:rPr>
        <w:t>lM</w:t>
      </w:r>
      <w:r>
        <w:rPr>
          <w:rFonts w:eastAsia="Times New Roman" w:cs="Times New Roman"/>
          <w:color w:val="000000"/>
        </w:rPr>
        <w:t>Y=1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，表型及比例为绿蓝色盲∶红蓝色盲∶绿色盲∶红色盲</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p>
    <w:p w14:paraId="4576569F">
      <w:pPr>
        <w:spacing w:line="360" w:lineRule="auto"/>
        <w:jc w:val="left"/>
        <w:textAlignment w:val="center"/>
        <w:rPr>
          <w:color w:val="000000"/>
        </w:rPr>
      </w:pPr>
      <w:r>
        <w:rPr>
          <w:color w:val="000000"/>
        </w:rPr>
        <w:t>【小问2详解】</w:t>
      </w:r>
    </w:p>
    <w:p w14:paraId="67E5F364">
      <w:pPr>
        <w:spacing w:line="360" w:lineRule="auto"/>
        <w:jc w:val="left"/>
        <w:textAlignment w:val="center"/>
        <w:rPr>
          <w:color w:val="000000"/>
        </w:rPr>
      </w:pPr>
      <w:r>
        <w:rPr>
          <w:rFonts w:ascii="宋体" w:hAnsi="宋体"/>
          <w:color w:val="000000"/>
        </w:rPr>
        <w:t>①根据对照组的实验结果可知，对照组的序列组成为</w:t>
      </w:r>
      <w:r>
        <w:rPr>
          <w:rFonts w:eastAsia="Times New Roman" w:cs="Times New Roman"/>
          <w:color w:val="000000"/>
        </w:rPr>
        <w:t>Z+L+M+M</w:t>
      </w:r>
      <w:r>
        <w:rPr>
          <w:rFonts w:ascii="宋体" w:hAnsi="宋体"/>
          <w:color w:val="000000"/>
        </w:rPr>
        <w:t>，患者甲的</w:t>
      </w:r>
      <w:r>
        <w:rPr>
          <w:rFonts w:eastAsia="Times New Roman" w:cs="Times New Roman"/>
          <w:color w:val="000000"/>
        </w:rPr>
        <w:t>Z</w:t>
      </w:r>
      <w:r>
        <w:rPr>
          <w:rFonts w:ascii="宋体" w:hAnsi="宋体"/>
          <w:color w:val="000000"/>
        </w:rPr>
        <w:t>序列的电泳结果和对照组不同，且电泳距离更远，因此片段较小，只具有部分</w:t>
      </w:r>
      <w:r>
        <w:rPr>
          <w:rFonts w:eastAsia="Times New Roman" w:cs="Times New Roman"/>
          <w:color w:val="000000"/>
        </w:rPr>
        <w:t>Z</w:t>
      </w:r>
      <w:r>
        <w:rPr>
          <w:rFonts w:ascii="宋体" w:hAnsi="宋体"/>
          <w:color w:val="000000"/>
        </w:rPr>
        <w:t>片段；患者甲</w:t>
      </w:r>
      <w:r>
        <w:rPr>
          <w:rFonts w:eastAsia="Times New Roman" w:cs="Times New Roman"/>
          <w:color w:val="000000"/>
        </w:rPr>
        <w:t>BL</w:t>
      </w:r>
      <w:r>
        <w:rPr>
          <w:rFonts w:ascii="宋体" w:hAnsi="宋体"/>
          <w:color w:val="000000"/>
        </w:rPr>
        <w:t>、</w:t>
      </w:r>
      <w:r>
        <w:rPr>
          <w:rFonts w:eastAsia="Times New Roman" w:cs="Times New Roman"/>
          <w:color w:val="000000"/>
        </w:rPr>
        <w:t>CL</w:t>
      </w:r>
      <w:r>
        <w:rPr>
          <w:rFonts w:ascii="宋体" w:hAnsi="宋体"/>
          <w:color w:val="000000"/>
        </w:rPr>
        <w:t>和</w:t>
      </w:r>
      <w:r>
        <w:rPr>
          <w:rFonts w:eastAsia="Times New Roman" w:cs="Times New Roman"/>
          <w:color w:val="000000"/>
        </w:rPr>
        <w:t>DL</w:t>
      </w:r>
      <w:r>
        <w:rPr>
          <w:rFonts w:ascii="宋体" w:hAnsi="宋体"/>
          <w:color w:val="000000"/>
        </w:rPr>
        <w:t>均缺失，因此不含</w:t>
      </w:r>
      <w:r>
        <w:rPr>
          <w:rFonts w:eastAsia="Times New Roman" w:cs="Times New Roman"/>
          <w:color w:val="000000"/>
        </w:rPr>
        <w:t>L</w:t>
      </w:r>
      <w:r>
        <w:rPr>
          <w:rFonts w:ascii="宋体" w:hAnsi="宋体"/>
          <w:color w:val="000000"/>
        </w:rPr>
        <w:t>片段；对照组含有两个</w:t>
      </w:r>
      <w:r>
        <w:rPr>
          <w:rFonts w:eastAsia="Times New Roman" w:cs="Times New Roman"/>
          <w:color w:val="000000"/>
        </w:rPr>
        <w:t>M</w:t>
      </w:r>
      <w:r>
        <w:rPr>
          <w:rFonts w:ascii="宋体" w:hAnsi="宋体"/>
          <w:color w:val="000000"/>
        </w:rPr>
        <w:t>片段，其</w:t>
      </w:r>
      <w:r>
        <w:rPr>
          <w:rFonts w:eastAsia="Times New Roman" w:cs="Times New Roman"/>
          <w:color w:val="000000"/>
        </w:rPr>
        <w:t>BM</w:t>
      </w:r>
      <w:r>
        <w:rPr>
          <w:rFonts w:ascii="宋体" w:hAnsi="宋体"/>
          <w:color w:val="000000"/>
        </w:rPr>
        <w:t>、</w:t>
      </w:r>
      <w:r>
        <w:rPr>
          <w:rFonts w:eastAsia="Times New Roman" w:cs="Times New Roman"/>
          <w:color w:val="000000"/>
        </w:rPr>
        <w:t>CM</w:t>
      </w:r>
      <w:r>
        <w:rPr>
          <w:rFonts w:ascii="宋体" w:hAnsi="宋体"/>
          <w:color w:val="000000"/>
        </w:rPr>
        <w:t>和</w:t>
      </w:r>
      <w:r>
        <w:rPr>
          <w:rFonts w:eastAsia="Times New Roman" w:cs="Times New Roman"/>
          <w:color w:val="000000"/>
        </w:rPr>
        <w:t>DM</w:t>
      </w:r>
      <w:r>
        <w:rPr>
          <w:rFonts w:ascii="宋体" w:hAnsi="宋体"/>
          <w:color w:val="000000"/>
        </w:rPr>
        <w:t>的量分别为</w:t>
      </w:r>
      <w:r>
        <w:rPr>
          <w:rFonts w:eastAsia="Times New Roman" w:cs="Times New Roman"/>
          <w:color w:val="000000"/>
        </w:rPr>
        <w:t>45.5</w:t>
      </w:r>
      <w:r>
        <w:rPr>
          <w:rFonts w:ascii="宋体" w:hAnsi="宋体"/>
          <w:color w:val="000000"/>
        </w:rPr>
        <w:t>、</w:t>
      </w:r>
      <w:r>
        <w:rPr>
          <w:rFonts w:eastAsia="Times New Roman" w:cs="Times New Roman"/>
          <w:color w:val="000000"/>
        </w:rPr>
        <w:t>21.3</w:t>
      </w:r>
      <w:r>
        <w:rPr>
          <w:rFonts w:ascii="宋体" w:hAnsi="宋体"/>
          <w:color w:val="000000"/>
        </w:rPr>
        <w:t>和</w:t>
      </w:r>
      <w:r>
        <w:rPr>
          <w:rFonts w:eastAsia="Times New Roman" w:cs="Times New Roman"/>
          <w:color w:val="000000"/>
        </w:rPr>
        <w:t>66.1</w:t>
      </w:r>
      <w:r>
        <w:rPr>
          <w:rFonts w:ascii="宋体" w:hAnsi="宋体"/>
          <w:color w:val="000000"/>
        </w:rPr>
        <w:t>，而患者甲</w:t>
      </w:r>
      <w:r>
        <w:rPr>
          <w:rFonts w:eastAsia="Times New Roman" w:cs="Times New Roman"/>
          <w:color w:val="000000"/>
        </w:rPr>
        <w:t>BM</w:t>
      </w:r>
      <w:r>
        <w:rPr>
          <w:rFonts w:ascii="宋体" w:hAnsi="宋体"/>
          <w:color w:val="000000"/>
        </w:rPr>
        <w:t>、</w:t>
      </w:r>
      <w:r>
        <w:rPr>
          <w:rFonts w:eastAsia="Times New Roman" w:cs="Times New Roman"/>
          <w:color w:val="000000"/>
        </w:rPr>
        <w:t>CM</w:t>
      </w:r>
      <w:r>
        <w:rPr>
          <w:rFonts w:ascii="宋体" w:hAnsi="宋体"/>
          <w:color w:val="000000"/>
        </w:rPr>
        <w:t>和</w:t>
      </w:r>
      <w:r>
        <w:rPr>
          <w:rFonts w:eastAsia="Times New Roman" w:cs="Times New Roman"/>
          <w:color w:val="000000"/>
        </w:rPr>
        <w:t>DM</w:t>
      </w:r>
      <w:r>
        <w:rPr>
          <w:rFonts w:ascii="宋体" w:hAnsi="宋体"/>
          <w:color w:val="000000"/>
        </w:rPr>
        <w:t>的量分别为</w:t>
      </w:r>
      <w:r>
        <w:rPr>
          <w:rFonts w:eastAsia="Times New Roman" w:cs="Times New Roman"/>
          <w:color w:val="000000"/>
        </w:rPr>
        <w:t>21.9</w:t>
      </w:r>
      <w:r>
        <w:rPr>
          <w:rFonts w:ascii="宋体" w:hAnsi="宋体"/>
          <w:color w:val="000000"/>
        </w:rPr>
        <w:t>、</w:t>
      </w:r>
      <w:r>
        <w:rPr>
          <w:rFonts w:eastAsia="Times New Roman" w:cs="Times New Roman"/>
          <w:color w:val="000000"/>
        </w:rPr>
        <w:t>10.9</w:t>
      </w:r>
      <w:r>
        <w:rPr>
          <w:rFonts w:ascii="宋体" w:hAnsi="宋体"/>
          <w:color w:val="000000"/>
        </w:rPr>
        <w:t>和</w:t>
      </w:r>
      <w:r>
        <w:rPr>
          <w:rFonts w:eastAsia="Times New Roman" w:cs="Times New Roman"/>
          <w:color w:val="000000"/>
        </w:rPr>
        <w:t>61.4</w:t>
      </w:r>
      <w:r>
        <w:rPr>
          <w:rFonts w:ascii="宋体" w:hAnsi="宋体"/>
          <w:color w:val="000000"/>
        </w:rPr>
        <w:t>，其</w:t>
      </w:r>
      <w:r>
        <w:rPr>
          <w:rFonts w:eastAsia="Times New Roman" w:cs="Times New Roman"/>
          <w:color w:val="000000"/>
        </w:rPr>
        <w:t>BM</w:t>
      </w:r>
      <w:r>
        <w:rPr>
          <w:rFonts w:ascii="宋体" w:hAnsi="宋体"/>
          <w:color w:val="000000"/>
        </w:rPr>
        <w:t>、</w:t>
      </w:r>
      <w:r>
        <w:rPr>
          <w:rFonts w:eastAsia="Times New Roman" w:cs="Times New Roman"/>
          <w:color w:val="000000"/>
        </w:rPr>
        <w:t>CM</w:t>
      </w:r>
      <w:r>
        <w:rPr>
          <w:rFonts w:ascii="宋体" w:hAnsi="宋体"/>
          <w:color w:val="000000"/>
        </w:rPr>
        <w:t>的量为对照组的一半，而</w:t>
      </w:r>
      <w:r>
        <w:rPr>
          <w:rFonts w:eastAsia="Times New Roman" w:cs="Times New Roman"/>
          <w:color w:val="000000"/>
        </w:rPr>
        <w:t>DM</w:t>
      </w:r>
      <w:r>
        <w:rPr>
          <w:rFonts w:ascii="宋体" w:hAnsi="宋体"/>
          <w:color w:val="000000"/>
        </w:rPr>
        <w:t>的量和对照组相差不大，因此患者甲含有一个完整的</w:t>
      </w:r>
      <w:r>
        <w:rPr>
          <w:rFonts w:eastAsia="Times New Roman" w:cs="Times New Roman"/>
          <w:color w:val="000000"/>
        </w:rPr>
        <w:t>M</w:t>
      </w:r>
      <w:r>
        <w:rPr>
          <w:rFonts w:ascii="宋体" w:hAnsi="宋体"/>
          <w:color w:val="000000"/>
        </w:rPr>
        <w:t>片段和第二个</w:t>
      </w:r>
      <w:r>
        <w:rPr>
          <w:rFonts w:eastAsia="Times New Roman" w:cs="Times New Roman"/>
          <w:color w:val="000000"/>
        </w:rPr>
        <w:t>M</w:t>
      </w:r>
      <w:r>
        <w:rPr>
          <w:rFonts w:ascii="宋体" w:hAnsi="宋体"/>
          <w:color w:val="000000"/>
        </w:rPr>
        <w:t>片段的</w:t>
      </w:r>
      <w:r>
        <w:rPr>
          <w:rFonts w:eastAsia="Times New Roman" w:cs="Times New Roman"/>
          <w:color w:val="000000"/>
        </w:rPr>
        <w:t>DM</w:t>
      </w:r>
      <w:r>
        <w:rPr>
          <w:rFonts w:ascii="宋体" w:hAnsi="宋体"/>
          <w:color w:val="000000"/>
        </w:rPr>
        <w:t>区，因此其序列组成表示为部分</w:t>
      </w:r>
      <w:r>
        <w:rPr>
          <w:rFonts w:eastAsia="Times New Roman" w:cs="Times New Roman"/>
          <w:color w:val="000000"/>
        </w:rPr>
        <w:t>Z+M+</w:t>
      </w:r>
      <w:r>
        <w:rPr>
          <w:rFonts w:ascii="宋体" w:hAnsi="宋体"/>
          <w:color w:val="000000"/>
        </w:rPr>
        <w:t>部分</w:t>
      </w:r>
      <w:r>
        <w:rPr>
          <w:rFonts w:eastAsia="Times New Roman" w:cs="Times New Roman"/>
          <w:color w:val="000000"/>
        </w:rPr>
        <w:t>M</w:t>
      </w:r>
      <w:r>
        <w:rPr>
          <w:rFonts w:ascii="宋体" w:hAnsi="宋体"/>
          <w:color w:val="000000"/>
        </w:rPr>
        <w:t>。</w:t>
      </w:r>
    </w:p>
    <w:p w14:paraId="7BB7372A">
      <w:pPr>
        <w:spacing w:line="360" w:lineRule="auto"/>
        <w:jc w:val="left"/>
        <w:textAlignment w:val="center"/>
        <w:rPr>
          <w:color w:val="000000"/>
        </w:rPr>
      </w:pPr>
      <w:r>
        <w:rPr>
          <w:rFonts w:ascii="宋体" w:hAnsi="宋体"/>
          <w:color w:val="000000"/>
        </w:rPr>
        <w:t>②患者丙和患者丁的</w:t>
      </w:r>
      <w:r>
        <w:rPr>
          <w:rFonts w:eastAsia="Times New Roman" w:cs="Times New Roman"/>
          <w:color w:val="000000"/>
        </w:rPr>
        <w:t>L</w:t>
      </w:r>
      <w:r>
        <w:rPr>
          <w:rFonts w:ascii="宋体" w:hAnsi="宋体"/>
          <w:color w:val="000000"/>
        </w:rPr>
        <w:t>和</w:t>
      </w:r>
      <w:r>
        <w:rPr>
          <w:rFonts w:eastAsia="Times New Roman" w:cs="Times New Roman"/>
          <w:color w:val="000000"/>
        </w:rPr>
        <w:t>M</w:t>
      </w:r>
      <w:r>
        <w:rPr>
          <w:rFonts w:ascii="宋体" w:hAnsi="宋体"/>
          <w:color w:val="000000"/>
        </w:rPr>
        <w:t>片段的相关结果和对照组无差异，但缺失</w:t>
      </w:r>
      <w:r>
        <w:rPr>
          <w:rFonts w:eastAsia="Times New Roman" w:cs="Times New Roman"/>
          <w:color w:val="000000"/>
        </w:rPr>
        <w:t>Z</w:t>
      </w:r>
      <w:r>
        <w:rPr>
          <w:color w:val="000000"/>
          <w:vertAlign w:val="subscript"/>
        </w:rPr>
        <w:t>1</w:t>
      </w:r>
      <w:r>
        <w:rPr>
          <w:rFonts w:ascii="宋体" w:hAnsi="宋体"/>
          <w:color w:val="000000"/>
        </w:rPr>
        <w:t>或</w:t>
      </w:r>
      <w:r>
        <w:rPr>
          <w:rFonts w:eastAsia="Times New Roman" w:cs="Times New Roman"/>
          <w:color w:val="000000"/>
        </w:rPr>
        <w:t>Z</w:t>
      </w:r>
      <w:r>
        <w:rPr>
          <w:color w:val="000000"/>
          <w:vertAlign w:val="subscript"/>
        </w:rPr>
        <w:t>2</w:t>
      </w:r>
      <w:r>
        <w:rPr>
          <w:rFonts w:ascii="宋体" w:hAnsi="宋体"/>
          <w:color w:val="000000"/>
        </w:rPr>
        <w:t>，说明</w:t>
      </w:r>
      <w:r>
        <w:rPr>
          <w:rFonts w:eastAsia="Times New Roman" w:cs="Times New Roman"/>
          <w:color w:val="000000"/>
        </w:rPr>
        <w:t>Z</w:t>
      </w:r>
      <w:r>
        <w:rPr>
          <w:color w:val="000000"/>
          <w:vertAlign w:val="subscript"/>
        </w:rPr>
        <w:t>1</w:t>
      </w:r>
      <w:r>
        <w:rPr>
          <w:rFonts w:ascii="宋体" w:hAnsi="宋体"/>
          <w:color w:val="000000"/>
        </w:rPr>
        <w:t>和</w:t>
      </w:r>
      <w:r>
        <w:rPr>
          <w:rFonts w:eastAsia="Times New Roman" w:cs="Times New Roman"/>
          <w:color w:val="000000"/>
        </w:rPr>
        <w:t>Z</w:t>
      </w:r>
      <w:r>
        <w:rPr>
          <w:color w:val="000000"/>
          <w:vertAlign w:val="subscript"/>
        </w:rPr>
        <w:t>2</w:t>
      </w:r>
      <w:r>
        <w:rPr>
          <w:rFonts w:ascii="宋体" w:hAnsi="宋体"/>
          <w:color w:val="000000"/>
        </w:rPr>
        <w:t>的缺失会影响</w:t>
      </w:r>
      <w:r>
        <w:rPr>
          <w:rFonts w:eastAsia="Times New Roman" w:cs="Times New Roman"/>
          <w:color w:val="000000"/>
        </w:rPr>
        <w:t>L</w:t>
      </w:r>
      <w:r>
        <w:rPr>
          <w:rFonts w:ascii="宋体" w:hAnsi="宋体"/>
          <w:color w:val="000000"/>
        </w:rPr>
        <w:t>和</w:t>
      </w:r>
      <w:r>
        <w:rPr>
          <w:rFonts w:eastAsia="Times New Roman" w:cs="Times New Roman"/>
          <w:color w:val="000000"/>
        </w:rPr>
        <w:t>M</w:t>
      </w:r>
      <w:r>
        <w:rPr>
          <w:rFonts w:ascii="宋体" w:hAnsi="宋体"/>
          <w:color w:val="000000"/>
        </w:rPr>
        <w:t>基因的表达，从而使机体患病，因此其患病的原因是</w:t>
      </w:r>
      <w:r>
        <w:rPr>
          <w:rFonts w:eastAsia="Times New Roman" w:cs="Times New Roman"/>
          <w:color w:val="000000"/>
        </w:rPr>
        <w:t>Z</w:t>
      </w:r>
      <w:r>
        <w:rPr>
          <w:rFonts w:ascii="宋体" w:hAnsi="宋体"/>
          <w:color w:val="000000"/>
        </w:rPr>
        <w:t>发生突变，导致</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基因无法表达。</w:t>
      </w:r>
    </w:p>
    <w:p w14:paraId="3ECC3F6B">
      <w:pPr>
        <w:spacing w:line="360" w:lineRule="auto"/>
        <w:jc w:val="left"/>
        <w:textAlignment w:val="center"/>
        <w:rPr>
          <w:color w:val="000000"/>
        </w:rPr>
      </w:pPr>
      <w:r>
        <w:rPr>
          <w:rFonts w:ascii="宋体" w:hAnsi="宋体"/>
          <w:color w:val="000000"/>
        </w:rPr>
        <w:t>③结合①②的结果并分析甲、乙、丙和丁的检测结果可知，红绿色盲的遗传病因是</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基因的共用调控序列发生突变或</w:t>
      </w:r>
      <w:r>
        <w:rPr>
          <w:rFonts w:eastAsia="Times New Roman" w:cs="Times New Roman"/>
          <w:color w:val="000000"/>
        </w:rPr>
        <w:t>L</w:t>
      </w:r>
      <w:r>
        <w:rPr>
          <w:rFonts w:ascii="宋体" w:hAnsi="宋体"/>
          <w:color w:val="000000"/>
        </w:rPr>
        <w:t>、</w:t>
      </w:r>
      <w:r>
        <w:rPr>
          <w:rFonts w:eastAsia="Times New Roman" w:cs="Times New Roman"/>
          <w:color w:val="000000"/>
        </w:rPr>
        <w:t>M</w:t>
      </w:r>
      <w:r>
        <w:rPr>
          <w:rFonts w:ascii="宋体" w:hAnsi="宋体"/>
          <w:color w:val="000000"/>
        </w:rPr>
        <w:t>基因发生基因突变。</w:t>
      </w:r>
    </w:p>
    <w:p w14:paraId="3CA9BAC5">
      <w:pPr>
        <w:spacing w:line="360" w:lineRule="auto"/>
        <w:jc w:val="left"/>
        <w:textAlignment w:val="center"/>
        <w:rPr>
          <w:color w:val="000000"/>
        </w:rPr>
      </w:pPr>
      <w:r>
        <w:rPr>
          <w:color w:val="000000"/>
        </w:rPr>
        <w:t xml:space="preserve">19. </w:t>
      </w:r>
      <w:r>
        <w:rPr>
          <w:rFonts w:ascii="宋体" w:hAnsi="宋体"/>
          <w:color w:val="000000"/>
        </w:rPr>
        <w:t>葡萄糖进入胰岛</w:t>
      </w:r>
      <w:r>
        <w:rPr>
          <w:rFonts w:eastAsia="Times New Roman" w:cs="Times New Roman"/>
          <w:color w:val="000000"/>
        </w:rPr>
        <w:t>B</w:t>
      </w:r>
      <w:r>
        <w:rPr>
          <w:rFonts w:ascii="宋体" w:hAnsi="宋体"/>
          <w:color w:val="000000"/>
        </w:rPr>
        <w:t>细胞后被氧化，增加</w:t>
      </w:r>
      <w:r>
        <w:rPr>
          <w:rFonts w:eastAsia="Times New Roman" w:cs="Times New Roman"/>
          <w:color w:val="000000"/>
        </w:rPr>
        <w:t>ATP</w:t>
      </w:r>
      <w:r>
        <w:rPr>
          <w:rFonts w:ascii="宋体" w:hAnsi="宋体"/>
          <w:color w:val="000000"/>
        </w:rPr>
        <w:t>的生成，引起细胞膜上</w:t>
      </w:r>
      <w:r>
        <w:rPr>
          <w:rFonts w:eastAsia="Times New Roman" w:cs="Times New Roman"/>
          <w:color w:val="000000"/>
        </w:rPr>
        <w:t>ATP</w:t>
      </w:r>
      <w:r>
        <w:rPr>
          <w:rFonts w:ascii="宋体" w:hAnsi="宋体"/>
          <w:color w:val="000000"/>
        </w:rPr>
        <w:t>敏感性</w:t>
      </w:r>
      <w:r>
        <w:rPr>
          <w:rFonts w:eastAsia="Times New Roman" w:cs="Times New Roman"/>
          <w:color w:val="000000"/>
        </w:rPr>
        <w:t>K</w:t>
      </w:r>
      <w:r>
        <w:rPr>
          <w:color w:val="000000"/>
          <w:vertAlign w:val="superscript"/>
        </w:rPr>
        <w:t>+</w:t>
      </w:r>
      <w:r>
        <w:rPr>
          <w:rFonts w:ascii="宋体" w:hAnsi="宋体"/>
          <w:color w:val="000000"/>
        </w:rPr>
        <w:t>通道关闭，使膜两侧电位差变化，促使</w:t>
      </w:r>
      <w:r>
        <w:rPr>
          <w:rFonts w:eastAsia="Times New Roman" w:cs="Times New Roman"/>
          <w:color w:val="000000"/>
        </w:rPr>
        <w:t>Ca</w:t>
      </w:r>
      <w:r>
        <w:rPr>
          <w:color w:val="000000"/>
          <w:vertAlign w:val="superscript"/>
        </w:rPr>
        <w:t>2+</w:t>
      </w:r>
      <w:r>
        <w:rPr>
          <w:rFonts w:ascii="宋体" w:hAnsi="宋体"/>
          <w:color w:val="000000"/>
        </w:rPr>
        <w:t>通道开放，</w:t>
      </w:r>
      <w:r>
        <w:rPr>
          <w:rFonts w:eastAsia="Times New Roman" w:cs="Times New Roman"/>
          <w:color w:val="000000"/>
        </w:rPr>
        <w:t>Ca</w:t>
      </w:r>
      <w:r>
        <w:rPr>
          <w:color w:val="000000"/>
          <w:vertAlign w:val="superscript"/>
        </w:rPr>
        <w:t>2+</w:t>
      </w:r>
      <w:r>
        <w:rPr>
          <w:rFonts w:ascii="宋体" w:hAnsi="宋体"/>
          <w:color w:val="000000"/>
        </w:rPr>
        <w:t>内流，刺激胰岛素分泌。进食后，由小肠分泌的肠促胰岛素（</w:t>
      </w:r>
      <w:r>
        <w:rPr>
          <w:rFonts w:eastAsia="Times New Roman" w:cs="Times New Roman"/>
          <w:color w:val="000000"/>
        </w:rPr>
        <w:t>GLP-1</w:t>
      </w:r>
      <w:r>
        <w:rPr>
          <w:rFonts w:ascii="宋体" w:hAnsi="宋体"/>
          <w:color w:val="000000"/>
        </w:rPr>
        <w:t>和</w:t>
      </w:r>
      <w:r>
        <w:rPr>
          <w:rFonts w:eastAsia="Times New Roman" w:cs="Times New Roman"/>
          <w:color w:val="000000"/>
        </w:rPr>
        <w:t>GIP</w:t>
      </w:r>
      <w:r>
        <w:rPr>
          <w:rFonts w:ascii="宋体" w:hAnsi="宋体"/>
          <w:color w:val="000000"/>
        </w:rPr>
        <w:t>）依赖于葡萄糖促进胰岛素分泌，称为肠促胰岛素效应。人体内的</w:t>
      </w:r>
      <w:r>
        <w:rPr>
          <w:rFonts w:eastAsia="Times New Roman" w:cs="Times New Roman"/>
          <w:color w:val="000000"/>
        </w:rPr>
        <w:t>GLP-1</w:t>
      </w:r>
      <w:r>
        <w:rPr>
          <w:rFonts w:ascii="宋体" w:hAnsi="宋体"/>
          <w:color w:val="000000"/>
        </w:rPr>
        <w:t>和</w:t>
      </w:r>
      <w:r>
        <w:rPr>
          <w:rFonts w:eastAsia="Times New Roman" w:cs="Times New Roman"/>
          <w:color w:val="000000"/>
        </w:rPr>
        <w:t>GIP</w:t>
      </w:r>
      <w:r>
        <w:rPr>
          <w:rFonts w:ascii="宋体" w:hAnsi="宋体"/>
          <w:color w:val="000000"/>
        </w:rPr>
        <w:t>易被酶</w:t>
      </w:r>
      <w:r>
        <w:rPr>
          <w:rFonts w:eastAsia="Times New Roman" w:cs="Times New Roman"/>
          <w:color w:val="000000"/>
        </w:rPr>
        <w:t>D</w:t>
      </w:r>
      <w:r>
        <w:rPr>
          <w:rFonts w:ascii="宋体" w:hAnsi="宋体"/>
          <w:color w:val="000000"/>
        </w:rPr>
        <w:t>降解，人工研发的类似物功能与</w:t>
      </w:r>
      <w:r>
        <w:rPr>
          <w:rFonts w:eastAsia="Times New Roman" w:cs="Times New Roman"/>
          <w:color w:val="000000"/>
        </w:rPr>
        <w:t>GLP-1</w:t>
      </w:r>
      <w:r>
        <w:rPr>
          <w:rFonts w:ascii="宋体" w:hAnsi="宋体"/>
          <w:color w:val="000000"/>
        </w:rPr>
        <w:t>和</w:t>
      </w:r>
      <w:r>
        <w:rPr>
          <w:rFonts w:eastAsia="Times New Roman" w:cs="Times New Roman"/>
          <w:color w:val="000000"/>
        </w:rPr>
        <w:t>GIP</w:t>
      </w:r>
      <w:r>
        <w:rPr>
          <w:rFonts w:ascii="宋体" w:hAnsi="宋体"/>
          <w:color w:val="000000"/>
        </w:rPr>
        <w:t>一样，但不易被酶</w:t>
      </w:r>
      <w:r>
        <w:rPr>
          <w:rFonts w:eastAsia="Times New Roman" w:cs="Times New Roman"/>
          <w:color w:val="000000"/>
        </w:rPr>
        <w:t>D</w:t>
      </w:r>
      <w:r>
        <w:rPr>
          <w:rFonts w:ascii="宋体" w:hAnsi="宋体"/>
          <w:color w:val="000000"/>
        </w:rPr>
        <w:t>降解。回答下列问题：</w:t>
      </w:r>
    </w:p>
    <w:p w14:paraId="566EFBAB">
      <w:pPr>
        <w:spacing w:line="360" w:lineRule="auto"/>
        <w:jc w:val="left"/>
        <w:textAlignment w:val="center"/>
        <w:rPr>
          <w:color w:val="000000"/>
        </w:rPr>
      </w:pPr>
      <w:r>
        <w:rPr>
          <w:color w:val="000000"/>
        </w:rPr>
        <w:t>（1）</w:t>
      </w:r>
      <w:r>
        <w:rPr>
          <w:rFonts w:ascii="宋体" w:hAnsi="宋体"/>
          <w:color w:val="000000"/>
        </w:rPr>
        <w:t>胰岛素需要通过</w:t>
      </w:r>
      <w:r>
        <w:rPr>
          <w:color w:val="000000"/>
        </w:rPr>
        <w:t>____</w:t>
      </w:r>
      <w:r>
        <w:rPr>
          <w:rFonts w:ascii="宋体" w:hAnsi="宋体"/>
          <w:color w:val="000000"/>
        </w:rPr>
        <w:t>运输作用于靶细胞。药物甲只能与胰岛</w:t>
      </w:r>
      <w:r>
        <w:rPr>
          <w:rFonts w:eastAsia="Times New Roman" w:cs="Times New Roman"/>
          <w:color w:val="000000"/>
        </w:rPr>
        <w:t>B</w:t>
      </w:r>
      <w:r>
        <w:rPr>
          <w:rFonts w:ascii="宋体" w:hAnsi="宋体"/>
          <w:color w:val="000000"/>
        </w:rPr>
        <w:t>细胞膜表面特异性受体结合，作用于</w:t>
      </w:r>
      <w:r>
        <w:rPr>
          <w:rFonts w:eastAsia="Times New Roman" w:cs="Times New Roman"/>
          <w:color w:val="000000"/>
        </w:rPr>
        <w:t>ATP</w:t>
      </w:r>
      <w:r>
        <w:rPr>
          <w:rFonts w:ascii="宋体" w:hAnsi="宋体"/>
          <w:color w:val="000000"/>
        </w:rPr>
        <w:t>敏感性</w:t>
      </w:r>
      <w:r>
        <w:rPr>
          <w:rFonts w:eastAsia="Times New Roman" w:cs="Times New Roman"/>
          <w:color w:val="000000"/>
        </w:rPr>
        <w:t>K</w:t>
      </w:r>
      <w:r>
        <w:rPr>
          <w:color w:val="000000"/>
          <w:vertAlign w:val="superscript"/>
        </w:rPr>
        <w:t>+</w:t>
      </w:r>
      <w:r>
        <w:rPr>
          <w:rFonts w:ascii="宋体" w:hAnsi="宋体"/>
          <w:color w:val="000000"/>
        </w:rPr>
        <w:t>通道，促进胰岛素分泌。使用药物甲后，胰岛</w:t>
      </w:r>
      <w:r>
        <w:rPr>
          <w:rFonts w:eastAsia="Times New Roman" w:cs="Times New Roman"/>
          <w:color w:val="000000"/>
        </w:rPr>
        <w:t>B</w:t>
      </w:r>
      <w:r>
        <w:rPr>
          <w:rFonts w:ascii="宋体" w:hAnsi="宋体"/>
          <w:color w:val="000000"/>
        </w:rPr>
        <w:t>细胞内</w:t>
      </w:r>
      <w:r>
        <w:rPr>
          <w:color w:val="000000"/>
        </w:rPr>
        <w:t>________</w:t>
      </w:r>
      <w:r>
        <w:rPr>
          <w:rFonts w:ascii="宋体" w:hAnsi="宋体"/>
          <w:color w:val="000000"/>
        </w:rPr>
        <w:t>（填“</w:t>
      </w:r>
      <w:r>
        <w:rPr>
          <w:rFonts w:eastAsia="Times New Roman" w:cs="Times New Roman"/>
          <w:color w:val="000000"/>
        </w:rPr>
        <w:t>K</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”或“</w:t>
      </w:r>
      <w:r>
        <w:rPr>
          <w:rFonts w:eastAsia="Times New Roman" w:cs="Times New Roman"/>
          <w:color w:val="000000"/>
        </w:rPr>
        <w:t>K</w:t>
      </w:r>
      <w:r>
        <w:rPr>
          <w:color w:val="000000"/>
          <w:vertAlign w:val="superscript"/>
        </w:rPr>
        <w:t>+</w:t>
      </w:r>
      <w:r>
        <w:rPr>
          <w:rFonts w:ascii="宋体" w:hAnsi="宋体"/>
          <w:color w:val="000000"/>
        </w:rPr>
        <w:t>和</w:t>
      </w:r>
      <w:r>
        <w:rPr>
          <w:rFonts w:eastAsia="Times New Roman" w:cs="Times New Roman"/>
          <w:color w:val="000000"/>
        </w:rPr>
        <w:t>Ca</w:t>
      </w:r>
      <w:r>
        <w:rPr>
          <w:color w:val="000000"/>
          <w:vertAlign w:val="superscript"/>
        </w:rPr>
        <w:t>2+</w:t>
      </w:r>
      <w:r>
        <w:rPr>
          <w:rFonts w:ascii="宋体" w:hAnsi="宋体"/>
          <w:color w:val="000000"/>
        </w:rPr>
        <w:t>”）浓度增大；过量使用会产生严重不良反应，该不良反应可能是</w:t>
      </w:r>
      <w:r>
        <w:rPr>
          <w:color w:val="000000"/>
        </w:rPr>
        <w:t>________</w:t>
      </w:r>
      <w:r>
        <w:rPr>
          <w:rFonts w:ascii="宋体" w:hAnsi="宋体"/>
          <w:color w:val="000000"/>
        </w:rPr>
        <w:t>。</w:t>
      </w:r>
    </w:p>
    <w:p w14:paraId="7AB9C2BB">
      <w:pPr>
        <w:spacing w:line="360" w:lineRule="auto"/>
        <w:jc w:val="left"/>
        <w:textAlignment w:val="center"/>
        <w:rPr>
          <w:color w:val="000000"/>
        </w:rPr>
      </w:pPr>
      <w:r>
        <w:rPr>
          <w:color w:val="000000"/>
        </w:rPr>
        <w:t>（2）</w:t>
      </w:r>
      <w:r>
        <w:rPr>
          <w:rFonts w:ascii="宋体" w:hAnsi="宋体"/>
          <w:color w:val="000000"/>
        </w:rPr>
        <w:t>与正常人比较，患者</w:t>
      </w:r>
      <w:r>
        <w:rPr>
          <w:rFonts w:eastAsia="Times New Roman" w:cs="Times New Roman"/>
          <w:color w:val="000000"/>
        </w:rPr>
        <w:t>A</w:t>
      </w:r>
      <w:r>
        <w:rPr>
          <w:rFonts w:ascii="宋体" w:hAnsi="宋体"/>
          <w:color w:val="000000"/>
        </w:rPr>
        <w:t>和</w:t>
      </w:r>
      <w:r>
        <w:rPr>
          <w:rFonts w:eastAsia="Times New Roman" w:cs="Times New Roman"/>
          <w:color w:val="000000"/>
        </w:rPr>
        <w:t>B</w:t>
      </w:r>
      <w:r>
        <w:rPr>
          <w:rFonts w:ascii="宋体" w:hAnsi="宋体"/>
          <w:color w:val="000000"/>
        </w:rPr>
        <w:t>的肠促胰岛素效应均减弱，血糖异常升高。使用药物甲后，患者</w:t>
      </w:r>
      <w:r>
        <w:rPr>
          <w:rFonts w:eastAsia="Times New Roman" w:cs="Times New Roman"/>
          <w:color w:val="000000"/>
        </w:rPr>
        <w:t>A</w:t>
      </w:r>
      <w:r>
        <w:rPr>
          <w:rFonts w:ascii="宋体" w:hAnsi="宋体"/>
          <w:color w:val="000000"/>
        </w:rPr>
        <w:t>的血糖得到有效控制，而患者</w:t>
      </w:r>
      <w:r>
        <w:rPr>
          <w:rFonts w:eastAsia="Times New Roman" w:cs="Times New Roman"/>
          <w:color w:val="000000"/>
        </w:rPr>
        <w:t>B</w:t>
      </w:r>
      <w:r>
        <w:rPr>
          <w:rFonts w:ascii="宋体" w:hAnsi="宋体"/>
          <w:color w:val="000000"/>
        </w:rPr>
        <w:t>血糖无改善，患者</w:t>
      </w:r>
      <w:r>
        <w:rPr>
          <w:rFonts w:eastAsia="Times New Roman" w:cs="Times New Roman"/>
          <w:color w:val="000000"/>
        </w:rPr>
        <w:t>B</w:t>
      </w:r>
      <w:r>
        <w:rPr>
          <w:rFonts w:ascii="宋体" w:hAnsi="宋体"/>
          <w:color w:val="000000"/>
        </w:rPr>
        <w:t>可能有</w:t>
      </w:r>
      <w:r>
        <w:rPr>
          <w:color w:val="000000"/>
        </w:rPr>
        <w:t>_________</w:t>
      </w:r>
      <w:r>
        <w:rPr>
          <w:rFonts w:ascii="宋体" w:hAnsi="宋体"/>
          <w:color w:val="000000"/>
        </w:rPr>
        <w:t>分泌障碍。</w:t>
      </w:r>
    </w:p>
    <w:p w14:paraId="43708A8D">
      <w:pPr>
        <w:spacing w:line="360" w:lineRule="auto"/>
        <w:jc w:val="left"/>
        <w:textAlignment w:val="center"/>
        <w:rPr>
          <w:color w:val="000000"/>
        </w:rPr>
      </w:pPr>
      <w:r>
        <w:rPr>
          <w:color w:val="000000"/>
        </w:rPr>
        <w:t>（3）</w:t>
      </w:r>
      <w:r>
        <w:rPr>
          <w:rFonts w:ascii="宋体" w:hAnsi="宋体"/>
          <w:color w:val="000000"/>
        </w:rPr>
        <w:t>研究发现，与正常人比较，患者</w:t>
      </w:r>
      <w:r>
        <w:rPr>
          <w:rFonts w:eastAsia="Times New Roman" w:cs="Times New Roman"/>
          <w:color w:val="000000"/>
        </w:rPr>
        <w:t>A</w:t>
      </w:r>
      <w:r>
        <w:rPr>
          <w:rFonts w:ascii="宋体" w:hAnsi="宋体"/>
          <w:color w:val="000000"/>
        </w:rPr>
        <w:t>的</w:t>
      </w:r>
      <w:r>
        <w:rPr>
          <w:rFonts w:eastAsia="Times New Roman" w:cs="Times New Roman"/>
          <w:color w:val="000000"/>
        </w:rPr>
        <w:t>GLP-1</w:t>
      </w:r>
      <w:r>
        <w:rPr>
          <w:rFonts w:ascii="宋体" w:hAnsi="宋体"/>
          <w:color w:val="000000"/>
        </w:rPr>
        <w:t>表达量较低但其受体数量无变化，而</w:t>
      </w:r>
      <w:r>
        <w:rPr>
          <w:rFonts w:eastAsia="Times New Roman" w:cs="Times New Roman"/>
          <w:color w:val="000000"/>
        </w:rPr>
        <w:t>GIP</w:t>
      </w:r>
      <w:r>
        <w:rPr>
          <w:rFonts w:ascii="宋体" w:hAnsi="宋体"/>
          <w:color w:val="000000"/>
        </w:rPr>
        <w:t>表达量无变化但其受体数量明显下降。若从①</w:t>
      </w:r>
      <w:r>
        <w:rPr>
          <w:rFonts w:eastAsia="Times New Roman" w:cs="Times New Roman"/>
          <w:color w:val="000000"/>
        </w:rPr>
        <w:t>GIP</w:t>
      </w:r>
      <w:r>
        <w:rPr>
          <w:rFonts w:ascii="宋体" w:hAnsi="宋体"/>
          <w:color w:val="000000"/>
        </w:rPr>
        <w:t>类似物②</w:t>
      </w:r>
      <w:r>
        <w:rPr>
          <w:rFonts w:eastAsia="Times New Roman" w:cs="Times New Roman"/>
          <w:color w:val="000000"/>
        </w:rPr>
        <w:t>GLP-1</w:t>
      </w:r>
      <w:r>
        <w:rPr>
          <w:rFonts w:ascii="宋体" w:hAnsi="宋体"/>
          <w:color w:val="000000"/>
        </w:rPr>
        <w:t>类似物③酶</w:t>
      </w:r>
      <w:r>
        <w:rPr>
          <w:rFonts w:eastAsia="Times New Roman" w:cs="Times New Roman"/>
          <w:color w:val="000000"/>
        </w:rPr>
        <w:t>D</w:t>
      </w:r>
      <w:r>
        <w:rPr>
          <w:rFonts w:ascii="宋体" w:hAnsi="宋体"/>
          <w:color w:val="000000"/>
        </w:rPr>
        <w:t>激活剂中筛选治疗患者</w:t>
      </w:r>
      <w:r>
        <w:rPr>
          <w:rFonts w:eastAsia="Times New Roman" w:cs="Times New Roman"/>
          <w:color w:val="000000"/>
        </w:rPr>
        <w:t>A</w:t>
      </w:r>
      <w:r>
        <w:rPr>
          <w:rFonts w:ascii="宋体" w:hAnsi="宋体"/>
          <w:color w:val="000000"/>
        </w:rPr>
        <w:t>的候选新药，首选</w:t>
      </w:r>
      <w:r>
        <w:rPr>
          <w:color w:val="000000"/>
        </w:rPr>
        <w:t>________</w:t>
      </w:r>
      <w:r>
        <w:rPr>
          <w:rFonts w:ascii="宋体" w:hAnsi="宋体"/>
          <w:color w:val="000000"/>
        </w:rPr>
        <w:t>（填序号）。若使用该候选药，发生（</w:t>
      </w:r>
      <w:r>
        <w:rPr>
          <w:rFonts w:eastAsia="Times New Roman" w:cs="Times New Roman"/>
          <w:color w:val="000000"/>
        </w:rPr>
        <w:t>1</w:t>
      </w:r>
      <w:r>
        <w:rPr>
          <w:rFonts w:ascii="宋体" w:hAnsi="宋体"/>
          <w:color w:val="000000"/>
        </w:rPr>
        <w:t>）所述不良反应的风险</w:t>
      </w:r>
      <w:r>
        <w:rPr>
          <w:color w:val="000000"/>
        </w:rPr>
        <w:t>_______</w:t>
      </w:r>
      <w:r>
        <w:rPr>
          <w:rFonts w:ascii="宋体" w:hAnsi="宋体"/>
          <w:color w:val="000000"/>
        </w:rPr>
        <w:t>（填“大于”“等于”或“小于”）使用药物甲，理由是</w:t>
      </w:r>
      <w:r>
        <w:rPr>
          <w:color w:val="000000"/>
        </w:rPr>
        <w:t>________</w:t>
      </w:r>
      <w:r>
        <w:rPr>
          <w:rFonts w:ascii="宋体" w:hAnsi="宋体"/>
          <w:color w:val="000000"/>
        </w:rPr>
        <w:t>。</w:t>
      </w:r>
    </w:p>
    <w:p w14:paraId="4F801E8F">
      <w:pPr>
        <w:spacing w:line="360" w:lineRule="auto"/>
        <w:textAlignment w:val="center"/>
        <w:rPr>
          <w:color w:val="000000"/>
        </w:rPr>
      </w:pPr>
      <w:r>
        <w:rPr>
          <w:color w:val="2E75B6"/>
        </w:rPr>
        <w:t>【答案】</w:t>
      </w:r>
      <w:r>
        <w:rPr>
          <w:color w:val="000000"/>
        </w:rPr>
        <w:t xml:space="preserve">（1）    ①. </w:t>
      </w:r>
      <w:r>
        <w:rPr>
          <w:rFonts w:ascii="宋体" w:hAnsi="宋体"/>
          <w:color w:val="000000"/>
        </w:rPr>
        <w:t>体液</w:t>
      </w:r>
      <w:r>
        <w:rPr>
          <w:color w:val="000000"/>
        </w:rPr>
        <w:t xml:space="preserve">    ②. </w:t>
      </w:r>
      <w:r>
        <w:rPr>
          <w:rFonts w:eastAsia="Times New Roman" w:cs="Times New Roman"/>
          <w:color w:val="000000"/>
        </w:rPr>
        <w:t>K</w:t>
      </w:r>
      <w:r>
        <w:rPr>
          <w:color w:val="000000"/>
          <w:vertAlign w:val="superscript"/>
        </w:rPr>
        <w:t>+</w:t>
      </w:r>
      <w:r>
        <w:rPr>
          <w:rFonts w:ascii="宋体" w:hAnsi="宋体"/>
          <w:color w:val="000000"/>
        </w:rPr>
        <w:t>和</w:t>
      </w:r>
      <w:r>
        <w:rPr>
          <w:rFonts w:eastAsia="Times New Roman" w:cs="Times New Roman"/>
          <w:color w:val="000000"/>
        </w:rPr>
        <w:t>Ca</w:t>
      </w:r>
      <w:r>
        <w:rPr>
          <w:color w:val="000000"/>
          <w:vertAlign w:val="superscript"/>
        </w:rPr>
        <w:t>2+</w:t>
      </w:r>
      <w:r>
        <w:rPr>
          <w:color w:val="000000"/>
        </w:rPr>
        <w:t xml:space="preserve">    ③. </w:t>
      </w:r>
      <w:r>
        <w:rPr>
          <w:rFonts w:ascii="宋体" w:hAnsi="宋体"/>
          <w:color w:val="000000"/>
        </w:rPr>
        <w:t>机体出现低血糖症状</w:t>
      </w:r>
      <w:r>
        <w:rPr>
          <w:color w:val="000000"/>
        </w:rPr>
        <w:t xml:space="preserve">    </w:t>
      </w:r>
    </w:p>
    <w:p w14:paraId="01213DE7">
      <w:pPr>
        <w:spacing w:line="360" w:lineRule="auto"/>
        <w:textAlignment w:val="center"/>
        <w:rPr>
          <w:color w:val="000000"/>
        </w:rPr>
      </w:pPr>
      <w:r>
        <w:rPr>
          <w:color w:val="000000"/>
        </w:rPr>
        <w:t xml:space="preserve">（2）胰岛素    （3）    ①. </w:t>
      </w:r>
      <w:r>
        <w:rPr>
          <w:rFonts w:eastAsia="Times New Roman" w:cs="Times New Roman"/>
          <w:color w:val="000000"/>
        </w:rPr>
        <w:t>②</w:t>
      </w:r>
      <w:r>
        <w:rPr>
          <w:color w:val="000000"/>
        </w:rPr>
        <w:t xml:space="preserve">    ②. </w:t>
      </w:r>
      <w:r>
        <w:rPr>
          <w:rFonts w:ascii="宋体" w:hAnsi="宋体"/>
          <w:color w:val="000000"/>
        </w:rPr>
        <w:t>小于</w:t>
      </w:r>
      <w:r>
        <w:rPr>
          <w:color w:val="000000"/>
        </w:rPr>
        <w:t xml:space="preserve">    ③. </w:t>
      </w:r>
      <w:r>
        <w:rPr>
          <w:rFonts w:eastAsia="Times New Roman" w:cs="Times New Roman"/>
          <w:color w:val="000000"/>
        </w:rPr>
        <w:t>GLP-1</w:t>
      </w:r>
      <w:r>
        <w:rPr>
          <w:rFonts w:ascii="宋体" w:hAnsi="宋体"/>
          <w:color w:val="000000"/>
        </w:rPr>
        <w:t>发挥作用依赖于葡萄糖，当胰岛素分泌导致血糖浓度下降时，</w:t>
      </w:r>
      <w:r>
        <w:rPr>
          <w:rFonts w:eastAsia="Times New Roman" w:cs="Times New Roman"/>
          <w:color w:val="000000"/>
        </w:rPr>
        <w:t>GLP-1</w:t>
      </w:r>
      <w:r>
        <w:rPr>
          <w:rFonts w:ascii="宋体" w:hAnsi="宋体"/>
          <w:color w:val="000000"/>
        </w:rPr>
        <w:t>不会持续发挥作用</w:t>
      </w:r>
    </w:p>
    <w:p w14:paraId="7350743F">
      <w:pPr>
        <w:spacing w:line="360" w:lineRule="auto"/>
        <w:textAlignment w:val="center"/>
        <w:rPr>
          <w:color w:val="000000"/>
        </w:rPr>
      </w:pPr>
      <w:r>
        <w:rPr>
          <w:color w:val="2E75B6"/>
        </w:rPr>
        <w:t>【解析】</w:t>
      </w:r>
    </w:p>
    <w:p w14:paraId="708890F7">
      <w:pPr>
        <w:spacing w:line="360" w:lineRule="auto"/>
        <w:jc w:val="left"/>
        <w:textAlignment w:val="center"/>
        <w:rPr>
          <w:color w:val="000000"/>
        </w:rPr>
      </w:pPr>
      <w:r>
        <w:rPr>
          <w:color w:val="000000"/>
        </w:rPr>
        <w:t>【分析】血糖来源：食物中糖类的消化吸收；肝糖原分解；脂肪等非糖类物质转化；血糖去向：氧化分解；合成糖原；转化为脂肪、某些氨基酸等。胰岛素和胰高血糖素可共同调控血糖平衡。</w:t>
      </w:r>
    </w:p>
    <w:p w14:paraId="422E57AE">
      <w:pPr>
        <w:spacing w:line="360" w:lineRule="auto"/>
        <w:jc w:val="left"/>
        <w:textAlignment w:val="center"/>
        <w:rPr>
          <w:color w:val="000000"/>
        </w:rPr>
      </w:pPr>
      <w:r>
        <w:rPr>
          <w:color w:val="000000"/>
        </w:rPr>
        <w:t>【小问1详解】</w:t>
      </w:r>
    </w:p>
    <w:p w14:paraId="06E6831C">
      <w:pPr>
        <w:spacing w:line="360" w:lineRule="auto"/>
        <w:jc w:val="left"/>
        <w:textAlignment w:val="center"/>
        <w:rPr>
          <w:color w:val="000000"/>
        </w:rPr>
      </w:pPr>
      <w:r>
        <w:rPr>
          <w:color w:val="000000"/>
        </w:rPr>
        <w:t>胰岛素是一种激素，在体内激素通过体液运输到身体各处发挥作用。由题可知，胰岛素分泌时ATP敏感性K</w:t>
      </w:r>
      <w:r>
        <w:rPr>
          <w:color w:val="000000"/>
          <w:vertAlign w:val="superscript"/>
        </w:rPr>
        <w:t>+</w:t>
      </w:r>
      <w:r>
        <w:rPr>
          <w:color w:val="000000"/>
        </w:rPr>
        <w:t>通道关闭，Ca</w:t>
      </w:r>
      <w:r>
        <w:rPr>
          <w:color w:val="000000"/>
          <w:vertAlign w:val="superscript"/>
        </w:rPr>
        <w:t>2+</w:t>
      </w:r>
      <w:r>
        <w:rPr>
          <w:color w:val="000000"/>
        </w:rPr>
        <w:t>通道开放。药物甲只能与胰岛B细胞膜表面特异性受体结合，促进胰岛素分泌，因此会减少K</w:t>
      </w:r>
      <w:r>
        <w:rPr>
          <w:color w:val="000000"/>
          <w:vertAlign w:val="superscript"/>
        </w:rPr>
        <w:t>+</w:t>
      </w:r>
      <w:r>
        <w:rPr>
          <w:color w:val="000000"/>
        </w:rPr>
        <w:t>外流，同时会促进Ca</w:t>
      </w:r>
      <w:r>
        <w:rPr>
          <w:color w:val="000000"/>
          <w:vertAlign w:val="superscript"/>
        </w:rPr>
        <w:t>2+</w:t>
      </w:r>
      <w:r>
        <w:rPr>
          <w:color w:val="000000"/>
        </w:rPr>
        <w:t>内流，从而导致细胞内的K</w:t>
      </w:r>
      <w:r>
        <w:rPr>
          <w:color w:val="000000"/>
          <w:vertAlign w:val="superscript"/>
        </w:rPr>
        <w:t>+</w:t>
      </w:r>
      <w:r>
        <w:rPr>
          <w:color w:val="000000"/>
        </w:rPr>
        <w:t>和Ca</w:t>
      </w:r>
      <w:r>
        <w:rPr>
          <w:color w:val="000000"/>
          <w:vertAlign w:val="superscript"/>
        </w:rPr>
        <w:t>2+</w:t>
      </w:r>
      <w:r>
        <w:rPr>
          <w:color w:val="000000"/>
        </w:rPr>
        <w:t>浓度都增大。过量使用药物甲会促使胰岛素大量释放，从而使得血糖浓度持续下降。导致机体可能出现低血糖症状。</w:t>
      </w:r>
    </w:p>
    <w:p w14:paraId="544074EE">
      <w:pPr>
        <w:spacing w:line="360" w:lineRule="auto"/>
        <w:jc w:val="left"/>
        <w:textAlignment w:val="center"/>
        <w:rPr>
          <w:color w:val="000000"/>
        </w:rPr>
      </w:pPr>
      <w:r>
        <w:rPr>
          <w:color w:val="000000"/>
        </w:rPr>
        <w:t>【小问2详解】</w:t>
      </w:r>
    </w:p>
    <w:p w14:paraId="47D2AB4C">
      <w:pPr>
        <w:spacing w:line="360" w:lineRule="auto"/>
        <w:jc w:val="left"/>
        <w:textAlignment w:val="center"/>
        <w:rPr>
          <w:color w:val="000000"/>
        </w:rPr>
      </w:pPr>
      <w:r>
        <w:rPr>
          <w:color w:val="000000"/>
        </w:rPr>
        <w:t>药物甲的作用是促进胰岛素的分泌，使用药物甲后血糖浓度无改善，说明对于该患者药物甲丧失促使胰岛素分泌的作用，因此患者B可能有胰岛素分泌障碍。</w:t>
      </w:r>
    </w:p>
    <w:p w14:paraId="78025E78">
      <w:pPr>
        <w:spacing w:line="360" w:lineRule="auto"/>
        <w:jc w:val="left"/>
        <w:textAlignment w:val="center"/>
        <w:rPr>
          <w:color w:val="000000"/>
        </w:rPr>
      </w:pPr>
      <w:r>
        <w:rPr>
          <w:color w:val="000000"/>
        </w:rPr>
        <w:t>【小问3详解】</w:t>
      </w:r>
    </w:p>
    <w:p w14:paraId="0DEF15F6">
      <w:pPr>
        <w:spacing w:line="360" w:lineRule="auto"/>
        <w:jc w:val="left"/>
        <w:textAlignment w:val="center"/>
        <w:rPr>
          <w:color w:val="000000"/>
        </w:rPr>
      </w:pPr>
      <w:r>
        <w:rPr>
          <w:color w:val="000000"/>
        </w:rPr>
        <w:t>根据题意分析，该患者体内的GLP-1表达量较低，即含量少，因此可以选择GLP-1类似物；患者GIP表达量无变化，因此使用GIP类似物不会有明显的改善作用；使用酶D激活剂会促使GLP-1和GIP的降解，不利于疾病的治疗。因此，首选的药物是GLP-1类似物。使用GLP-1类似物一般不会导致低血糖症，其原因是GLP-1发挥作用依赖于葡萄糖，当胰岛素分泌导致血糖浓度下降时，GLP-1不会持续发挥作用，因此不会引起胰岛素持续分泌。避免了低血糖症的发生。</w:t>
      </w:r>
    </w:p>
    <w:p w14:paraId="282A354B">
      <w:pPr>
        <w:spacing w:line="360" w:lineRule="auto"/>
        <w:jc w:val="left"/>
        <w:textAlignment w:val="center"/>
        <w:rPr>
          <w:color w:val="000000"/>
        </w:rPr>
      </w:pPr>
      <w:r>
        <w:rPr>
          <w:color w:val="000000"/>
        </w:rPr>
        <w:t xml:space="preserve">20. </w:t>
      </w:r>
      <w:r>
        <w:rPr>
          <w:rFonts w:ascii="宋体" w:hAnsi="宋体"/>
          <w:color w:val="000000"/>
        </w:rPr>
        <w:t>土壤中的微生物数量与脲酶活性可反映土壤的肥力状况。为研究不同施肥方式对土壤微生物数量和脲酶活性的影响，试验分组如下：不施肥（</w:t>
      </w:r>
      <w:r>
        <w:rPr>
          <w:rFonts w:eastAsia="Times New Roman" w:cs="Times New Roman"/>
          <w:color w:val="000000"/>
        </w:rPr>
        <w:t>CK</w:t>
      </w:r>
      <w:r>
        <w:rPr>
          <w:rFonts w:ascii="宋体" w:hAnsi="宋体"/>
          <w:color w:val="000000"/>
        </w:rPr>
        <w:t>）、有机肥（</w:t>
      </w:r>
      <w:r>
        <w:rPr>
          <w:rFonts w:eastAsia="Times New Roman" w:cs="Times New Roman"/>
          <w:color w:val="000000"/>
        </w:rPr>
        <w:t>M</w:t>
      </w:r>
      <w:r>
        <w:rPr>
          <w:rFonts w:ascii="宋体" w:hAnsi="宋体"/>
          <w:color w:val="000000"/>
        </w:rPr>
        <w:t>）、化肥（</w:t>
      </w:r>
      <w:r>
        <w:rPr>
          <w:rFonts w:eastAsia="Times New Roman" w:cs="Times New Roman"/>
          <w:color w:val="000000"/>
        </w:rPr>
        <w:t>NP</w:t>
      </w:r>
      <w:r>
        <w:rPr>
          <w:rFonts w:ascii="宋体" w:hAnsi="宋体"/>
          <w:color w:val="000000"/>
        </w:rPr>
        <w:t>）、麦秸还田（</w:t>
      </w:r>
      <w:r>
        <w:rPr>
          <w:rFonts w:eastAsia="Times New Roman" w:cs="Times New Roman"/>
          <w:color w:val="000000"/>
        </w:rPr>
        <w:t>S</w:t>
      </w:r>
      <w:r>
        <w:rPr>
          <w:rFonts w:ascii="宋体" w:hAnsi="宋体"/>
          <w:color w:val="000000"/>
        </w:rPr>
        <w:t>）、有机肥</w:t>
      </w:r>
      <w:r>
        <w:rPr>
          <w:rFonts w:eastAsia="Times New Roman" w:cs="Times New Roman"/>
          <w:color w:val="000000"/>
        </w:rPr>
        <w:t>+</w:t>
      </w:r>
      <w:r>
        <w:rPr>
          <w:rFonts w:ascii="宋体" w:hAnsi="宋体"/>
          <w:color w:val="000000"/>
        </w:rPr>
        <w:t>化肥（</w:t>
      </w:r>
      <w:r>
        <w:rPr>
          <w:rFonts w:eastAsia="Times New Roman" w:cs="Times New Roman"/>
          <w:color w:val="000000"/>
        </w:rPr>
        <w:t>M+NP</w:t>
      </w:r>
      <w:r>
        <w:rPr>
          <w:rFonts w:ascii="宋体" w:hAnsi="宋体"/>
          <w:color w:val="000000"/>
        </w:rPr>
        <w:t>）、麦秸还田</w:t>
      </w:r>
      <w:r>
        <w:rPr>
          <w:rFonts w:eastAsia="Times New Roman" w:cs="Times New Roman"/>
          <w:color w:val="000000"/>
        </w:rPr>
        <w:t>+</w:t>
      </w:r>
      <w:r>
        <w:rPr>
          <w:rFonts w:ascii="宋体" w:hAnsi="宋体"/>
          <w:color w:val="000000"/>
        </w:rPr>
        <w:t>化肥（</w:t>
      </w:r>
      <w:r>
        <w:rPr>
          <w:rFonts w:eastAsia="Times New Roman" w:cs="Times New Roman"/>
          <w:color w:val="000000"/>
        </w:rPr>
        <w:t>S+NP</w:t>
      </w:r>
      <w:r>
        <w:rPr>
          <w:rFonts w:ascii="宋体" w:hAnsi="宋体"/>
          <w:color w:val="000000"/>
        </w:rPr>
        <w:t>），其中，</w:t>
      </w:r>
      <w:r>
        <w:rPr>
          <w:rFonts w:eastAsia="Times New Roman" w:cs="Times New Roman"/>
          <w:color w:val="000000"/>
        </w:rPr>
        <w:t>NP</w:t>
      </w:r>
      <w:r>
        <w:rPr>
          <w:rFonts w:ascii="宋体" w:hAnsi="宋体"/>
          <w:color w:val="000000"/>
        </w:rPr>
        <w:t>中氮肥为尿素，麦秸未经处理直接还田，结果如图所示。回答下列问题：</w:t>
      </w:r>
    </w:p>
    <w:p w14:paraId="764B3730">
      <w:pPr>
        <w:spacing w:line="360" w:lineRule="auto"/>
        <w:jc w:val="center"/>
        <w:textAlignment w:val="center"/>
        <w:rPr>
          <w:color w:val="000000"/>
        </w:rPr>
      </w:pPr>
      <w:r>
        <w:rPr>
          <w:color w:val="000000"/>
        </w:rPr>
        <w:drawing>
          <wp:inline distT="0" distB="0" distL="0" distR="0">
            <wp:extent cx="5238750" cy="175387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5238750" cy="1754028"/>
                    </a:xfrm>
                    <a:prstGeom prst="rect">
                      <a:avLst/>
                    </a:prstGeom>
                  </pic:spPr>
                </pic:pic>
              </a:graphicData>
            </a:graphic>
          </wp:inline>
        </w:drawing>
      </w:r>
    </w:p>
    <w:p w14:paraId="3E912E70">
      <w:pPr>
        <w:spacing w:line="360" w:lineRule="auto"/>
        <w:jc w:val="left"/>
        <w:textAlignment w:val="center"/>
        <w:rPr>
          <w:color w:val="000000"/>
        </w:rPr>
      </w:pPr>
      <w:r>
        <w:rPr>
          <w:color w:val="000000"/>
        </w:rPr>
        <w:t>（1）</w:t>
      </w:r>
      <w:r>
        <w:rPr>
          <w:rFonts w:ascii="宋体" w:hAnsi="宋体"/>
          <w:color w:val="000000"/>
        </w:rPr>
        <w:t>从生态系统组成成分分析，土壤中的微生物主要属于</w:t>
      </w:r>
      <w:r>
        <w:rPr>
          <w:color w:val="000000"/>
        </w:rPr>
        <w:t>______</w:t>
      </w:r>
      <w:r>
        <w:rPr>
          <w:rFonts w:ascii="宋体" w:hAnsi="宋体"/>
          <w:color w:val="000000"/>
        </w:rPr>
        <w:t>，施用的肥料属于</w:t>
      </w:r>
      <w:r>
        <w:rPr>
          <w:color w:val="000000"/>
        </w:rPr>
        <w:t>_____</w:t>
      </w:r>
      <w:r>
        <w:rPr>
          <w:rFonts w:ascii="宋体" w:hAnsi="宋体"/>
          <w:color w:val="000000"/>
        </w:rPr>
        <w:t>。</w:t>
      </w:r>
      <w:r>
        <w:rPr>
          <w:rFonts w:eastAsia="Times New Roman" w:cs="Times New Roman"/>
          <w:color w:val="000000"/>
        </w:rPr>
        <w:t>M</w:t>
      </w:r>
      <w:r>
        <w:rPr>
          <w:rFonts w:ascii="宋体" w:hAnsi="宋体"/>
          <w:color w:val="000000"/>
        </w:rPr>
        <w:t>、</w:t>
      </w:r>
      <w:r>
        <w:rPr>
          <w:rFonts w:eastAsia="Times New Roman" w:cs="Times New Roman"/>
          <w:color w:val="000000"/>
        </w:rPr>
        <w:t>NP</w:t>
      </w:r>
      <w:r>
        <w:rPr>
          <w:rFonts w:ascii="宋体" w:hAnsi="宋体"/>
          <w:color w:val="000000"/>
        </w:rPr>
        <w:t>和</w:t>
      </w:r>
      <w:r>
        <w:rPr>
          <w:rFonts w:eastAsia="Times New Roman" w:cs="Times New Roman"/>
          <w:color w:val="000000"/>
        </w:rPr>
        <w:t>S</w:t>
      </w:r>
      <w:r>
        <w:rPr>
          <w:rFonts w:ascii="宋体" w:hAnsi="宋体"/>
          <w:color w:val="000000"/>
        </w:rPr>
        <w:t>三种施肥方式中，对土壤微生物数量影响最大的是</w:t>
      </w:r>
      <w:r>
        <w:rPr>
          <w:color w:val="000000"/>
        </w:rPr>
        <w:t>______</w:t>
      </w:r>
      <w:r>
        <w:rPr>
          <w:rFonts w:ascii="宋体" w:hAnsi="宋体"/>
          <w:color w:val="000000"/>
        </w:rPr>
        <w:t>。</w:t>
      </w:r>
    </w:p>
    <w:p w14:paraId="62AF5E38">
      <w:pPr>
        <w:spacing w:line="360" w:lineRule="auto"/>
        <w:jc w:val="left"/>
        <w:textAlignment w:val="center"/>
        <w:rPr>
          <w:color w:val="000000"/>
        </w:rPr>
      </w:pPr>
      <w:r>
        <w:rPr>
          <w:color w:val="000000"/>
        </w:rPr>
        <w:t>（2）</w:t>
      </w:r>
      <w:r>
        <w:rPr>
          <w:rFonts w:ascii="宋体" w:hAnsi="宋体"/>
          <w:color w:val="000000"/>
        </w:rPr>
        <w:t>研究还表明，与</w:t>
      </w:r>
      <w:r>
        <w:rPr>
          <w:rFonts w:eastAsia="Times New Roman" w:cs="Times New Roman"/>
          <w:color w:val="000000"/>
        </w:rPr>
        <w:t>CK</w:t>
      </w:r>
      <w:r>
        <w:rPr>
          <w:rFonts w:ascii="宋体" w:hAnsi="宋体"/>
          <w:color w:val="000000"/>
        </w:rPr>
        <w:t>组相比，</w:t>
      </w:r>
      <w:r>
        <w:rPr>
          <w:rFonts w:eastAsia="Times New Roman" w:cs="Times New Roman"/>
          <w:color w:val="000000"/>
        </w:rPr>
        <w:t>S</w:t>
      </w:r>
      <w:r>
        <w:rPr>
          <w:rFonts w:ascii="宋体" w:hAnsi="宋体"/>
          <w:color w:val="000000"/>
        </w:rPr>
        <w:t>组小麦产量差异不显著。据图</w:t>
      </w:r>
      <w:r>
        <w:rPr>
          <w:rFonts w:eastAsia="Times New Roman" w:cs="Times New Roman"/>
          <w:color w:val="000000"/>
        </w:rPr>
        <w:t>a</w:t>
      </w:r>
      <w:r>
        <w:rPr>
          <w:rFonts w:ascii="宋体" w:hAnsi="宋体"/>
          <w:color w:val="000000"/>
        </w:rPr>
        <w:t>分析，其原因是</w:t>
      </w:r>
      <w:r>
        <w:rPr>
          <w:color w:val="000000"/>
        </w:rPr>
        <w:t>_____</w:t>
      </w:r>
      <w:r>
        <w:rPr>
          <w:rFonts w:ascii="宋体" w:hAnsi="宋体"/>
          <w:color w:val="000000"/>
        </w:rPr>
        <w:t>；秸秆可用于生产畜禽饲料和食用菌，畜禽粪便和使用过的食用菌培养基用于还田，该利用方式能降低生态足迹的原因是</w:t>
      </w:r>
      <w:r>
        <w:rPr>
          <w:color w:val="000000"/>
        </w:rPr>
        <w:t>________</w:t>
      </w:r>
      <w:r>
        <w:rPr>
          <w:rFonts w:ascii="宋体" w:hAnsi="宋体"/>
          <w:color w:val="000000"/>
        </w:rPr>
        <w:t>。</w:t>
      </w:r>
    </w:p>
    <w:p w14:paraId="7CBE7AE2">
      <w:pPr>
        <w:spacing w:line="360" w:lineRule="auto"/>
        <w:jc w:val="left"/>
        <w:textAlignment w:val="center"/>
        <w:rPr>
          <w:color w:val="000000"/>
        </w:rPr>
      </w:pPr>
      <w:r>
        <w:rPr>
          <w:color w:val="000000"/>
        </w:rPr>
        <w:t>（3）</w:t>
      </w:r>
      <w:r>
        <w:rPr>
          <w:rFonts w:ascii="宋体" w:hAnsi="宋体"/>
          <w:color w:val="000000"/>
        </w:rPr>
        <w:t>下列说法错误的是</w:t>
      </w:r>
      <w:r>
        <w:rPr>
          <w:color w:val="000000"/>
        </w:rPr>
        <w:t>______</w:t>
      </w:r>
      <w:r>
        <w:rPr>
          <w:rFonts w:ascii="宋体" w:hAnsi="宋体"/>
          <w:color w:val="000000"/>
        </w:rPr>
        <w:t>（填序号）。</w:t>
      </w:r>
    </w:p>
    <w:p w14:paraId="327D2990">
      <w:pPr>
        <w:spacing w:line="360" w:lineRule="auto"/>
        <w:jc w:val="left"/>
        <w:textAlignment w:val="center"/>
        <w:rPr>
          <w:color w:val="000000"/>
        </w:rPr>
      </w:pPr>
      <w:r>
        <w:rPr>
          <w:rFonts w:ascii="宋体" w:hAnsi="宋体"/>
          <w:color w:val="000000"/>
        </w:rPr>
        <w:t>①合理施肥可以提高氮的循环效率</w:t>
      </w:r>
    </w:p>
    <w:p w14:paraId="06B03DBA">
      <w:pPr>
        <w:spacing w:line="360" w:lineRule="auto"/>
        <w:jc w:val="left"/>
        <w:textAlignment w:val="center"/>
        <w:rPr>
          <w:color w:val="000000"/>
        </w:rPr>
      </w:pPr>
      <w:r>
        <w:rPr>
          <w:rFonts w:ascii="宋体" w:hAnsi="宋体"/>
          <w:color w:val="000000"/>
        </w:rPr>
        <w:t>②施肥可增加土壤微生物数量和脲酶活性</w:t>
      </w:r>
    </w:p>
    <w:p w14:paraId="323CB5D4">
      <w:pPr>
        <w:spacing w:line="360" w:lineRule="auto"/>
        <w:jc w:val="left"/>
        <w:textAlignment w:val="center"/>
        <w:rPr>
          <w:color w:val="000000"/>
        </w:rPr>
      </w:pPr>
      <w:r>
        <w:rPr>
          <w:rFonts w:ascii="宋体" w:hAnsi="宋体"/>
          <w:color w:val="000000"/>
        </w:rPr>
        <w:t>③为提高土壤肥力，短期内施用有机肥比化肥更有效</w:t>
      </w:r>
    </w:p>
    <w:p w14:paraId="5E1854C4">
      <w:pPr>
        <w:spacing w:line="360" w:lineRule="auto"/>
        <w:jc w:val="left"/>
        <w:textAlignment w:val="center"/>
        <w:rPr>
          <w:color w:val="000000"/>
        </w:rPr>
      </w:pPr>
      <w:r>
        <w:rPr>
          <w:rFonts w:ascii="宋体" w:hAnsi="宋体"/>
          <w:color w:val="000000"/>
        </w:rPr>
        <w:t>④施用有机肥时，松土可促进有氧呼吸</w:t>
      </w:r>
    </w:p>
    <w:p w14:paraId="6678B95E">
      <w:pPr>
        <w:spacing w:line="360" w:lineRule="auto"/>
        <w:textAlignment w:val="center"/>
        <w:rPr>
          <w:color w:val="000000"/>
        </w:rPr>
      </w:pPr>
      <w:r>
        <w:rPr>
          <w:color w:val="2E75B6"/>
        </w:rPr>
        <w:t>【答案】</w:t>
      </w:r>
      <w:r>
        <w:rPr>
          <w:color w:val="000000"/>
        </w:rPr>
        <w:t xml:space="preserve">（1）    ①. </w:t>
      </w:r>
      <w:r>
        <w:rPr>
          <w:rFonts w:ascii="宋体" w:hAnsi="宋体"/>
          <w:color w:val="000000"/>
        </w:rPr>
        <w:t>分解者</w:t>
      </w:r>
      <w:r>
        <w:rPr>
          <w:color w:val="000000"/>
        </w:rPr>
        <w:t xml:space="preserve">    ②. </w:t>
      </w:r>
      <w:r>
        <w:rPr>
          <w:rFonts w:ascii="宋体" w:hAnsi="宋体"/>
          <w:color w:val="000000"/>
        </w:rPr>
        <w:t>非生物的物质和能量</w:t>
      </w:r>
      <w:r>
        <w:rPr>
          <w:color w:val="000000"/>
        </w:rPr>
        <w:t xml:space="preserve">    ③. </w:t>
      </w:r>
      <w:r>
        <w:rPr>
          <w:rFonts w:eastAsia="Times New Roman" w:cs="Times New Roman"/>
          <w:color w:val="000000"/>
        </w:rPr>
        <w:t>NP</w:t>
      </w:r>
      <w:r>
        <w:rPr>
          <w:color w:val="000000"/>
        </w:rPr>
        <w:t xml:space="preserve">    </w:t>
      </w:r>
    </w:p>
    <w:p w14:paraId="406C4701">
      <w:pPr>
        <w:spacing w:line="360" w:lineRule="auto"/>
        <w:textAlignment w:val="center"/>
        <w:rPr>
          <w:color w:val="000000"/>
        </w:rPr>
      </w:pPr>
      <w:r>
        <w:rPr>
          <w:color w:val="000000"/>
        </w:rPr>
        <w:t xml:space="preserve">（2）    ①. </w:t>
      </w:r>
      <w:r>
        <w:rPr>
          <w:rFonts w:ascii="宋体" w:hAnsi="宋体"/>
          <w:color w:val="000000"/>
        </w:rPr>
        <w:t>麦秸还田对微生物的数量几乎没有影响，不能增加土壤中营养成分的含量</w:t>
      </w:r>
      <w:r>
        <w:rPr>
          <w:color w:val="000000"/>
        </w:rPr>
        <w:t xml:space="preserve">    ②. </w:t>
      </w:r>
      <w:r>
        <w:rPr>
          <w:rFonts w:ascii="宋体" w:hAnsi="宋体"/>
          <w:color w:val="000000"/>
        </w:rPr>
        <w:t>实现物质和能量的多级利用，提高能量利用率，减少人类对生态和环境的影响</w:t>
      </w:r>
      <w:r>
        <w:rPr>
          <w:color w:val="000000"/>
        </w:rPr>
        <w:t xml:space="preserve">    </w:t>
      </w:r>
    </w:p>
    <w:p w14:paraId="14ECD4DF">
      <w:pPr>
        <w:spacing w:line="360" w:lineRule="auto"/>
        <w:textAlignment w:val="center"/>
        <w:rPr>
          <w:color w:val="000000"/>
        </w:rPr>
      </w:pPr>
      <w:r>
        <w:rPr>
          <w:color w:val="000000"/>
        </w:rPr>
        <w:t>（3）</w:t>
      </w:r>
      <w:r>
        <w:rPr>
          <w:rFonts w:eastAsia="Times New Roman" w:cs="Times New Roman"/>
          <w:color w:val="000000"/>
        </w:rPr>
        <w:t>②③</w:t>
      </w:r>
    </w:p>
    <w:p w14:paraId="5CAF2AE1">
      <w:pPr>
        <w:spacing w:line="360" w:lineRule="auto"/>
        <w:textAlignment w:val="center"/>
        <w:rPr>
          <w:color w:val="000000"/>
        </w:rPr>
      </w:pPr>
      <w:r>
        <w:rPr>
          <w:color w:val="2E75B6"/>
        </w:rPr>
        <w:t>【解析】</w:t>
      </w:r>
    </w:p>
    <w:p w14:paraId="470CD899">
      <w:pPr>
        <w:spacing w:line="360" w:lineRule="auto"/>
        <w:jc w:val="left"/>
        <w:textAlignment w:val="center"/>
        <w:rPr>
          <w:color w:val="000000"/>
        </w:rPr>
      </w:pPr>
      <w:r>
        <w:rPr>
          <w:color w:val="000000"/>
        </w:rPr>
        <w:t>【分析】</w:t>
      </w:r>
      <w:r>
        <w:rPr>
          <w:rFonts w:eastAsia="Times New Roman" w:cs="Times New Roman"/>
          <w:b/>
          <w:color w:val="000000"/>
        </w:rPr>
        <w:t>【关键能力】</w:t>
      </w:r>
    </w:p>
    <w:p w14:paraId="52DE3DC6">
      <w:pPr>
        <w:spacing w:line="360" w:lineRule="auto"/>
        <w:jc w:val="left"/>
        <w:textAlignment w:val="center"/>
        <w:rPr>
          <w:color w:val="000000"/>
        </w:rPr>
      </w:pPr>
      <w:r>
        <w:rPr>
          <w:rFonts w:ascii="宋体" w:hAnsi="宋体"/>
          <w:b/>
          <w:color w:val="000000"/>
        </w:rPr>
        <w:t>（1）信息获取与加工</w:t>
      </w:r>
    </w:p>
    <w:tbl>
      <w:tblPr>
        <w:tblStyle w:val="4"/>
        <w:tblW w:w="83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77"/>
        <w:gridCol w:w="2216"/>
        <w:gridCol w:w="4232"/>
      </w:tblGrid>
      <w:tr w14:paraId="64F807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0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F4A6C1">
            <w:pPr>
              <w:spacing w:line="360" w:lineRule="auto"/>
              <w:jc w:val="center"/>
              <w:textAlignment w:val="center"/>
              <w:rPr>
                <w:color w:val="000000"/>
              </w:rPr>
            </w:pPr>
            <w:r>
              <w:rPr>
                <w:rFonts w:ascii="宋体" w:hAnsi="宋体"/>
                <w:b/>
                <w:color w:val="000000"/>
              </w:rPr>
              <w:t>题干关键信息</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EADFB13">
            <w:pPr>
              <w:spacing w:line="360" w:lineRule="auto"/>
              <w:jc w:val="center"/>
              <w:textAlignment w:val="center"/>
              <w:rPr>
                <w:color w:val="000000"/>
              </w:rPr>
            </w:pPr>
            <w:r>
              <w:rPr>
                <w:rFonts w:ascii="宋体" w:hAnsi="宋体"/>
                <w:b/>
                <w:color w:val="000000"/>
              </w:rPr>
              <w:t>所学知识</w:t>
            </w:r>
          </w:p>
        </w:tc>
        <w:tc>
          <w:tcPr>
            <w:tcW w:w="46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385F440">
            <w:pPr>
              <w:spacing w:line="360" w:lineRule="auto"/>
              <w:jc w:val="center"/>
              <w:textAlignment w:val="center"/>
              <w:rPr>
                <w:color w:val="000000"/>
              </w:rPr>
            </w:pPr>
            <w:r>
              <w:rPr>
                <w:rFonts w:ascii="宋体" w:hAnsi="宋体"/>
                <w:b/>
                <w:color w:val="000000"/>
              </w:rPr>
              <w:t>信息加工</w:t>
            </w:r>
          </w:p>
        </w:tc>
      </w:tr>
      <w:tr w14:paraId="2725B6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0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A53FBCB">
            <w:pPr>
              <w:spacing w:line="360" w:lineRule="auto"/>
              <w:jc w:val="left"/>
              <w:textAlignment w:val="center"/>
              <w:rPr>
                <w:color w:val="000000"/>
              </w:rPr>
            </w:pPr>
            <w:r>
              <w:rPr>
                <w:rFonts w:ascii="宋体" w:hAnsi="宋体"/>
                <w:color w:val="000000"/>
              </w:rPr>
              <w:t>生态系统组成成分</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2EF4A2E">
            <w:pPr>
              <w:spacing w:line="360" w:lineRule="auto"/>
              <w:jc w:val="left"/>
              <w:textAlignment w:val="center"/>
              <w:rPr>
                <w:color w:val="000000"/>
              </w:rPr>
            </w:pPr>
            <w:r>
              <w:rPr>
                <w:rFonts w:ascii="宋体" w:hAnsi="宋体"/>
                <w:color w:val="000000"/>
              </w:rPr>
              <w:t>生态系统的结构和功能</w:t>
            </w:r>
          </w:p>
        </w:tc>
        <w:tc>
          <w:tcPr>
            <w:tcW w:w="46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FD795D">
            <w:pPr>
              <w:spacing w:line="360" w:lineRule="auto"/>
              <w:jc w:val="left"/>
              <w:textAlignment w:val="center"/>
              <w:rPr>
                <w:color w:val="000000"/>
              </w:rPr>
            </w:pPr>
            <w:r>
              <w:rPr>
                <w:rFonts w:ascii="宋体" w:hAnsi="宋体"/>
                <w:color w:val="000000"/>
              </w:rPr>
              <w:t>生态系统的结构包括组成成分和营养结构，组成成分包括非生物的物质和能量、生产者、消费者和分解者</w:t>
            </w:r>
          </w:p>
        </w:tc>
      </w:tr>
      <w:tr w14:paraId="1DFF5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0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CD85FC3">
            <w:pPr>
              <w:spacing w:line="360" w:lineRule="auto"/>
              <w:jc w:val="left"/>
              <w:textAlignment w:val="center"/>
              <w:rPr>
                <w:color w:val="000000"/>
              </w:rPr>
            </w:pPr>
            <w:r>
              <w:rPr>
                <w:rFonts w:ascii="宋体" w:hAnsi="宋体"/>
                <w:color w:val="000000"/>
              </w:rPr>
              <w:t>生态足迹</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3DEAC4F">
            <w:pPr>
              <w:spacing w:line="360" w:lineRule="auto"/>
              <w:jc w:val="left"/>
              <w:textAlignment w:val="center"/>
              <w:rPr>
                <w:color w:val="000000"/>
              </w:rPr>
            </w:pPr>
            <w:r>
              <w:rPr>
                <w:rFonts w:ascii="宋体" w:hAnsi="宋体"/>
                <w:color w:val="000000"/>
              </w:rPr>
              <w:t>生态足迹可理解为利用</w:t>
            </w:r>
            <w:r>
              <w:rPr>
                <w:rFonts w:ascii="宋体" w:hAnsi="宋体"/>
                <w:color w:val="000000"/>
              </w:rPr>
              <w:drawing>
                <wp:inline distT="0" distB="0" distL="0" distR="0">
                  <wp:extent cx="133350" cy="1778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rFonts w:ascii="宋体" w:hAnsi="宋体"/>
                <w:color w:val="000000"/>
              </w:rPr>
              <w:t>面积或者体积</w:t>
            </w:r>
          </w:p>
        </w:tc>
        <w:tc>
          <w:tcPr>
            <w:tcW w:w="46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851EE7">
            <w:pPr>
              <w:spacing w:line="360" w:lineRule="auto"/>
              <w:jc w:val="left"/>
              <w:textAlignment w:val="center"/>
              <w:rPr>
                <w:color w:val="000000"/>
              </w:rPr>
            </w:pPr>
            <w:r>
              <w:rPr>
                <w:rFonts w:ascii="宋体" w:hAnsi="宋体"/>
                <w:color w:val="000000"/>
              </w:rPr>
              <w:t>物质和能量的多级利用，提高能量利用率，减少人类对生态和环境的影响，降低了生态足迹</w:t>
            </w:r>
          </w:p>
        </w:tc>
      </w:tr>
      <w:tr w14:paraId="0C73F7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0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2D1F1F">
            <w:pPr>
              <w:spacing w:line="360" w:lineRule="auto"/>
              <w:jc w:val="left"/>
              <w:textAlignment w:val="center"/>
              <w:rPr>
                <w:color w:val="000000"/>
              </w:rPr>
            </w:pPr>
            <w:r>
              <w:rPr>
                <w:rFonts w:ascii="宋体" w:hAnsi="宋体"/>
                <w:color w:val="000000"/>
              </w:rPr>
              <w:t>施用有机肥时，松土可促进有氧呼吸</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90FE564">
            <w:pPr>
              <w:spacing w:line="360" w:lineRule="auto"/>
              <w:jc w:val="left"/>
              <w:textAlignment w:val="center"/>
              <w:rPr>
                <w:color w:val="000000"/>
              </w:rPr>
            </w:pPr>
            <w:r>
              <w:rPr>
                <w:rFonts w:ascii="宋体" w:hAnsi="宋体"/>
                <w:color w:val="000000"/>
              </w:rPr>
              <w:t>呼吸作用在生活中的应用</w:t>
            </w:r>
          </w:p>
        </w:tc>
        <w:tc>
          <w:tcPr>
            <w:tcW w:w="46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E01435">
            <w:pPr>
              <w:spacing w:line="360" w:lineRule="auto"/>
              <w:jc w:val="left"/>
              <w:textAlignment w:val="center"/>
              <w:rPr>
                <w:color w:val="000000"/>
              </w:rPr>
            </w:pPr>
            <w:r>
              <w:rPr>
                <w:rFonts w:ascii="宋体" w:hAnsi="宋体"/>
                <w:color w:val="000000"/>
              </w:rPr>
              <w:t>松土可以增加土壤中的氧气含量，有利于好氧微生物的有氧呼吸过程，促进有机物分解成无机物和二氧化碳等</w:t>
            </w:r>
          </w:p>
        </w:tc>
      </w:tr>
    </w:tbl>
    <w:p w14:paraId="57F5E59D">
      <w:pPr>
        <w:spacing w:line="360" w:lineRule="auto"/>
        <w:jc w:val="left"/>
        <w:textAlignment w:val="center"/>
        <w:rPr>
          <w:color w:val="000000"/>
        </w:rPr>
      </w:pPr>
      <w:r>
        <w:rPr>
          <w:rFonts w:ascii="宋体" w:hAnsi="宋体"/>
          <w:b/>
          <w:color w:val="000000"/>
        </w:rPr>
        <w:t>（2）逻辑推理与论证</w:t>
      </w:r>
    </w:p>
    <w:p w14:paraId="21F36B7B">
      <w:pPr>
        <w:spacing w:line="360" w:lineRule="auto"/>
        <w:jc w:val="center"/>
        <w:textAlignment w:val="center"/>
        <w:rPr>
          <w:color w:val="000000"/>
        </w:rPr>
      </w:pPr>
      <w:r>
        <w:rPr>
          <w:color w:val="000000"/>
        </w:rPr>
        <w:drawing>
          <wp:inline distT="0" distB="0" distL="0" distR="0">
            <wp:extent cx="5238750" cy="405574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5238750" cy="4056188"/>
                    </a:xfrm>
                    <a:prstGeom prst="rect">
                      <a:avLst/>
                    </a:prstGeom>
                  </pic:spPr>
                </pic:pic>
              </a:graphicData>
            </a:graphic>
          </wp:inline>
        </w:drawing>
      </w:r>
    </w:p>
    <w:p w14:paraId="0F7691B8">
      <w:pPr>
        <w:spacing w:line="360" w:lineRule="auto"/>
        <w:jc w:val="left"/>
        <w:textAlignment w:val="center"/>
        <w:rPr>
          <w:color w:val="000000"/>
        </w:rPr>
      </w:pPr>
      <w:r>
        <w:rPr>
          <w:color w:val="000000"/>
        </w:rPr>
        <w:t>【小问1详解】</w:t>
      </w:r>
    </w:p>
    <w:p w14:paraId="52C0F44B">
      <w:pPr>
        <w:spacing w:line="360" w:lineRule="auto"/>
        <w:jc w:val="left"/>
        <w:textAlignment w:val="center"/>
        <w:rPr>
          <w:color w:val="000000"/>
        </w:rPr>
      </w:pPr>
      <w:r>
        <w:rPr>
          <w:color w:val="000000"/>
        </w:rPr>
        <w:t>生态系统的组成成分包括生物成分和非生物成分，生物成分包括生产者、消费者和分解者，非生物成分包括非生物的物质和能量。分解者能将动植物遗体和动物的排遗物分解成无机物，土壤中的微生物的作用主要是将有机物分解为无机物，因此主要属于分解者；</w:t>
      </w:r>
    </w:p>
    <w:p w14:paraId="4F68C0C7">
      <w:pPr>
        <w:spacing w:line="360" w:lineRule="auto"/>
        <w:jc w:val="left"/>
        <w:textAlignment w:val="center"/>
        <w:rPr>
          <w:color w:val="000000"/>
        </w:rPr>
      </w:pPr>
      <w:r>
        <w:rPr>
          <w:color w:val="000000"/>
        </w:rPr>
        <w:t>施用的肥料属于非生物的物质和能量。根据图a可知，与CK相比，M、NP和S三种施肥方式中对土壤微生物效援影响最大的是NP。</w:t>
      </w:r>
    </w:p>
    <w:p w14:paraId="00B882D7">
      <w:pPr>
        <w:spacing w:line="360" w:lineRule="auto"/>
        <w:jc w:val="left"/>
        <w:textAlignment w:val="center"/>
        <w:rPr>
          <w:color w:val="000000"/>
        </w:rPr>
      </w:pPr>
      <w:r>
        <w:rPr>
          <w:color w:val="000000"/>
        </w:rPr>
        <w:t>【小问2详解】</w:t>
      </w:r>
    </w:p>
    <w:p w14:paraId="41801ED7">
      <w:pPr>
        <w:spacing w:line="360" w:lineRule="auto"/>
        <w:jc w:val="left"/>
        <w:textAlignment w:val="center"/>
        <w:rPr>
          <w:color w:val="000000"/>
        </w:rPr>
      </w:pPr>
      <w:r>
        <w:rPr>
          <w:color w:val="000000"/>
        </w:rPr>
        <w:t>已知S组施用的麦秸未经处理，从图a的结果可以看出，与CK组相比，S组对微生物的数量几乎没有影响，不能增加土壤中营养成分的含量，导致小麦产量差异不显著。</w:t>
      </w:r>
    </w:p>
    <w:p w14:paraId="6B2BE270">
      <w:pPr>
        <w:spacing w:line="360" w:lineRule="auto"/>
        <w:jc w:val="left"/>
        <w:textAlignment w:val="center"/>
        <w:rPr>
          <w:color w:val="000000"/>
        </w:rPr>
      </w:pPr>
      <w:r>
        <w:rPr>
          <w:color w:val="000000"/>
        </w:rPr>
        <w:t>秸秆用于生产畜禽饲料和食用菌，畜禽粪便和使用过的食用菌培养基用于还田，这种利用方式实现了物质和能量的多级利用，可提高能量的利用率，从而减少了人类对生态和环境的影响，降低了生存所需的生产资源和吸纳废物的土地与水域的面积，导致生态足迹降低。</w:t>
      </w:r>
    </w:p>
    <w:p w14:paraId="0D9AE12B">
      <w:pPr>
        <w:spacing w:line="360" w:lineRule="auto"/>
        <w:jc w:val="left"/>
        <w:textAlignment w:val="center"/>
        <w:rPr>
          <w:color w:val="000000"/>
        </w:rPr>
      </w:pPr>
      <w:r>
        <w:rPr>
          <w:color w:val="000000"/>
        </w:rPr>
        <w:t>【小问3详解】</w:t>
      </w:r>
    </w:p>
    <w:p w14:paraId="09BCF97A">
      <w:pPr>
        <w:spacing w:line="360" w:lineRule="auto"/>
        <w:jc w:val="left"/>
        <w:textAlignment w:val="center"/>
        <w:rPr>
          <w:color w:val="000000"/>
        </w:rPr>
      </w:pPr>
      <w:r>
        <w:rPr>
          <w:color w:val="000000"/>
        </w:rPr>
        <w:t>根据图示信息，合理施肥可以增加土壤中微生物的数量和脲酶的活性，从而提高氮的循环效率，①正确；</w:t>
      </w:r>
    </w:p>
    <w:p w14:paraId="31BB8268">
      <w:pPr>
        <w:spacing w:line="360" w:lineRule="auto"/>
        <w:jc w:val="left"/>
        <w:textAlignment w:val="center"/>
        <w:rPr>
          <w:color w:val="000000"/>
        </w:rPr>
      </w:pPr>
      <w:r>
        <w:rPr>
          <w:color w:val="000000"/>
        </w:rPr>
        <w:t>施肥的方法不同，土壤微生物数量和脲酶活性也存在差异，麦秸还田对土壤微生物的数量几乎没有影响，并可降低脲酶活性，②错误；</w:t>
      </w:r>
    </w:p>
    <w:p w14:paraId="01869565">
      <w:pPr>
        <w:spacing w:line="360" w:lineRule="auto"/>
        <w:jc w:val="left"/>
        <w:textAlignment w:val="center"/>
        <w:rPr>
          <w:color w:val="000000"/>
        </w:rPr>
      </w:pPr>
      <w:r>
        <w:rPr>
          <w:color w:val="000000"/>
        </w:rPr>
        <w:t>为提高土壤肥力，短期内施用化肥比有机肥更有效，因为使用化肥后土壤微生物数量增加的速度和脲酶活性增大的幅度都最大，③错误；</w:t>
      </w:r>
    </w:p>
    <w:p w14:paraId="231DED5B">
      <w:pPr>
        <w:spacing w:line="360" w:lineRule="auto"/>
        <w:jc w:val="left"/>
        <w:textAlignment w:val="center"/>
        <w:rPr>
          <w:color w:val="000000"/>
        </w:rPr>
      </w:pPr>
      <w:r>
        <w:rPr>
          <w:color w:val="000000"/>
        </w:rPr>
        <w:t>施用有机肥时，松土可增加土壤中的空气含量，利于土壤中需氧微生物的有氧呼吸，促进有机肥的分解利用，④正确。</w:t>
      </w:r>
    </w:p>
    <w:p w14:paraId="4E276F3C">
      <w:pPr>
        <w:spacing w:line="360" w:lineRule="auto"/>
        <w:jc w:val="left"/>
        <w:textAlignment w:val="center"/>
        <w:rPr>
          <w:color w:val="000000"/>
        </w:rPr>
      </w:pPr>
      <w:r>
        <w:rPr>
          <w:color w:val="000000"/>
        </w:rPr>
        <w:t xml:space="preserve">21. </w:t>
      </w:r>
      <w:r>
        <w:rPr>
          <w:rFonts w:ascii="宋体" w:hAnsi="宋体"/>
          <w:color w:val="000000"/>
        </w:rPr>
        <w:t>百合具有观赏、食用和药用等多种价值，科研人员对其进行了多种育种技术研究。回答下列问题：</w:t>
      </w:r>
    </w:p>
    <w:p w14:paraId="59E33875">
      <w:pPr>
        <w:spacing w:line="360" w:lineRule="auto"/>
        <w:jc w:val="center"/>
        <w:textAlignment w:val="center"/>
        <w:rPr>
          <w:color w:val="000000"/>
        </w:rPr>
      </w:pPr>
      <w:r>
        <w:rPr>
          <w:color w:val="000000"/>
        </w:rPr>
        <w:drawing>
          <wp:inline distT="0" distB="0" distL="0" distR="0">
            <wp:extent cx="4848225" cy="215265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4848225" cy="2152650"/>
                    </a:xfrm>
                    <a:prstGeom prst="rect">
                      <a:avLst/>
                    </a:prstGeom>
                  </pic:spPr>
                </pic:pic>
              </a:graphicData>
            </a:graphic>
          </wp:inline>
        </w:drawing>
      </w:r>
      <w:r>
        <w:rPr>
          <w:color w:val="000000"/>
        </w:rPr>
        <w:drawing>
          <wp:inline distT="0" distB="0" distL="0" distR="0">
            <wp:extent cx="2762250" cy="24003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2762250" cy="2400300"/>
                    </a:xfrm>
                    <a:prstGeom prst="rect">
                      <a:avLst/>
                    </a:prstGeom>
                  </pic:spPr>
                </pic:pic>
              </a:graphicData>
            </a:graphic>
          </wp:inline>
        </w:drawing>
      </w:r>
    </w:p>
    <w:p w14:paraId="7CF9D8FC">
      <w:pPr>
        <w:spacing w:line="360" w:lineRule="auto"/>
        <w:jc w:val="left"/>
        <w:textAlignment w:val="center"/>
        <w:rPr>
          <w:color w:val="000000"/>
        </w:rPr>
      </w:pPr>
      <w:r>
        <w:rPr>
          <w:color w:val="000000"/>
        </w:rPr>
        <w:t>（1）</w:t>
      </w:r>
      <w:r>
        <w:rPr>
          <w:rFonts w:ascii="宋体" w:hAnsi="宋体"/>
          <w:color w:val="000000"/>
        </w:rPr>
        <w:t>体细胞杂交育种。进行不同种百合体细胞杂交前，先用</w:t>
      </w:r>
      <w:r>
        <w:rPr>
          <w:color w:val="000000"/>
        </w:rPr>
        <w:t>_______</w:t>
      </w:r>
      <w:r>
        <w:rPr>
          <w:rFonts w:ascii="宋体" w:hAnsi="宋体"/>
          <w:color w:val="000000"/>
        </w:rPr>
        <w:t>去除细胞壁获得原生质体，使原生质体融合，得到杂种细胞后，继续培养，常用</w:t>
      </w:r>
      <w:r>
        <w:rPr>
          <w:color w:val="000000"/>
        </w:rPr>
        <w:t>_______</w:t>
      </w:r>
      <w:r>
        <w:rPr>
          <w:rFonts w:ascii="宋体" w:hAnsi="宋体"/>
          <w:color w:val="000000"/>
        </w:rPr>
        <w:t>（填植物激素名称）诱导愈伤组织形成和分化，获得完整的杂种植株。</w:t>
      </w:r>
    </w:p>
    <w:p w14:paraId="18063EC0">
      <w:pPr>
        <w:spacing w:line="360" w:lineRule="auto"/>
        <w:jc w:val="left"/>
        <w:textAlignment w:val="center"/>
        <w:rPr>
          <w:color w:val="000000"/>
        </w:rPr>
      </w:pPr>
      <w:r>
        <w:rPr>
          <w:color w:val="000000"/>
        </w:rPr>
        <w:t>（2）</w:t>
      </w:r>
      <w:r>
        <w:rPr>
          <w:rFonts w:ascii="宋体" w:hAnsi="宋体"/>
          <w:color w:val="000000"/>
        </w:rPr>
        <w:t>单倍体育种。常用</w:t>
      </w:r>
      <w:r>
        <w:rPr>
          <w:color w:val="000000"/>
        </w:rPr>
        <w:t>________</w:t>
      </w:r>
      <w:r>
        <w:rPr>
          <w:rFonts w:ascii="宋体" w:hAnsi="宋体"/>
          <w:color w:val="000000"/>
        </w:rPr>
        <w:t>的方法来获得单倍体植株，鉴定百合单倍体植株的方法是</w:t>
      </w:r>
      <w:r>
        <w:rPr>
          <w:color w:val="000000"/>
        </w:rPr>
        <w:t>________</w:t>
      </w:r>
      <w:r>
        <w:rPr>
          <w:rFonts w:ascii="宋体" w:hAnsi="宋体"/>
          <w:color w:val="000000"/>
        </w:rPr>
        <w:t>。</w:t>
      </w:r>
    </w:p>
    <w:p w14:paraId="42A20153">
      <w:pPr>
        <w:spacing w:line="360" w:lineRule="auto"/>
        <w:jc w:val="left"/>
        <w:textAlignment w:val="center"/>
        <w:rPr>
          <w:color w:val="000000"/>
        </w:rPr>
      </w:pPr>
      <w:r>
        <w:rPr>
          <w:color w:val="000000"/>
        </w:rPr>
        <w:t>（3）</w:t>
      </w:r>
      <w:r>
        <w:rPr>
          <w:rFonts w:ascii="宋体" w:hAnsi="宋体"/>
          <w:color w:val="000000"/>
        </w:rPr>
        <w:t>基因工程育种。研究人员从野生百合中获得一个抵抗尖孢镰刀菌侵染的基因</w:t>
      </w:r>
      <w:r>
        <w:rPr>
          <w:rFonts w:eastAsia="Times New Roman" w:cs="Times New Roman"/>
          <w:color w:val="000000"/>
        </w:rPr>
        <w:t>L</w:t>
      </w:r>
      <w:r>
        <w:rPr>
          <w:rFonts w:ascii="宋体" w:hAnsi="宋体"/>
          <w:color w:val="000000"/>
        </w:rPr>
        <w:t>，该基因及其上游的启动子</w:t>
      </w:r>
      <w:r>
        <w:rPr>
          <w:rFonts w:eastAsia="Times New Roman" w:cs="Times New Roman"/>
          <w:color w:val="000000"/>
        </w:rPr>
        <w:t>pL</w:t>
      </w:r>
      <w:r>
        <w:rPr>
          <w:rFonts w:ascii="宋体" w:hAnsi="宋体"/>
          <w:color w:val="000000"/>
        </w:rPr>
        <w:t>和下游的终止子结构如图</w:t>
      </w:r>
      <w:r>
        <w:rPr>
          <w:rFonts w:eastAsia="Times New Roman" w:cs="Times New Roman"/>
          <w:color w:val="000000"/>
        </w:rPr>
        <w:t>a</w:t>
      </w:r>
      <w:r>
        <w:rPr>
          <w:rFonts w:ascii="宋体" w:hAnsi="宋体"/>
          <w:color w:val="000000"/>
        </w:rPr>
        <w:t>。图</w:t>
      </w:r>
      <w:r>
        <w:rPr>
          <w:rFonts w:eastAsia="Times New Roman" w:cs="Times New Roman"/>
          <w:color w:val="000000"/>
        </w:rPr>
        <w:t>b</w:t>
      </w:r>
      <w:r>
        <w:rPr>
          <w:rFonts w:ascii="宋体" w:hAnsi="宋体"/>
          <w:color w:val="000000"/>
        </w:rPr>
        <w:t>是一种</w:t>
      </w:r>
      <w:r>
        <w:rPr>
          <w:rFonts w:eastAsia="Times New Roman" w:cs="Times New Roman"/>
          <w:color w:val="000000"/>
        </w:rPr>
        <w:t>Ti</w:t>
      </w:r>
      <w:r>
        <w:rPr>
          <w:rFonts w:ascii="宋体" w:hAnsi="宋体"/>
          <w:color w:val="000000"/>
        </w:rPr>
        <w:t>质粒的结构示意图，其中基因</w:t>
      </w:r>
      <w:r>
        <w:rPr>
          <w:rFonts w:eastAsia="Times New Roman" w:cs="Times New Roman"/>
          <w:color w:val="000000"/>
        </w:rPr>
        <w:t>gus</w:t>
      </w:r>
      <w:r>
        <w:rPr>
          <w:rFonts w:ascii="宋体" w:hAnsi="宋体"/>
          <w:color w:val="000000"/>
        </w:rPr>
        <w:t>编码</w:t>
      </w:r>
      <w:r>
        <w:rPr>
          <w:rFonts w:eastAsia="Times New Roman" w:cs="Times New Roman"/>
          <w:color w:val="000000"/>
        </w:rPr>
        <w:t>GUS</w:t>
      </w:r>
      <w:r>
        <w:rPr>
          <w:rFonts w:ascii="宋体" w:hAnsi="宋体"/>
          <w:color w:val="000000"/>
        </w:rPr>
        <w:t>酶，</w:t>
      </w:r>
      <w:r>
        <w:rPr>
          <w:rFonts w:eastAsia="Times New Roman" w:cs="Times New Roman"/>
          <w:color w:val="000000"/>
        </w:rPr>
        <w:t>GUS</w:t>
      </w:r>
      <w:r>
        <w:rPr>
          <w:rFonts w:ascii="宋体" w:hAnsi="宋体"/>
          <w:color w:val="000000"/>
        </w:rPr>
        <w:t>酶活性可反映启动子活性。</w:t>
      </w:r>
    </w:p>
    <w:p w14:paraId="5C19A21F">
      <w:pPr>
        <w:spacing w:line="360" w:lineRule="auto"/>
        <w:jc w:val="left"/>
        <w:textAlignment w:val="center"/>
        <w:rPr>
          <w:color w:val="000000"/>
        </w:rPr>
      </w:pPr>
      <w:r>
        <w:rPr>
          <w:rFonts w:ascii="宋体" w:hAnsi="宋体"/>
          <w:color w:val="000000"/>
        </w:rPr>
        <w:t>①研究病原微生物对</w:t>
      </w:r>
      <w:r>
        <w:rPr>
          <w:rFonts w:eastAsia="Times New Roman" w:cs="Times New Roman"/>
          <w:color w:val="000000"/>
        </w:rPr>
        <w:t>L</w:t>
      </w:r>
      <w:r>
        <w:rPr>
          <w:rFonts w:ascii="宋体" w:hAnsi="宋体"/>
          <w:color w:val="000000"/>
        </w:rPr>
        <w:t>的启动子</w:t>
      </w:r>
      <w:r>
        <w:rPr>
          <w:rFonts w:eastAsia="Times New Roman" w:cs="Times New Roman"/>
          <w:color w:val="000000"/>
        </w:rPr>
        <w:t>pL</w:t>
      </w:r>
      <w:r>
        <w:rPr>
          <w:rFonts w:ascii="宋体" w:hAnsi="宋体"/>
          <w:color w:val="000000"/>
        </w:rPr>
        <w:t>活性的影响。从图</w:t>
      </w:r>
      <w:r>
        <w:rPr>
          <w:rFonts w:eastAsia="Times New Roman" w:cs="Times New Roman"/>
          <w:color w:val="000000"/>
        </w:rPr>
        <w:t>a</w:t>
      </w:r>
      <w:r>
        <w:rPr>
          <w:rFonts w:ascii="宋体" w:hAnsi="宋体"/>
          <w:color w:val="000000"/>
        </w:rPr>
        <w:t>所示结构中获取p</w:t>
      </w:r>
      <w:r>
        <w:rPr>
          <w:rFonts w:eastAsia="Times New Roman" w:cs="Times New Roman"/>
          <w:color w:val="000000"/>
        </w:rPr>
        <w:t>L</w:t>
      </w:r>
      <w:r>
        <w:rPr>
          <w:rFonts w:ascii="宋体" w:hAnsi="宋体"/>
          <w:color w:val="000000"/>
        </w:rPr>
        <w:t>，首先选用</w:t>
      </w:r>
      <w:r>
        <w:rPr>
          <w:color w:val="000000"/>
        </w:rPr>
        <w:t>_______</w:t>
      </w:r>
      <w:r>
        <w:rPr>
          <w:rFonts w:ascii="宋体" w:hAnsi="宋体"/>
          <w:color w:val="000000"/>
        </w:rPr>
        <w:t>酶切，将其与相同限制酶酶切的</w:t>
      </w:r>
      <w:r>
        <w:rPr>
          <w:rFonts w:eastAsia="Times New Roman" w:cs="Times New Roman"/>
          <w:color w:val="000000"/>
        </w:rPr>
        <w:t>Ti</w:t>
      </w:r>
      <w:r>
        <w:rPr>
          <w:rFonts w:ascii="宋体" w:hAnsi="宋体"/>
          <w:color w:val="000000"/>
        </w:rPr>
        <w:t>质粒连接，再导入烟草。随机选取</w:t>
      </w:r>
      <w:r>
        <w:rPr>
          <w:rFonts w:eastAsia="Times New Roman" w:cs="Times New Roman"/>
          <w:color w:val="000000"/>
        </w:rPr>
        <w:t>3</w:t>
      </w:r>
      <w:r>
        <w:rPr>
          <w:rFonts w:ascii="宋体" w:hAnsi="宋体"/>
          <w:color w:val="000000"/>
        </w:rPr>
        <w:t>组转基因成功的烟草（</w:t>
      </w:r>
      <w:r>
        <w:rPr>
          <w:rFonts w:eastAsia="Times New Roman" w:cs="Times New Roman"/>
          <w:color w:val="000000"/>
        </w:rPr>
        <w:t>P1</w:t>
      </w:r>
      <w:r>
        <w:rPr>
          <w:rFonts w:ascii="宋体" w:hAnsi="宋体"/>
          <w:color w:val="000000"/>
        </w:rPr>
        <w:t>、</w:t>
      </w:r>
      <w:r>
        <w:rPr>
          <w:rFonts w:eastAsia="Times New Roman" w:cs="Times New Roman"/>
          <w:color w:val="000000"/>
        </w:rPr>
        <w:t>P2</w:t>
      </w:r>
      <w:r>
        <w:rPr>
          <w:rFonts w:ascii="宋体" w:hAnsi="宋体"/>
          <w:color w:val="000000"/>
        </w:rPr>
        <w:t>和</w:t>
      </w:r>
      <w:r>
        <w:rPr>
          <w:rFonts w:eastAsia="Times New Roman" w:cs="Times New Roman"/>
          <w:color w:val="000000"/>
        </w:rPr>
        <w:t>P3</w:t>
      </w:r>
      <w:r>
        <w:rPr>
          <w:rFonts w:ascii="宋体" w:hAnsi="宋体"/>
          <w:color w:val="000000"/>
        </w:rPr>
        <w:t>）进行病原微生物胁迫，结果如图</w:t>
      </w:r>
      <w:r>
        <w:rPr>
          <w:rFonts w:eastAsia="Times New Roman" w:cs="Times New Roman"/>
          <w:color w:val="000000"/>
        </w:rPr>
        <w:t>c</w:t>
      </w:r>
      <w:r>
        <w:rPr>
          <w:rFonts w:ascii="宋体" w:hAnsi="宋体"/>
          <w:color w:val="000000"/>
        </w:rPr>
        <w:t>。由此可知：三种病原微生物都能诱导</w:t>
      </w:r>
      <w:r>
        <w:rPr>
          <w:rFonts w:eastAsia="Times New Roman" w:cs="Times New Roman"/>
          <w:color w:val="000000"/>
        </w:rPr>
        <w:t>pL</w:t>
      </w:r>
      <w:r>
        <w:rPr>
          <w:rFonts w:ascii="宋体" w:hAnsi="宋体"/>
          <w:color w:val="000000"/>
        </w:rPr>
        <w:t>的活性增强，其中</w:t>
      </w:r>
      <w:r>
        <w:rPr>
          <w:color w:val="000000"/>
        </w:rPr>
        <w:t>________</w:t>
      </w:r>
      <w:r>
        <w:rPr>
          <w:rFonts w:ascii="宋体" w:hAnsi="宋体"/>
          <w:color w:val="000000"/>
        </w:rPr>
        <w:t>的诱导作用最强。</w:t>
      </w:r>
    </w:p>
    <w:p w14:paraId="5E6D585A">
      <w:pPr>
        <w:spacing w:line="360" w:lineRule="auto"/>
        <w:jc w:val="left"/>
        <w:textAlignment w:val="center"/>
        <w:rPr>
          <w:color w:val="000000"/>
        </w:rPr>
      </w:pPr>
      <w:r>
        <w:rPr>
          <w:rFonts w:ascii="宋体" w:hAnsi="宋体"/>
          <w:color w:val="000000"/>
        </w:rPr>
        <w:t>②现发现栽培种百合</w:t>
      </w:r>
      <w:r>
        <w:rPr>
          <w:rFonts w:eastAsia="Times New Roman" w:cs="Times New Roman"/>
          <w:color w:val="000000"/>
        </w:rPr>
        <w:t>B</w:t>
      </w:r>
      <w:r>
        <w:rPr>
          <w:rFonts w:ascii="宋体" w:hAnsi="宋体"/>
          <w:color w:val="000000"/>
        </w:rPr>
        <w:t>中也有</w:t>
      </w:r>
      <w:r>
        <w:rPr>
          <w:rFonts w:eastAsia="Times New Roman" w:cs="Times New Roman"/>
          <w:color w:val="000000"/>
        </w:rPr>
        <w:t>L</w:t>
      </w:r>
      <w:r>
        <w:rPr>
          <w:rFonts w:ascii="宋体" w:hAnsi="宋体"/>
          <w:color w:val="000000"/>
        </w:rPr>
        <w:t>，但其上游的启动子与野生百合不同，且抗病性弱。若要提高该百合中</w:t>
      </w:r>
      <w:r>
        <w:rPr>
          <w:rFonts w:eastAsia="Times New Roman" w:cs="Times New Roman"/>
          <w:color w:val="000000"/>
        </w:rPr>
        <w:t>L</w:t>
      </w:r>
      <w:r>
        <w:rPr>
          <w:rFonts w:ascii="宋体" w:hAnsi="宋体"/>
          <w:color w:val="000000"/>
        </w:rPr>
        <w:t>的表达量，培育具有高抗病原微生物能力的百合新品种，简要写出实验思路</w:t>
      </w:r>
      <w:r>
        <w:rPr>
          <w:color w:val="000000"/>
        </w:rPr>
        <w:t>________</w:t>
      </w:r>
      <w:r>
        <w:rPr>
          <w:rFonts w:ascii="宋体" w:hAnsi="宋体"/>
          <w:color w:val="000000"/>
        </w:rPr>
        <w:t>。</w:t>
      </w:r>
    </w:p>
    <w:p w14:paraId="23E34D6A">
      <w:pPr>
        <w:spacing w:line="360" w:lineRule="auto"/>
        <w:textAlignment w:val="center"/>
        <w:rPr>
          <w:color w:val="000000"/>
        </w:rPr>
      </w:pPr>
      <w:r>
        <w:rPr>
          <w:color w:val="2E75B6"/>
        </w:rPr>
        <w:t>【答案】</w:t>
      </w:r>
      <w:r>
        <w:rPr>
          <w:color w:val="000000"/>
        </w:rPr>
        <w:t xml:space="preserve">（1）    ①. </w:t>
      </w:r>
      <w:r>
        <w:rPr>
          <w:rFonts w:ascii="宋体" w:hAnsi="宋体"/>
          <w:color w:val="000000"/>
        </w:rPr>
        <w:t>纤维素酶和果胶酶</w:t>
      </w:r>
      <w:r>
        <w:rPr>
          <w:color w:val="000000"/>
        </w:rPr>
        <w:t xml:space="preserve">    ②. </w:t>
      </w:r>
      <w:r>
        <w:rPr>
          <w:rFonts w:ascii="宋体" w:hAnsi="宋体"/>
          <w:color w:val="000000"/>
        </w:rPr>
        <w:t>生长素和细胞分裂素</w:t>
      </w:r>
      <w:r>
        <w:rPr>
          <w:color w:val="000000"/>
        </w:rPr>
        <w:t xml:space="preserve">    </w:t>
      </w:r>
    </w:p>
    <w:p w14:paraId="621D9161">
      <w:pPr>
        <w:spacing w:line="360" w:lineRule="auto"/>
        <w:textAlignment w:val="center"/>
        <w:rPr>
          <w:color w:val="000000"/>
        </w:rPr>
      </w:pPr>
      <w:r>
        <w:rPr>
          <w:color w:val="000000"/>
        </w:rPr>
        <w:t xml:space="preserve">（2）    ①. </w:t>
      </w:r>
      <w:r>
        <w:rPr>
          <w:rFonts w:ascii="宋体" w:hAnsi="宋体"/>
          <w:color w:val="000000"/>
        </w:rPr>
        <w:t>花药离体培养</w:t>
      </w:r>
      <w:r>
        <w:rPr>
          <w:color w:val="000000"/>
        </w:rPr>
        <w:t xml:space="preserve">    ②. </w:t>
      </w:r>
      <w:r>
        <w:rPr>
          <w:rFonts w:ascii="宋体" w:hAnsi="宋体"/>
          <w:color w:val="000000"/>
        </w:rPr>
        <w:t>利用显微镜观察根尖有丝分裂中期细胞中染色体的数目</w:t>
      </w:r>
      <w:r>
        <w:rPr>
          <w:color w:val="000000"/>
        </w:rPr>
        <w:t xml:space="preserve">    </w:t>
      </w:r>
    </w:p>
    <w:p w14:paraId="235F2715">
      <w:pPr>
        <w:spacing w:line="360" w:lineRule="auto"/>
        <w:textAlignment w:val="center"/>
        <w:rPr>
          <w:color w:val="000000"/>
        </w:rPr>
      </w:pPr>
      <w:r>
        <w:rPr>
          <w:color w:val="000000"/>
        </w:rPr>
        <w:t xml:space="preserve">（3）    ①. </w:t>
      </w:r>
      <w:r>
        <w:rPr>
          <w:rFonts w:eastAsia="Times New Roman" w:cs="Times New Roman"/>
          <w:color w:val="000000"/>
        </w:rPr>
        <w:t>Hind</w:t>
      </w:r>
      <w:r>
        <w:rPr>
          <w:rFonts w:ascii="宋体" w:hAnsi="宋体"/>
          <w:color w:val="000000"/>
        </w:rPr>
        <w:t>Ⅲ、</w:t>
      </w:r>
      <w:r>
        <w:rPr>
          <w:rFonts w:eastAsia="Times New Roman" w:cs="Times New Roman"/>
          <w:color w:val="000000"/>
        </w:rPr>
        <w:t>BamH</w:t>
      </w:r>
      <w:r>
        <w:rPr>
          <w:rFonts w:ascii="宋体" w:hAnsi="宋体"/>
          <w:color w:val="000000"/>
        </w:rPr>
        <w:t>Ⅰ</w:t>
      </w:r>
      <w:r>
        <w:rPr>
          <w:color w:val="000000"/>
        </w:rPr>
        <w:t xml:space="preserve">    ②. </w:t>
      </w:r>
      <w:r>
        <w:rPr>
          <w:rFonts w:ascii="宋体" w:hAnsi="宋体"/>
          <w:color w:val="000000"/>
        </w:rPr>
        <w:t>交链格孢</w:t>
      </w:r>
      <w:r>
        <w:rPr>
          <w:color w:val="000000"/>
        </w:rPr>
        <w:t xml:space="preserve">    ③. </w:t>
      </w:r>
      <w:r>
        <w:rPr>
          <w:rFonts w:ascii="宋体" w:hAnsi="宋体"/>
          <w:color w:val="000000"/>
        </w:rPr>
        <w:t>利用转基因技术将百合</w:t>
      </w:r>
      <w:r>
        <w:rPr>
          <w:rFonts w:eastAsia="Times New Roman" w:cs="Times New Roman"/>
          <w:color w:val="000000"/>
        </w:rPr>
        <w:t>B</w:t>
      </w:r>
      <w:r>
        <w:rPr>
          <w:rFonts w:ascii="宋体" w:hAnsi="宋体"/>
          <w:color w:val="000000"/>
        </w:rPr>
        <w:t>中</w:t>
      </w:r>
      <w:r>
        <w:rPr>
          <w:rFonts w:eastAsia="Times New Roman" w:cs="Times New Roman"/>
          <w:color w:val="000000"/>
        </w:rPr>
        <w:t>L</w:t>
      </w:r>
      <w:r>
        <w:rPr>
          <w:rFonts w:ascii="宋体" w:hAnsi="宋体"/>
          <w:color w:val="000000"/>
        </w:rPr>
        <w:t>基因的启动子替换为野生百合中</w:t>
      </w:r>
      <w:r>
        <w:rPr>
          <w:rFonts w:eastAsia="Times New Roman" w:cs="Times New Roman"/>
          <w:color w:val="000000"/>
        </w:rPr>
        <w:t>L</w:t>
      </w:r>
      <w:r>
        <w:rPr>
          <w:rFonts w:ascii="宋体" w:hAnsi="宋体"/>
          <w:color w:val="000000"/>
        </w:rPr>
        <w:t>基因的启动子</w:t>
      </w:r>
      <w:r>
        <w:rPr>
          <w:rFonts w:eastAsia="Times New Roman" w:cs="Times New Roman"/>
          <w:color w:val="000000"/>
        </w:rPr>
        <w:t>pL</w:t>
      </w:r>
    </w:p>
    <w:p w14:paraId="146B193D">
      <w:pPr>
        <w:spacing w:line="360" w:lineRule="auto"/>
        <w:textAlignment w:val="center"/>
        <w:rPr>
          <w:color w:val="000000"/>
        </w:rPr>
      </w:pPr>
      <w:r>
        <w:rPr>
          <w:color w:val="2E75B6"/>
        </w:rPr>
        <w:t>【解析】</w:t>
      </w:r>
    </w:p>
    <w:p w14:paraId="6BB3ED02">
      <w:pPr>
        <w:spacing w:line="360" w:lineRule="auto"/>
        <w:jc w:val="left"/>
        <w:textAlignment w:val="center"/>
        <w:rPr>
          <w:color w:val="000000"/>
        </w:rPr>
      </w:pPr>
      <w:r>
        <w:rPr>
          <w:color w:val="000000"/>
        </w:rPr>
        <w:t>【分析】</w:t>
      </w:r>
      <w:r>
        <w:rPr>
          <w:rFonts w:eastAsia="Times New Roman" w:cs="Times New Roman"/>
          <w:b/>
          <w:color w:val="000000"/>
        </w:rPr>
        <w:t>【关键能力】</w:t>
      </w:r>
    </w:p>
    <w:p w14:paraId="70985A3D">
      <w:pPr>
        <w:spacing w:line="360" w:lineRule="auto"/>
        <w:jc w:val="left"/>
        <w:textAlignment w:val="center"/>
        <w:rPr>
          <w:color w:val="000000"/>
        </w:rPr>
      </w:pPr>
      <w:r>
        <w:rPr>
          <w:rFonts w:ascii="宋体" w:hAnsi="宋体"/>
          <w:b/>
          <w:color w:val="000000"/>
        </w:rPr>
        <w:t>（1）信息获取与加工</w:t>
      </w:r>
    </w:p>
    <w:tbl>
      <w:tblPr>
        <w:tblStyle w:val="4"/>
        <w:tblW w:w="83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63"/>
        <w:gridCol w:w="2122"/>
        <w:gridCol w:w="3940"/>
      </w:tblGrid>
      <w:tr w14:paraId="4A11C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5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CAC163">
            <w:pPr>
              <w:spacing w:line="360" w:lineRule="auto"/>
              <w:jc w:val="center"/>
              <w:textAlignment w:val="center"/>
              <w:rPr>
                <w:color w:val="000000"/>
              </w:rPr>
            </w:pPr>
            <w:r>
              <w:rPr>
                <w:rFonts w:ascii="宋体" w:hAnsi="宋体"/>
                <w:b/>
                <w:color w:val="000000"/>
              </w:rPr>
              <w:t>题干关键信息</w:t>
            </w:r>
          </w:p>
        </w:tc>
        <w:tc>
          <w:tcPr>
            <w:tcW w:w="24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069A3BE">
            <w:pPr>
              <w:spacing w:line="360" w:lineRule="auto"/>
              <w:jc w:val="center"/>
              <w:textAlignment w:val="center"/>
              <w:rPr>
                <w:color w:val="000000"/>
              </w:rPr>
            </w:pPr>
            <w:r>
              <w:rPr>
                <w:rFonts w:ascii="宋体" w:hAnsi="宋体"/>
                <w:b/>
                <w:color w:val="000000"/>
              </w:rPr>
              <w:t>所学知识</w:t>
            </w:r>
          </w:p>
        </w:tc>
        <w:tc>
          <w:tcPr>
            <w:tcW w:w="44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FBB9361">
            <w:pPr>
              <w:spacing w:line="360" w:lineRule="auto"/>
              <w:jc w:val="center"/>
              <w:textAlignment w:val="center"/>
              <w:rPr>
                <w:color w:val="000000"/>
              </w:rPr>
            </w:pPr>
            <w:r>
              <w:rPr>
                <w:rFonts w:ascii="宋体" w:hAnsi="宋体"/>
                <w:b/>
                <w:color w:val="000000"/>
              </w:rPr>
              <w:t>信息加工</w:t>
            </w:r>
          </w:p>
        </w:tc>
      </w:tr>
      <w:tr w14:paraId="032A1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5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6AD7C82">
            <w:pPr>
              <w:spacing w:line="360" w:lineRule="auto"/>
              <w:jc w:val="left"/>
              <w:textAlignment w:val="center"/>
              <w:rPr>
                <w:color w:val="000000"/>
              </w:rPr>
            </w:pPr>
            <w:r>
              <w:rPr>
                <w:rFonts w:ascii="宋体" w:hAnsi="宋体"/>
                <w:color w:val="000000"/>
              </w:rPr>
              <w:t>去除细胞壁获得原生质体</w:t>
            </w:r>
          </w:p>
        </w:tc>
        <w:tc>
          <w:tcPr>
            <w:tcW w:w="24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8E5EAA">
            <w:pPr>
              <w:spacing w:line="360" w:lineRule="auto"/>
              <w:jc w:val="left"/>
              <w:textAlignment w:val="center"/>
              <w:rPr>
                <w:color w:val="000000"/>
              </w:rPr>
            </w:pPr>
            <w:r>
              <w:rPr>
                <w:rFonts w:ascii="宋体" w:hAnsi="宋体"/>
                <w:color w:val="000000"/>
              </w:rPr>
              <w:t>植物体细胞杂交的过程</w:t>
            </w:r>
          </w:p>
        </w:tc>
        <w:tc>
          <w:tcPr>
            <w:tcW w:w="44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8D29EFD">
            <w:pPr>
              <w:spacing w:line="360" w:lineRule="auto"/>
              <w:jc w:val="left"/>
              <w:textAlignment w:val="center"/>
              <w:rPr>
                <w:color w:val="000000"/>
              </w:rPr>
            </w:pPr>
            <w:r>
              <w:rPr>
                <w:rFonts w:ascii="宋体" w:hAnsi="宋体"/>
                <w:color w:val="000000"/>
              </w:rPr>
              <w:t>植物体细胞杂交的过程中需要先去除植物细胞的细胞壁，植物细胞壁的成分是纤维素和果胶，需要用相应的酶完成去壁的过程</w:t>
            </w:r>
          </w:p>
        </w:tc>
      </w:tr>
      <w:tr w14:paraId="2B478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5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0436273">
            <w:pPr>
              <w:spacing w:line="360" w:lineRule="auto"/>
              <w:jc w:val="left"/>
              <w:textAlignment w:val="center"/>
              <w:rPr>
                <w:color w:val="000000"/>
              </w:rPr>
            </w:pPr>
            <w:r>
              <w:rPr>
                <w:rFonts w:ascii="宋体" w:hAnsi="宋体"/>
                <w:color w:val="000000"/>
              </w:rPr>
              <w:t>获得单倍体植株</w:t>
            </w:r>
          </w:p>
        </w:tc>
        <w:tc>
          <w:tcPr>
            <w:tcW w:w="24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42478C6">
            <w:pPr>
              <w:spacing w:line="360" w:lineRule="auto"/>
              <w:jc w:val="left"/>
              <w:textAlignment w:val="center"/>
              <w:rPr>
                <w:color w:val="000000"/>
              </w:rPr>
            </w:pPr>
            <w:r>
              <w:rPr>
                <w:rFonts w:ascii="宋体" w:hAnsi="宋体"/>
                <w:color w:val="000000"/>
              </w:rPr>
              <w:t>植物组织培养技术</w:t>
            </w:r>
          </w:p>
        </w:tc>
        <w:tc>
          <w:tcPr>
            <w:tcW w:w="44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63A07BB">
            <w:pPr>
              <w:spacing w:line="360" w:lineRule="auto"/>
              <w:jc w:val="left"/>
              <w:textAlignment w:val="center"/>
              <w:rPr>
                <w:color w:val="000000"/>
              </w:rPr>
            </w:pPr>
            <w:r>
              <w:rPr>
                <w:rFonts w:ascii="宋体" w:hAnsi="宋体"/>
                <w:color w:val="000000"/>
              </w:rPr>
              <w:t>通过植物组织培养技术，经过脱分化和再分化的过程，利用花药离体培养可获得单倍体</w:t>
            </w:r>
          </w:p>
        </w:tc>
      </w:tr>
      <w:tr w14:paraId="3DC81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256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5E400C">
            <w:pPr>
              <w:spacing w:line="360" w:lineRule="auto"/>
              <w:jc w:val="left"/>
              <w:textAlignment w:val="center"/>
              <w:rPr>
                <w:color w:val="000000"/>
              </w:rPr>
            </w:pPr>
            <w:r>
              <w:rPr>
                <w:rFonts w:ascii="宋体" w:hAnsi="宋体"/>
                <w:color w:val="000000"/>
              </w:rPr>
              <w:t>鉴定百合单倍体植株</w:t>
            </w:r>
          </w:p>
        </w:tc>
        <w:tc>
          <w:tcPr>
            <w:tcW w:w="24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CBF26A">
            <w:pPr>
              <w:spacing w:line="360" w:lineRule="auto"/>
              <w:jc w:val="left"/>
              <w:textAlignment w:val="center"/>
              <w:rPr>
                <w:color w:val="000000"/>
              </w:rPr>
            </w:pPr>
            <w:r>
              <w:rPr>
                <w:rFonts w:ascii="宋体" w:hAnsi="宋体"/>
                <w:color w:val="000000"/>
              </w:rPr>
              <w:t>有丝分裂的过程</w:t>
            </w:r>
          </w:p>
        </w:tc>
        <w:tc>
          <w:tcPr>
            <w:tcW w:w="44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81F8F46">
            <w:pPr>
              <w:spacing w:line="360" w:lineRule="auto"/>
              <w:jc w:val="left"/>
              <w:textAlignment w:val="center"/>
              <w:rPr>
                <w:color w:val="000000"/>
              </w:rPr>
            </w:pPr>
            <w:r>
              <w:rPr>
                <w:rFonts w:ascii="宋体" w:hAnsi="宋体"/>
                <w:color w:val="000000"/>
              </w:rPr>
              <w:t>单倍体植株是由配子发育而来，染色体数目减半，观察染色体的数目可判断是否是单倍体植株，有丝分裂中期的染色体形态固定，数目清晰，是观察染色体最佳时期</w:t>
            </w:r>
          </w:p>
        </w:tc>
      </w:tr>
    </w:tbl>
    <w:p w14:paraId="412D8E6C">
      <w:pPr>
        <w:spacing w:line="360" w:lineRule="auto"/>
        <w:jc w:val="left"/>
        <w:textAlignment w:val="center"/>
        <w:rPr>
          <w:color w:val="000000"/>
        </w:rPr>
      </w:pPr>
      <w:r>
        <w:rPr>
          <w:rFonts w:ascii="宋体" w:hAnsi="宋体"/>
          <w:b/>
          <w:color w:val="000000"/>
        </w:rPr>
        <w:t>（2）逻辑推理与论证：</w:t>
      </w:r>
    </w:p>
    <w:p w14:paraId="18A7C4FF">
      <w:pPr>
        <w:spacing w:line="360" w:lineRule="auto"/>
        <w:jc w:val="center"/>
        <w:textAlignment w:val="center"/>
        <w:rPr>
          <w:color w:val="000000"/>
        </w:rPr>
      </w:pPr>
      <w:r>
        <w:rPr>
          <w:color w:val="000000"/>
        </w:rPr>
        <w:drawing>
          <wp:inline distT="0" distB="0" distL="0" distR="0">
            <wp:extent cx="5238750" cy="3373120"/>
            <wp:effectExtent l="0" t="0" r="0" b="0"/>
            <wp:docPr id="1066013795" name="图片 10660137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013795" name="图片 1066013795"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5238750" cy="3373620"/>
                    </a:xfrm>
                    <a:prstGeom prst="rect">
                      <a:avLst/>
                    </a:prstGeom>
                  </pic:spPr>
                </pic:pic>
              </a:graphicData>
            </a:graphic>
          </wp:inline>
        </w:drawing>
      </w:r>
    </w:p>
    <w:p w14:paraId="0BBDA12D">
      <w:pPr>
        <w:spacing w:line="360" w:lineRule="auto"/>
        <w:jc w:val="left"/>
        <w:textAlignment w:val="center"/>
        <w:rPr>
          <w:color w:val="000000"/>
        </w:rPr>
      </w:pPr>
      <w:r>
        <w:rPr>
          <w:color w:val="000000"/>
        </w:rPr>
        <w:t>【小问1详解】</w:t>
      </w:r>
    </w:p>
    <w:p w14:paraId="04DCE9F5">
      <w:pPr>
        <w:spacing w:line="360" w:lineRule="auto"/>
        <w:jc w:val="left"/>
        <w:textAlignment w:val="center"/>
        <w:rPr>
          <w:color w:val="000000"/>
        </w:rPr>
      </w:pPr>
      <w:r>
        <w:rPr>
          <w:color w:val="000000"/>
        </w:rPr>
        <w:t>因植物细胞细胞壁的成分主要是纤维素和果胶，因此获得原生质体的方法是用纤维素酶和果胶酶对植物细胞进行处理。得到原生质体后使原生质体融合，形成杂种细胞，再用生长素和细胞分裂素诱导愈伤组织形成和分化，从而获得完整的杂种植株。</w:t>
      </w:r>
    </w:p>
    <w:p w14:paraId="2A080EBB">
      <w:pPr>
        <w:spacing w:line="360" w:lineRule="auto"/>
        <w:jc w:val="left"/>
        <w:textAlignment w:val="center"/>
        <w:rPr>
          <w:color w:val="000000"/>
        </w:rPr>
      </w:pPr>
      <w:r>
        <w:rPr>
          <w:color w:val="000000"/>
        </w:rPr>
        <w:t>【小问2详解】</w:t>
      </w:r>
    </w:p>
    <w:p w14:paraId="1229F4A7">
      <w:pPr>
        <w:spacing w:line="360" w:lineRule="auto"/>
        <w:jc w:val="left"/>
        <w:textAlignment w:val="center"/>
        <w:rPr>
          <w:color w:val="000000"/>
        </w:rPr>
      </w:pPr>
      <w:r>
        <w:rPr>
          <w:color w:val="000000"/>
        </w:rPr>
        <w:t>获得单倍体植株的常用方法是花药（花粉）离体培养；鉴定百合单倍体植株的方法是利用显微镜观察根尖有丝分裂中期细胞中染色体的数目，如果染色体数目减少一半，则获得的植株即为单倍体植株。</w:t>
      </w:r>
    </w:p>
    <w:p w14:paraId="6E9B608A">
      <w:pPr>
        <w:spacing w:line="360" w:lineRule="auto"/>
        <w:jc w:val="left"/>
        <w:textAlignment w:val="center"/>
        <w:rPr>
          <w:color w:val="000000"/>
        </w:rPr>
      </w:pPr>
      <w:r>
        <w:rPr>
          <w:color w:val="000000"/>
        </w:rPr>
        <w:t>【小问3详解】</w:t>
      </w:r>
    </w:p>
    <w:p w14:paraId="59D37EF9">
      <w:pPr>
        <w:spacing w:line="360" w:lineRule="auto"/>
        <w:jc w:val="left"/>
        <w:textAlignment w:val="center"/>
        <w:rPr>
          <w:color w:val="000000"/>
        </w:rPr>
      </w:pPr>
      <w:r>
        <w:rPr>
          <w:color w:val="000000"/>
        </w:rPr>
        <w:t>根据目的片段以及质粒上限制酶的识别位点，启动子两侧都有两种酶，若要获得pL并连接到质粒上，可选用限制酶HindⅢ、BamHⅠ进行酶切，以替换Ti质粒中的启动子，从而达到根据GUS酶活性反映启动子活性的目的。根据图c的结果可知，交链格孢处理的每一组转基因烟草中的GUS酶活性都最高，可确定其诱导作用最强。欲培育具有高抗病原微生物能力的百合新品种，可利用转基因技术将百合B中L基因的启动子替换为野生百合中L基因的启动子p</w:t>
      </w:r>
      <w:bookmarkStart w:id="0" w:name="_GoBack"/>
      <w:bookmarkEnd w:id="0"/>
      <w:r>
        <w:rPr>
          <w:color w:val="000000"/>
        </w:rPr>
        <w:t>L。</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37C9F"/>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319A"/>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CB2A9F"/>
    <w:rsid w:val="00CF36C2"/>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0AE3D3C"/>
    <w:rsid w:val="2F531764"/>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wmf"/><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wmf"/><Relationship Id="rId13" Type="http://schemas.openxmlformats.org/officeDocument/2006/relationships/image" Target="media/image10.wmf"/><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23</Pages>
  <Words>12839</Words>
  <Characters>14068</Characters>
  <Lines>0</Lines>
  <Paragraphs>0</Paragraphs>
  <TotalTime>3</TotalTime>
  <ScaleCrop>false</ScaleCrop>
  <LinksUpToDate>false</LinksUpToDate>
  <CharactersWithSpaces>14350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2025-02-28T06:34:51Z</dcterms:created>
  <dcterms:modified xsi:type="dcterms:W3CDTF">2025-02-28T06:38:22Z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CA2407FAA88B4BB38D5946686CA9BA38_12</vt:lpwstr>
  </property>
</Properties>
</file>