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val="0"/>
        <w:keepLines w:val="0"/>
        <w:pageBreakBefore w:val="0"/>
        <w:kinsoku/>
        <w:wordWrap/>
        <w:overflowPunct/>
        <w:topLinePunct w:val="0"/>
        <w:autoSpaceDE/>
        <w:autoSpaceDN/>
        <w:bidi w:val="0"/>
        <w:adjustRightInd/>
        <w:snapToGrid/>
        <w:spacing w:line="360" w:lineRule="auto"/>
        <w:jc w:val="center"/>
        <w:rPr>
          <w:rFonts w:hint="eastAsia" w:ascii="宋体" w:hAnsi="宋体" w:eastAsia="宋体" w:cs="宋体"/>
        </w:rPr>
      </w:pPr>
      <w:bookmarkStart w:id="0" w:name="_GoBack"/>
      <w:r>
        <w:rPr>
          <w:rFonts w:hint="eastAsia" w:ascii="宋体" w:hAnsi="宋体" w:eastAsia="宋体" w:cs="宋体"/>
          <w:b/>
          <w:bCs/>
          <w:color w:val="000000"/>
          <w:sz w:val="28"/>
        </w:rPr>
        <w:t>2023年新高考生物真题试卷（江苏卷）</w:t>
      </w:r>
    </w:p>
    <w:p>
      <w:pPr>
        <w:keepNext w:val="0"/>
        <w:keepLines w:val="0"/>
        <w:pageBreakBefore w:val="0"/>
        <w:kinsoku/>
        <w:wordWrap/>
        <w:overflowPunct/>
        <w:topLinePunct w:val="0"/>
        <w:autoSpaceDE/>
        <w:autoSpaceDN/>
        <w:bidi w:val="0"/>
        <w:adjustRightInd/>
        <w:snapToGrid/>
        <w:spacing w:line="360" w:lineRule="auto"/>
        <w:rPr>
          <w:rFonts w:hint="eastAsia" w:ascii="宋体" w:hAnsi="宋体" w:eastAsia="宋体" w:cs="宋体"/>
        </w:rPr>
      </w:pPr>
      <w:r>
        <w:rPr>
          <w:rFonts w:hint="eastAsia" w:ascii="宋体" w:hAnsi="宋体" w:eastAsia="宋体" w:cs="宋体"/>
          <w:b/>
          <w:bCs/>
          <w:sz w:val="24"/>
          <w:szCs w:val="24"/>
        </w:rPr>
        <w:t>一、单项选择题：共14题，每题2分，共28分。每题只有一个选项最符合题意。</w:t>
      </w:r>
    </w:p>
    <w:p>
      <w:pPr>
        <w:keepNext w:val="0"/>
        <w:keepLines w:val="0"/>
        <w:pageBreakBefore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rPr>
        <w:t>1．（2023·江苏）</w:t>
      </w:r>
      <w:r>
        <w:rPr>
          <w:rFonts w:hint="eastAsia" w:ascii="宋体" w:hAnsi="宋体" w:eastAsia="宋体" w:cs="宋体"/>
          <w:color w:val="000000"/>
          <w:sz w:val="22"/>
        </w:rPr>
        <w:t>下列关于细胞生命历程的叙述错误的是（　　）</w:t>
      </w:r>
    </w:p>
    <w:p>
      <w:pPr>
        <w:keepNext w:val="0"/>
        <w:keepLines w:val="0"/>
        <w:pageBreakBefore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A．细胞分裂和凋亡共同维持多细胞生物体的细胞数量</w:t>
      </w:r>
    </w:p>
    <w:p>
      <w:pPr>
        <w:keepNext w:val="0"/>
        <w:keepLines w:val="0"/>
        <w:pageBreakBefore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B．抑制细胞端粒酶的活性有助于延缓细胞衰老</w:t>
      </w:r>
    </w:p>
    <w:p>
      <w:pPr>
        <w:keepNext w:val="0"/>
        <w:keepLines w:val="0"/>
        <w:pageBreakBefore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C．细胞自噬降解细胞内自身物质，维持细胞内环境稳态</w:t>
      </w:r>
    </w:p>
    <w:p>
      <w:pPr>
        <w:keepNext w:val="0"/>
        <w:keepLines w:val="0"/>
        <w:pageBreakBefore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D．DNA甲基化抑制抑癌基因的表达可诱发细胞癌变</w:t>
      </w:r>
    </w:p>
    <w:p>
      <w:pPr>
        <w:keepNext w:val="0"/>
        <w:keepLines w:val="0"/>
        <w:pageBreakBefore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rPr>
        <w:t>2．（2023·江苏）</w:t>
      </w:r>
      <w:r>
        <w:rPr>
          <w:rFonts w:hint="eastAsia" w:ascii="宋体" w:hAnsi="宋体" w:eastAsia="宋体" w:cs="宋体"/>
          <w:color w:val="000000"/>
          <w:sz w:val="22"/>
        </w:rPr>
        <w:t>植物细胞及其部分结构如图所示。下列相关叙述错误的是（　　）</w:t>
      </w:r>
    </w:p>
    <w:p>
      <w:pPr>
        <w:keepNext w:val="0"/>
        <w:keepLines w:val="0"/>
        <w:pageBreakBefore w:val="0"/>
        <w:kinsoku/>
        <w:wordWrap/>
        <w:overflowPunct/>
        <w:topLinePunct w:val="0"/>
        <w:autoSpaceDE/>
        <w:autoSpaceDN/>
        <w:bidi w:val="0"/>
        <w:adjustRightInd/>
        <w:snapToGrid/>
        <w:spacing w:line="360" w:lineRule="auto"/>
        <w:ind w:firstLine="273" w:firstLineChars="130"/>
        <w:jc w:val="left"/>
        <w:textAlignment w:val="center"/>
        <w:rPr>
          <w:rFonts w:hint="eastAsia" w:ascii="宋体" w:hAnsi="宋体" w:eastAsia="宋体" w:cs="宋体"/>
        </w:rPr>
      </w:pPr>
      <w:r>
        <w:rPr>
          <w:rFonts w:hint="eastAsia" w:ascii="宋体" w:hAnsi="宋体" w:eastAsia="宋体" w:cs="宋体"/>
        </w:rPr>
        <w:drawing>
          <wp:inline distT="0" distB="0" distL="0" distR="0">
            <wp:extent cx="2946400" cy="2184400"/>
            <wp:effectExtent l="0" t="0" r="0" b="0"/>
            <wp:docPr id="1115466417" name="图片 11154664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5466417" name="图片 1115466417"/>
                    <pic:cNvPicPr>
                      <a:picLocks noChangeAspect="1"/>
                    </pic:cNvPicPr>
                  </pic:nvPicPr>
                  <pic:blipFill>
                    <a:blip r:embed="rId5"/>
                    <a:stretch>
                      <a:fillRect/>
                    </a:stretch>
                  </pic:blipFill>
                  <pic:spPr>
                    <a:xfrm>
                      <a:off x="0" y="0"/>
                      <a:ext cx="2946400" cy="2184400"/>
                    </a:xfrm>
                    <a:prstGeom prst="rect">
                      <a:avLst/>
                    </a:prstGeom>
                  </pic:spPr>
                </pic:pic>
              </a:graphicData>
            </a:graphic>
          </wp:inline>
        </w:drawing>
      </w:r>
    </w:p>
    <w:p>
      <w:pPr>
        <w:keepNext w:val="0"/>
        <w:keepLines w:val="0"/>
        <w:pageBreakBefore w:val="0"/>
        <w:kinsoku/>
        <w:wordWrap/>
        <w:overflowPunct/>
        <w:topLinePunct w:val="0"/>
        <w:autoSpaceDE/>
        <w:autoSpaceDN/>
        <w:bidi w:val="0"/>
        <w:adjustRightInd/>
        <w:snapToGrid/>
        <w:spacing w:line="360" w:lineRule="auto"/>
        <w:ind w:firstLine="286" w:firstLineChars="130"/>
        <w:jc w:val="left"/>
        <w:textAlignment w:val="center"/>
        <w:rPr>
          <w:rFonts w:hint="eastAsia" w:ascii="宋体" w:hAnsi="宋体" w:eastAsia="宋体" w:cs="宋体"/>
        </w:rPr>
      </w:pPr>
      <w:r>
        <w:rPr>
          <w:rFonts w:hint="eastAsia" w:ascii="宋体" w:hAnsi="宋体" w:eastAsia="宋体" w:cs="宋体"/>
          <w:color w:val="000000"/>
          <w:sz w:val="22"/>
        </w:rPr>
        <w:t>A．主要由DNA和蛋白质组成的</w:t>
      </w:r>
      <w:r>
        <w:rPr>
          <w:rFonts w:hint="eastAsia" w:ascii="宋体" w:hAnsi="宋体" w:eastAsia="宋体" w:cs="宋体"/>
          <w:color w:val="000000"/>
          <w:sz w:val="22"/>
        </w:rPr>
        <w:t>①</w:t>
      </w:r>
      <w:r>
        <w:rPr>
          <w:rFonts w:hint="eastAsia" w:ascii="宋体" w:hAnsi="宋体" w:eastAsia="宋体" w:cs="宋体"/>
          <w:color w:val="000000"/>
          <w:sz w:val="22"/>
        </w:rPr>
        <w:t>只存在于细胞核中</w:t>
      </w:r>
    </w:p>
    <w:p>
      <w:pPr>
        <w:keepNext w:val="0"/>
        <w:keepLines w:val="0"/>
        <w:pageBreakBefore w:val="0"/>
        <w:kinsoku/>
        <w:wordWrap/>
        <w:overflowPunct/>
        <w:topLinePunct w:val="0"/>
        <w:autoSpaceDE/>
        <w:autoSpaceDN/>
        <w:bidi w:val="0"/>
        <w:adjustRightInd/>
        <w:snapToGrid/>
        <w:spacing w:line="360" w:lineRule="auto"/>
        <w:ind w:firstLine="286" w:firstLineChars="130"/>
        <w:jc w:val="left"/>
        <w:textAlignment w:val="center"/>
        <w:rPr>
          <w:rFonts w:hint="eastAsia" w:ascii="宋体" w:hAnsi="宋体" w:eastAsia="宋体" w:cs="宋体"/>
        </w:rPr>
      </w:pPr>
      <w:r>
        <w:rPr>
          <w:rFonts w:hint="eastAsia" w:ascii="宋体" w:hAnsi="宋体" w:eastAsia="宋体" w:cs="宋体"/>
          <w:color w:val="000000"/>
          <w:sz w:val="22"/>
        </w:rPr>
        <w:t>B．核膜及各种细胞器膜的基本结构都与</w:t>
      </w:r>
      <w:r>
        <w:rPr>
          <w:rFonts w:hint="eastAsia" w:ascii="宋体" w:hAnsi="宋体" w:eastAsia="宋体" w:cs="宋体"/>
          <w:color w:val="000000"/>
          <w:sz w:val="22"/>
        </w:rPr>
        <w:t>②</w:t>
      </w:r>
      <w:r>
        <w:rPr>
          <w:rFonts w:hint="eastAsia" w:ascii="宋体" w:hAnsi="宋体" w:eastAsia="宋体" w:cs="宋体"/>
          <w:color w:val="000000"/>
          <w:sz w:val="22"/>
        </w:rPr>
        <w:t>相似</w:t>
      </w:r>
    </w:p>
    <w:p>
      <w:pPr>
        <w:keepNext w:val="0"/>
        <w:keepLines w:val="0"/>
        <w:pageBreakBefore w:val="0"/>
        <w:kinsoku/>
        <w:wordWrap/>
        <w:overflowPunct/>
        <w:topLinePunct w:val="0"/>
        <w:autoSpaceDE/>
        <w:autoSpaceDN/>
        <w:bidi w:val="0"/>
        <w:adjustRightInd/>
        <w:snapToGrid/>
        <w:spacing w:line="360" w:lineRule="auto"/>
        <w:ind w:firstLine="286" w:firstLineChars="130"/>
        <w:jc w:val="left"/>
        <w:textAlignment w:val="center"/>
        <w:rPr>
          <w:rFonts w:hint="eastAsia" w:ascii="宋体" w:hAnsi="宋体" w:eastAsia="宋体" w:cs="宋体"/>
        </w:rPr>
      </w:pPr>
      <w:r>
        <w:rPr>
          <w:rFonts w:hint="eastAsia" w:ascii="宋体" w:hAnsi="宋体" w:eastAsia="宋体" w:cs="宋体"/>
          <w:color w:val="000000"/>
          <w:sz w:val="22"/>
        </w:rPr>
        <w:t>C．</w:t>
      </w:r>
      <w:r>
        <w:rPr>
          <w:rFonts w:hint="eastAsia" w:ascii="宋体" w:hAnsi="宋体" w:eastAsia="宋体" w:cs="宋体"/>
          <w:color w:val="000000"/>
          <w:sz w:val="22"/>
        </w:rPr>
        <w:t>③</w:t>
      </w:r>
      <w:r>
        <w:rPr>
          <w:rFonts w:hint="eastAsia" w:ascii="宋体" w:hAnsi="宋体" w:eastAsia="宋体" w:cs="宋体"/>
          <w:color w:val="000000"/>
          <w:sz w:val="22"/>
        </w:rPr>
        <w:t>的主要成分是多糖，也含有多种蛋白质</w:t>
      </w:r>
    </w:p>
    <w:p>
      <w:pPr>
        <w:keepNext w:val="0"/>
        <w:keepLines w:val="0"/>
        <w:pageBreakBefore w:val="0"/>
        <w:kinsoku/>
        <w:wordWrap/>
        <w:overflowPunct/>
        <w:topLinePunct w:val="0"/>
        <w:autoSpaceDE/>
        <w:autoSpaceDN/>
        <w:bidi w:val="0"/>
        <w:adjustRightInd/>
        <w:snapToGrid/>
        <w:spacing w:line="360" w:lineRule="auto"/>
        <w:ind w:firstLine="286" w:firstLineChars="130"/>
        <w:jc w:val="left"/>
        <w:textAlignment w:val="center"/>
        <w:rPr>
          <w:rFonts w:hint="eastAsia" w:ascii="宋体" w:hAnsi="宋体" w:eastAsia="宋体" w:cs="宋体"/>
        </w:rPr>
      </w:pPr>
      <w:r>
        <w:rPr>
          <w:rFonts w:hint="eastAsia" w:ascii="宋体" w:hAnsi="宋体" w:eastAsia="宋体" w:cs="宋体"/>
          <w:color w:val="000000"/>
          <w:sz w:val="22"/>
        </w:rPr>
        <w:t>D．植物细胞必须具备</w:t>
      </w:r>
      <w:r>
        <w:rPr>
          <w:rFonts w:hint="eastAsia" w:ascii="宋体" w:hAnsi="宋体" w:eastAsia="宋体" w:cs="宋体"/>
          <w:color w:val="000000"/>
          <w:sz w:val="22"/>
        </w:rPr>
        <w:t>①</w:t>
      </w:r>
      <w:r>
        <w:rPr>
          <w:rFonts w:hint="eastAsia" w:ascii="宋体" w:hAnsi="宋体" w:eastAsia="宋体" w:cs="宋体"/>
          <w:color w:val="000000"/>
          <w:sz w:val="22"/>
        </w:rPr>
        <w:t>、</w:t>
      </w:r>
      <w:r>
        <w:rPr>
          <w:rFonts w:hint="eastAsia" w:ascii="宋体" w:hAnsi="宋体" w:eastAsia="宋体" w:cs="宋体"/>
          <w:color w:val="000000"/>
          <w:sz w:val="22"/>
        </w:rPr>
        <w:t>②</w:t>
      </w:r>
      <w:r>
        <w:rPr>
          <w:rFonts w:hint="eastAsia" w:ascii="宋体" w:hAnsi="宋体" w:eastAsia="宋体" w:cs="宋体"/>
          <w:color w:val="000000"/>
          <w:sz w:val="22"/>
        </w:rPr>
        <w:t>和</w:t>
      </w:r>
      <w:r>
        <w:rPr>
          <w:rFonts w:hint="eastAsia" w:ascii="宋体" w:hAnsi="宋体" w:eastAsia="宋体" w:cs="宋体"/>
          <w:color w:val="000000"/>
          <w:sz w:val="22"/>
        </w:rPr>
        <w:t>③</w:t>
      </w:r>
      <w:r>
        <w:rPr>
          <w:rFonts w:hint="eastAsia" w:ascii="宋体" w:hAnsi="宋体" w:eastAsia="宋体" w:cs="宋体"/>
          <w:color w:val="000000"/>
          <w:sz w:val="22"/>
        </w:rPr>
        <w:t>才能存活</w:t>
      </w:r>
    </w:p>
    <w:p>
      <w:pPr>
        <w:keepNext w:val="0"/>
        <w:keepLines w:val="0"/>
        <w:pageBreakBefore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rPr>
        <w:t>3．（2023·江苏）</w:t>
      </w:r>
      <w:r>
        <w:rPr>
          <w:rFonts w:hint="eastAsia" w:ascii="宋体" w:hAnsi="宋体" w:eastAsia="宋体" w:cs="宋体"/>
          <w:color w:val="000000"/>
          <w:sz w:val="22"/>
        </w:rPr>
        <w:t>细胞色素C是一种线粒体内膜蛋白，参与呼吸链中的电子传递，在不同物种间具有高度保守性。下列关于细胞色素C的叙述正确的是（　　）</w:t>
      </w:r>
    </w:p>
    <w:p>
      <w:pPr>
        <w:keepNext w:val="0"/>
        <w:keepLines w:val="0"/>
        <w:pageBreakBefore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A．仅由C、H、O、N四种元素组成</w:t>
      </w:r>
    </w:p>
    <w:p>
      <w:pPr>
        <w:keepNext w:val="0"/>
        <w:keepLines w:val="0"/>
        <w:pageBreakBefore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B．是一种能催化ATP合成的蛋白质</w:t>
      </w:r>
    </w:p>
    <w:p>
      <w:pPr>
        <w:keepNext w:val="0"/>
        <w:keepLines w:val="0"/>
        <w:pageBreakBefore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C．是由多个氨基酸通过氢键连接而成的多聚体</w:t>
      </w:r>
    </w:p>
    <w:p>
      <w:pPr>
        <w:keepNext w:val="0"/>
        <w:keepLines w:val="0"/>
        <w:pageBreakBefore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D．不同物种间氨基酸序列的相似性可作为生物进化的证据</w:t>
      </w:r>
    </w:p>
    <w:p>
      <w:pPr>
        <w:keepNext w:val="0"/>
        <w:keepLines w:val="0"/>
        <w:pageBreakBefore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rPr>
        <w:t>4．（2023·江苏）</w:t>
      </w:r>
      <w:r>
        <w:rPr>
          <w:rFonts w:hint="eastAsia" w:ascii="宋体" w:hAnsi="宋体" w:eastAsia="宋体" w:cs="宋体"/>
          <w:color w:val="000000"/>
          <w:sz w:val="22"/>
        </w:rPr>
        <w:t>我国天然林保护工程等国家重点生态工程不仅在生态恢复、生物多样性保护等方面发挥着重要作用，还显著增加了生态系统的固碳能力。下列相关叙述正确的是（　　）</w:t>
      </w:r>
    </w:p>
    <w:p>
      <w:pPr>
        <w:keepNext w:val="0"/>
        <w:keepLines w:val="0"/>
        <w:pageBreakBefore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A．天然林的抵抗力稳定性强，全球气候变化对其影响不大</w:t>
      </w:r>
    </w:p>
    <w:p>
      <w:pPr>
        <w:keepNext w:val="0"/>
        <w:keepLines w:val="0"/>
        <w:pageBreakBefore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B．减少化石燃料的大量使用可消除温室效应的形成</w:t>
      </w:r>
    </w:p>
    <w:p>
      <w:pPr>
        <w:keepNext w:val="0"/>
        <w:keepLines w:val="0"/>
        <w:pageBreakBefore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C．碳循环中无机碳通过光合作用和化能合成作用进入生物群落</w:t>
      </w:r>
    </w:p>
    <w:p>
      <w:pPr>
        <w:keepNext w:val="0"/>
        <w:keepLines w:val="0"/>
        <w:pageBreakBefore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D．天然林保护是实现碳中和的重要措施，主要体现了生物多样性的直接价值</w:t>
      </w:r>
    </w:p>
    <w:p>
      <w:pPr>
        <w:keepNext w:val="0"/>
        <w:keepLines w:val="0"/>
        <w:pageBreakBefore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rPr>
        <w:t>5．（2023·江苏）</w:t>
      </w:r>
      <w:r>
        <w:rPr>
          <w:rFonts w:hint="eastAsia" w:ascii="宋体" w:hAnsi="宋体" w:eastAsia="宋体" w:cs="宋体"/>
          <w:color w:val="000000"/>
          <w:sz w:val="22"/>
        </w:rPr>
        <w:t>为研究油菜素内酯（BL）和生长素（IAA）对植物侧根形成是否有协同效应，研究者进行了如下实验：在不含BL、含有1nmol/LBL培养基中，分别加入不同浓度IAA，培养拟南芥8天，统计侧根数目，结果如图所示。下列相关叙述正确的是（　　）</w:t>
      </w:r>
    </w:p>
    <w:p>
      <w:pPr>
        <w:keepNext w:val="0"/>
        <w:keepLines w:val="0"/>
        <w:pageBreakBefore w:val="0"/>
        <w:kinsoku/>
        <w:wordWrap/>
        <w:overflowPunct/>
        <w:topLinePunct w:val="0"/>
        <w:autoSpaceDE/>
        <w:autoSpaceDN/>
        <w:bidi w:val="0"/>
        <w:adjustRightInd/>
        <w:snapToGrid/>
        <w:spacing w:line="360" w:lineRule="auto"/>
        <w:ind w:firstLine="273" w:firstLineChars="130"/>
        <w:jc w:val="left"/>
        <w:textAlignment w:val="center"/>
        <w:rPr>
          <w:rFonts w:hint="eastAsia" w:ascii="宋体" w:hAnsi="宋体" w:eastAsia="宋体" w:cs="宋体"/>
        </w:rPr>
      </w:pPr>
      <w:r>
        <w:rPr>
          <w:rFonts w:hint="eastAsia" w:ascii="宋体" w:hAnsi="宋体" w:eastAsia="宋体" w:cs="宋体"/>
        </w:rPr>
        <w:drawing>
          <wp:inline distT="0" distB="0" distL="0" distR="0">
            <wp:extent cx="2082800" cy="1676400"/>
            <wp:effectExtent l="0" t="0" r="0" b="0"/>
            <wp:docPr id="341566118" name="图片 341566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1566118" name="图片 341566118"/>
                    <pic:cNvPicPr>
                      <a:picLocks noChangeAspect="1"/>
                    </pic:cNvPicPr>
                  </pic:nvPicPr>
                  <pic:blipFill>
                    <a:blip r:embed="rId6"/>
                    <a:stretch>
                      <a:fillRect/>
                    </a:stretch>
                  </pic:blipFill>
                  <pic:spPr>
                    <a:xfrm>
                      <a:off x="0" y="0"/>
                      <a:ext cx="2082800" cy="1676400"/>
                    </a:xfrm>
                    <a:prstGeom prst="rect">
                      <a:avLst/>
                    </a:prstGeom>
                  </pic:spPr>
                </pic:pic>
              </a:graphicData>
            </a:graphic>
          </wp:inline>
        </w:drawing>
      </w:r>
    </w:p>
    <w:p>
      <w:pPr>
        <w:keepNext w:val="0"/>
        <w:keepLines w:val="0"/>
        <w:pageBreakBefore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A．0~1nmol/LIAA浓度范围内，BL对侧根形成无影响</w:t>
      </w:r>
    </w:p>
    <w:p>
      <w:pPr>
        <w:keepNext w:val="0"/>
        <w:keepLines w:val="0"/>
        <w:pageBreakBefore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B．1~20nmol/LIAA浓度范围内，BL与IAA对侧根形成的协同作用显著</w:t>
      </w:r>
    </w:p>
    <w:p>
      <w:pPr>
        <w:keepNext w:val="0"/>
        <w:keepLines w:val="0"/>
        <w:pageBreakBefore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C．20~50nmol/LIAA浓度范围内，BL对侧根形成影响更显著</w:t>
      </w:r>
    </w:p>
    <w:p>
      <w:pPr>
        <w:keepNext w:val="0"/>
        <w:keepLines w:val="0"/>
        <w:pageBreakBefore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D．0~50nmol/LIAA浓度范围内，BL与IAA协同作用表现为低浓度抑制、高浓度促进</w:t>
      </w:r>
    </w:p>
    <w:p>
      <w:pPr>
        <w:keepNext w:val="0"/>
        <w:keepLines w:val="0"/>
        <w:pageBreakBefore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rPr>
        <w:t>6．（2023·江苏）</w:t>
      </w:r>
      <w:r>
        <w:rPr>
          <w:rFonts w:hint="eastAsia" w:ascii="宋体" w:hAnsi="宋体" w:eastAsia="宋体" w:cs="宋体"/>
          <w:color w:val="000000"/>
          <w:sz w:val="22"/>
        </w:rPr>
        <w:t>翻译过程如图所示，其中反密码子第1位碱基常为次黄嘌呤（I），与密码子第3位碱基A、U、C皆可配对。下列相关叙述正确的是（　　）</w:t>
      </w:r>
    </w:p>
    <w:p>
      <w:pPr>
        <w:keepNext w:val="0"/>
        <w:keepLines w:val="0"/>
        <w:pageBreakBefore w:val="0"/>
        <w:kinsoku/>
        <w:wordWrap/>
        <w:overflowPunct/>
        <w:topLinePunct w:val="0"/>
        <w:autoSpaceDE/>
        <w:autoSpaceDN/>
        <w:bidi w:val="0"/>
        <w:adjustRightInd/>
        <w:snapToGrid/>
        <w:spacing w:line="360" w:lineRule="auto"/>
        <w:ind w:firstLine="273" w:firstLineChars="130"/>
        <w:jc w:val="left"/>
        <w:textAlignment w:val="center"/>
        <w:rPr>
          <w:rFonts w:hint="eastAsia" w:ascii="宋体" w:hAnsi="宋体" w:eastAsia="宋体" w:cs="宋体"/>
        </w:rPr>
      </w:pPr>
      <w:r>
        <w:rPr>
          <w:rFonts w:hint="eastAsia" w:ascii="宋体" w:hAnsi="宋体" w:eastAsia="宋体" w:cs="宋体"/>
        </w:rPr>
        <w:drawing>
          <wp:inline distT="0" distB="0" distL="0" distR="0">
            <wp:extent cx="2692400" cy="1997710"/>
            <wp:effectExtent l="0" t="0" r="0" b="0"/>
            <wp:docPr id="246968159" name="图片 246968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6968159" name="图片 246968159"/>
                    <pic:cNvPicPr>
                      <a:picLocks noChangeAspect="1"/>
                    </pic:cNvPicPr>
                  </pic:nvPicPr>
                  <pic:blipFill>
                    <a:blip r:embed="rId7"/>
                    <a:stretch>
                      <a:fillRect/>
                    </a:stretch>
                  </pic:blipFill>
                  <pic:spPr>
                    <a:xfrm>
                      <a:off x="0" y="0"/>
                      <a:ext cx="2692400" cy="1998133"/>
                    </a:xfrm>
                    <a:prstGeom prst="rect">
                      <a:avLst/>
                    </a:prstGeom>
                  </pic:spPr>
                </pic:pic>
              </a:graphicData>
            </a:graphic>
          </wp:inline>
        </w:drawing>
      </w:r>
    </w:p>
    <w:p>
      <w:pPr>
        <w:keepNext w:val="0"/>
        <w:keepLines w:val="0"/>
        <w:pageBreakBefore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A．tRNA分子内部不发生碱基互补配对</w:t>
      </w:r>
    </w:p>
    <w:p>
      <w:pPr>
        <w:keepNext w:val="0"/>
        <w:keepLines w:val="0"/>
        <w:pageBreakBefore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B．反密码子为5'-CAU-3'的tRNA可转运多种氨基酸</w:t>
      </w:r>
    </w:p>
    <w:p>
      <w:pPr>
        <w:keepNext w:val="0"/>
        <w:keepLines w:val="0"/>
        <w:pageBreakBefore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C．mRNA的每个密码子都能结合相应的tRNA</w:t>
      </w:r>
    </w:p>
    <w:p>
      <w:pPr>
        <w:keepNext w:val="0"/>
        <w:keepLines w:val="0"/>
        <w:pageBreakBefore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D．碱基I与密码子中碱基配对的特点，有利于保持物种遗传的稳定性</w:t>
      </w:r>
    </w:p>
    <w:p>
      <w:pPr>
        <w:keepNext w:val="0"/>
        <w:keepLines w:val="0"/>
        <w:pageBreakBefore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rPr>
        <w:t>7．（2023·江苏）</w:t>
      </w:r>
      <w:r>
        <w:rPr>
          <w:rFonts w:hint="eastAsia" w:ascii="宋体" w:hAnsi="宋体" w:eastAsia="宋体" w:cs="宋体"/>
          <w:color w:val="000000"/>
          <w:sz w:val="22"/>
        </w:rPr>
        <w:t>下列关于细菌和酵母菌实验的叙述正确的是（　　）</w:t>
      </w:r>
    </w:p>
    <w:p>
      <w:pPr>
        <w:keepNext w:val="0"/>
        <w:keepLines w:val="0"/>
        <w:pageBreakBefore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A．通常酵母菌培养基比细菌培养基有更高的碳氮比</w:t>
      </w:r>
    </w:p>
    <w:p>
      <w:pPr>
        <w:keepNext w:val="0"/>
        <w:keepLines w:val="0"/>
        <w:pageBreakBefore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B．通常细菌的生长速度比酵母菌快，菌落比酵母菌落大</w:t>
      </w:r>
    </w:p>
    <w:p>
      <w:pPr>
        <w:keepNext w:val="0"/>
        <w:keepLines w:val="0"/>
        <w:pageBreakBefore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C．通常细菌培养基用高压蒸汽灭菌法灭菌，酵母菌培养基用过滤除菌法除菌</w:t>
      </w:r>
    </w:p>
    <w:p>
      <w:pPr>
        <w:keepNext w:val="0"/>
        <w:keepLines w:val="0"/>
        <w:pageBreakBefore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D．血细胞计数板既可用于酵母菌的数量测定，也可用于细菌的数量测定</w:t>
      </w:r>
    </w:p>
    <w:p>
      <w:pPr>
        <w:keepNext w:val="0"/>
        <w:keepLines w:val="0"/>
        <w:pageBreakBefore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rPr>
        <w:t>8．（2023·江苏）</w:t>
      </w:r>
      <w:r>
        <w:rPr>
          <w:rFonts w:hint="eastAsia" w:ascii="宋体" w:hAnsi="宋体" w:eastAsia="宋体" w:cs="宋体"/>
          <w:color w:val="000000"/>
          <w:sz w:val="22"/>
        </w:rPr>
        <w:t>由三条21号染色体引起的唐氏综合征是一种常见遗传病，患者常伴有自身免疫病。下列相关叙述错误的是（　　）</w:t>
      </w:r>
    </w:p>
    <w:p>
      <w:pPr>
        <w:keepNext w:val="0"/>
        <w:keepLines w:val="0"/>
        <w:pageBreakBefore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A．病因主要是母亲的卵母细胞减数分裂时染色体不分离</w:t>
      </w:r>
    </w:p>
    <w:p>
      <w:pPr>
        <w:keepNext w:val="0"/>
        <w:keepLines w:val="0"/>
        <w:pageBreakBefore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B．通过分析有丝分裂中期细胞的染色体组型进行产前诊断</w:t>
      </w:r>
    </w:p>
    <w:p>
      <w:pPr>
        <w:keepNext w:val="0"/>
        <w:keepLines w:val="0"/>
        <w:pageBreakBefore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C．患者性母细胞减数分裂时联会紊乱不能形成可育配子</w:t>
      </w:r>
    </w:p>
    <w:p>
      <w:pPr>
        <w:keepNext w:val="0"/>
        <w:keepLines w:val="0"/>
        <w:pageBreakBefore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D．降低感染可减轻患者的自身免疫病症状</w:t>
      </w:r>
    </w:p>
    <w:p>
      <w:pPr>
        <w:keepNext w:val="0"/>
        <w:keepLines w:val="0"/>
        <w:pageBreakBefore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rPr>
        <w:t>9．（2023·江苏）</w:t>
      </w:r>
      <w:r>
        <w:rPr>
          <w:rFonts w:hint="eastAsia" w:ascii="宋体" w:hAnsi="宋体" w:eastAsia="宋体" w:cs="宋体"/>
          <w:color w:val="000000"/>
          <w:sz w:val="22"/>
        </w:rPr>
        <w:t>某生物社团利用洋葱进行实验。下列相关叙述正确的是（　　）</w:t>
      </w:r>
    </w:p>
    <w:p>
      <w:pPr>
        <w:keepNext w:val="0"/>
        <w:keepLines w:val="0"/>
        <w:pageBreakBefore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A．洋葱鳞片叶内表皮可代替半透膜探究质膜的透性</w:t>
      </w:r>
    </w:p>
    <w:p>
      <w:pPr>
        <w:keepNext w:val="0"/>
        <w:keepLines w:val="0"/>
        <w:pageBreakBefore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B．洋葱匀浆中加入新配制的斐林试剂，溶液即呈砖红色</w:t>
      </w:r>
    </w:p>
    <w:p>
      <w:pPr>
        <w:keepNext w:val="0"/>
        <w:keepLines w:val="0"/>
        <w:pageBreakBefore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C．制作根尖有丝分裂装片时，解离、漂洗、按压盖玻片都能更好地将细胞分散开</w:t>
      </w:r>
    </w:p>
    <w:p>
      <w:pPr>
        <w:keepNext w:val="0"/>
        <w:keepLines w:val="0"/>
        <w:pageBreakBefore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D．粗提取的DNA溶于2mol/LNaCl溶液中，加入二苯胺试剂后显蓝色</w:t>
      </w:r>
    </w:p>
    <w:p>
      <w:pPr>
        <w:keepNext w:val="0"/>
        <w:keepLines w:val="0"/>
        <w:pageBreakBefore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rPr>
        <w:t>10．（2023·江苏）</w:t>
      </w:r>
      <w:r>
        <w:rPr>
          <w:rFonts w:hint="eastAsia" w:ascii="宋体" w:hAnsi="宋体" w:eastAsia="宋体" w:cs="宋体"/>
          <w:color w:val="000000"/>
          <w:sz w:val="22"/>
        </w:rPr>
        <w:t xml:space="preserve"> 2022年我国科学家发布燕麦基因组，揭示了燕麦的起源与进化，燕麦进化模式如图所示。下列相关叙述正确的是（　　） </w:t>
      </w:r>
    </w:p>
    <w:p>
      <w:pPr>
        <w:keepNext w:val="0"/>
        <w:keepLines w:val="0"/>
        <w:pageBreakBefore w:val="0"/>
        <w:kinsoku/>
        <w:wordWrap/>
        <w:overflowPunct/>
        <w:topLinePunct w:val="0"/>
        <w:autoSpaceDE/>
        <w:autoSpaceDN/>
        <w:bidi w:val="0"/>
        <w:adjustRightInd/>
        <w:snapToGrid/>
        <w:spacing w:line="360" w:lineRule="auto"/>
        <w:ind w:firstLine="273" w:firstLineChars="130"/>
        <w:jc w:val="left"/>
        <w:textAlignment w:val="center"/>
        <w:rPr>
          <w:rFonts w:hint="eastAsia" w:ascii="宋体" w:hAnsi="宋体" w:eastAsia="宋体" w:cs="宋体"/>
        </w:rPr>
      </w:pPr>
      <w:r>
        <w:rPr>
          <w:rFonts w:hint="eastAsia" w:ascii="宋体" w:hAnsi="宋体" w:eastAsia="宋体" w:cs="宋体"/>
        </w:rPr>
        <w:drawing>
          <wp:inline distT="0" distB="0" distL="0" distR="0">
            <wp:extent cx="2472055" cy="2794000"/>
            <wp:effectExtent l="0" t="0" r="0" b="0"/>
            <wp:docPr id="1966584051" name="图片 19665840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6584051" name="图片 1966584051"/>
                    <pic:cNvPicPr>
                      <a:picLocks noChangeAspect="1"/>
                    </pic:cNvPicPr>
                  </pic:nvPicPr>
                  <pic:blipFill>
                    <a:blip r:embed="rId8"/>
                    <a:stretch>
                      <a:fillRect/>
                    </a:stretch>
                  </pic:blipFill>
                  <pic:spPr>
                    <a:xfrm>
                      <a:off x="0" y="0"/>
                      <a:ext cx="2472267" cy="2794000"/>
                    </a:xfrm>
                    <a:prstGeom prst="rect">
                      <a:avLst/>
                    </a:prstGeom>
                  </pic:spPr>
                </pic:pic>
              </a:graphicData>
            </a:graphic>
          </wp:inline>
        </w:drawing>
      </w:r>
    </w:p>
    <w:p>
      <w:pPr>
        <w:keepNext w:val="0"/>
        <w:keepLines w:val="0"/>
        <w:pageBreakBefore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A．燕麦是起源于同一祖先的同源六倍体</w:t>
      </w:r>
    </w:p>
    <w:p>
      <w:pPr>
        <w:keepNext w:val="0"/>
        <w:keepLines w:val="0"/>
        <w:pageBreakBefore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B．燕麦是由AA和CCDD连续多代杂交形成的</w:t>
      </w:r>
    </w:p>
    <w:p>
      <w:pPr>
        <w:keepNext w:val="0"/>
        <w:keepLines w:val="0"/>
        <w:pageBreakBefore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C．燕麦多倍化过程说明染色体数量的变异是可遗传的</w:t>
      </w:r>
    </w:p>
    <w:p>
      <w:pPr>
        <w:keepNext w:val="0"/>
        <w:keepLines w:val="0"/>
        <w:pageBreakBefore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D．燕麦中A和D基因组同源性小，D和C同源性大</w:t>
      </w:r>
    </w:p>
    <w:p>
      <w:pPr>
        <w:keepNext w:val="0"/>
        <w:keepLines w:val="0"/>
        <w:pageBreakBefore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rPr>
        <w:t>11．（2023·江苏）</w:t>
      </w:r>
      <w:r>
        <w:rPr>
          <w:rFonts w:hint="eastAsia" w:ascii="宋体" w:hAnsi="宋体" w:eastAsia="宋体" w:cs="宋体"/>
          <w:color w:val="000000"/>
          <w:sz w:val="22"/>
        </w:rPr>
        <w:t>人体免疫系统在抵御病原体的侵害中发挥了重要的作用。下列相关叙述正确的是（　　）</w:t>
      </w:r>
    </w:p>
    <w:p>
      <w:pPr>
        <w:keepNext w:val="0"/>
        <w:keepLines w:val="0"/>
        <w:pageBreakBefore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A．人体内各种免疫细胞都分布在免疫器官和淋巴液中</w:t>
      </w:r>
    </w:p>
    <w:p>
      <w:pPr>
        <w:keepNext w:val="0"/>
        <w:keepLines w:val="0"/>
        <w:pageBreakBefore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B．相同病原体侵入不同人体后激活的B细胞分泌的抗体都相同</w:t>
      </w:r>
    </w:p>
    <w:p>
      <w:pPr>
        <w:keepNext w:val="0"/>
        <w:keepLines w:val="0"/>
        <w:pageBreakBefore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C．树突状细胞、辅助性T细胞和B细胞识别相同抗原的受体相同</w:t>
      </w:r>
    </w:p>
    <w:p>
      <w:pPr>
        <w:keepNext w:val="0"/>
        <w:keepLines w:val="0"/>
        <w:pageBreakBefore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D．抗原呈递细胞既参与细胞毒性T细胞的活化也参与B细胞的活化</w:t>
      </w:r>
    </w:p>
    <w:p>
      <w:pPr>
        <w:keepNext w:val="0"/>
        <w:keepLines w:val="0"/>
        <w:pageBreakBefore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rPr>
        <w:t>12．（2023·江苏）</w:t>
      </w:r>
      <w:r>
        <w:rPr>
          <w:rFonts w:hint="eastAsia" w:ascii="宋体" w:hAnsi="宋体" w:eastAsia="宋体" w:cs="宋体"/>
          <w:color w:val="000000"/>
          <w:sz w:val="22"/>
        </w:rPr>
        <w:t>下列关于“提取和分离叶绿体色素”实验叙述合理的是（　　）</w:t>
      </w:r>
    </w:p>
    <w:p>
      <w:pPr>
        <w:keepNext w:val="0"/>
        <w:keepLines w:val="0"/>
        <w:pageBreakBefore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A．用有机溶剂提取色素时，加入碳酸钙是为了防止类胡萝卜素被破坏</w:t>
      </w:r>
    </w:p>
    <w:p>
      <w:pPr>
        <w:keepNext w:val="0"/>
        <w:keepLines w:val="0"/>
        <w:pageBreakBefore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B．若连续多次重复画滤液细线可累积更多的色素，但易出现色素带重叠</w:t>
      </w:r>
    </w:p>
    <w:p>
      <w:pPr>
        <w:keepNext w:val="0"/>
        <w:keepLines w:val="0"/>
        <w:pageBreakBefore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C．该实验提取和分离色素的方法可用于测定绿叶中各种色素含量</w:t>
      </w:r>
    </w:p>
    <w:p>
      <w:pPr>
        <w:keepNext w:val="0"/>
        <w:keepLines w:val="0"/>
        <w:pageBreakBefore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D．用红色苋菜叶进行实验可得到5条色素带，花青素位于叶绿素a、b之间</w:t>
      </w:r>
    </w:p>
    <w:p>
      <w:pPr>
        <w:keepNext w:val="0"/>
        <w:keepLines w:val="0"/>
        <w:pageBreakBefore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rPr>
        <w:t>13．（2023·江苏）</w:t>
      </w:r>
      <w:r>
        <w:rPr>
          <w:rFonts w:hint="eastAsia" w:ascii="宋体" w:hAnsi="宋体" w:eastAsia="宋体" w:cs="宋体"/>
          <w:color w:val="000000"/>
          <w:sz w:val="22"/>
        </w:rPr>
        <w:t>研究者通过体细胞杂交技术，探索利用条斑紫菜和拟线紫菜培育杂种紫菜。下列相关叙述正确的是（　　）</w:t>
      </w:r>
    </w:p>
    <w:p>
      <w:pPr>
        <w:keepNext w:val="0"/>
        <w:keepLines w:val="0"/>
        <w:pageBreakBefore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A．从食用紫菜的动物消化道内提取蛋白酶，用于去除细胞壁</w:t>
      </w:r>
    </w:p>
    <w:p>
      <w:pPr>
        <w:keepNext w:val="0"/>
        <w:keepLines w:val="0"/>
        <w:pageBreakBefore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B．原生质体需在低渗溶液中长期保存，以防止过度失水而死亡</w:t>
      </w:r>
    </w:p>
    <w:p>
      <w:pPr>
        <w:keepNext w:val="0"/>
        <w:keepLines w:val="0"/>
        <w:pageBreakBefore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C．检测原生质体活力时可用苯酚品红或甲紫溶液处理，活的原生质体被染色</w:t>
      </w:r>
    </w:p>
    <w:p>
      <w:pPr>
        <w:keepNext w:val="0"/>
        <w:keepLines w:val="0"/>
        <w:pageBreakBefore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D．聚乙二醇促进原生质体融合后，以叶绿体颜色等差异为标志可识别杂种细胞</w:t>
      </w:r>
    </w:p>
    <w:p>
      <w:pPr>
        <w:keepNext w:val="0"/>
        <w:keepLines w:val="0"/>
        <w:pageBreakBefore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rPr>
        <w:t>14．（2023·江苏）</w:t>
      </w:r>
      <w:r>
        <w:rPr>
          <w:rFonts w:hint="eastAsia" w:ascii="宋体" w:hAnsi="宋体" w:eastAsia="宋体" w:cs="宋体"/>
          <w:color w:val="000000"/>
          <w:sz w:val="22"/>
        </w:rPr>
        <w:t>在江苏沿海湿地生态系统中，生态位重叠的两种动物甲、乙发生生态位分化，如图所示。甲主要以植物a为食，乙主要以植物b为食，两者又共同以植食性动物c为食。下列相关叙述错误的是（　　）</w:t>
      </w:r>
    </w:p>
    <w:p>
      <w:pPr>
        <w:keepNext w:val="0"/>
        <w:keepLines w:val="0"/>
        <w:pageBreakBefore w:val="0"/>
        <w:kinsoku/>
        <w:wordWrap/>
        <w:overflowPunct/>
        <w:topLinePunct w:val="0"/>
        <w:autoSpaceDE/>
        <w:autoSpaceDN/>
        <w:bidi w:val="0"/>
        <w:adjustRightInd/>
        <w:snapToGrid/>
        <w:spacing w:line="360" w:lineRule="auto"/>
        <w:ind w:firstLine="273" w:firstLineChars="130"/>
        <w:jc w:val="left"/>
        <w:textAlignment w:val="center"/>
        <w:rPr>
          <w:rFonts w:hint="eastAsia" w:ascii="宋体" w:hAnsi="宋体" w:eastAsia="宋体" w:cs="宋体"/>
        </w:rPr>
      </w:pPr>
      <w:r>
        <w:rPr>
          <w:rFonts w:hint="eastAsia" w:ascii="宋体" w:hAnsi="宋体" w:eastAsia="宋体" w:cs="宋体"/>
        </w:rPr>
        <w:drawing>
          <wp:inline distT="0" distB="0" distL="0" distR="0">
            <wp:extent cx="3251200" cy="1320800"/>
            <wp:effectExtent l="0" t="0" r="0" b="0"/>
            <wp:docPr id="1406834309" name="图片 14068343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6834309" name="图片 1406834309"/>
                    <pic:cNvPicPr>
                      <a:picLocks noChangeAspect="1"/>
                    </pic:cNvPicPr>
                  </pic:nvPicPr>
                  <pic:blipFill>
                    <a:blip r:embed="rId9"/>
                    <a:stretch>
                      <a:fillRect/>
                    </a:stretch>
                  </pic:blipFill>
                  <pic:spPr>
                    <a:xfrm>
                      <a:off x="0" y="0"/>
                      <a:ext cx="3251200" cy="1320800"/>
                    </a:xfrm>
                    <a:prstGeom prst="rect">
                      <a:avLst/>
                    </a:prstGeom>
                  </pic:spPr>
                </pic:pic>
              </a:graphicData>
            </a:graphic>
          </wp:inline>
        </w:drawing>
      </w:r>
    </w:p>
    <w:p>
      <w:pPr>
        <w:keepNext w:val="0"/>
        <w:keepLines w:val="0"/>
        <w:pageBreakBefore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A．a、c分别处于第一、二营养级，其生态位重叠</w:t>
      </w:r>
    </w:p>
    <w:p>
      <w:pPr>
        <w:keepNext w:val="0"/>
        <w:keepLines w:val="0"/>
        <w:pageBreakBefore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B．a、b中的能量沿着食物链单向流动、逐级递减，最终以热能形式散失</w:t>
      </w:r>
    </w:p>
    <w:p>
      <w:pPr>
        <w:keepNext w:val="0"/>
        <w:keepLines w:val="0"/>
        <w:pageBreakBefore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C．生物群落中物种的生态位受生物因素影响，也与非生物因素有关</w:t>
      </w:r>
    </w:p>
    <w:p>
      <w:pPr>
        <w:keepNext w:val="0"/>
        <w:keepLines w:val="0"/>
        <w:pageBreakBefore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D．生态位分化是经自然选择形成的生物适应性，提高了生物对环境资源的利用率</w:t>
      </w:r>
    </w:p>
    <w:p>
      <w:pPr>
        <w:keepNext w:val="0"/>
        <w:keepLines w:val="0"/>
        <w:pageBreakBefore w:val="0"/>
        <w:kinsoku/>
        <w:wordWrap/>
        <w:overflowPunct/>
        <w:topLinePunct w:val="0"/>
        <w:autoSpaceDE/>
        <w:autoSpaceDN/>
        <w:bidi w:val="0"/>
        <w:adjustRightInd/>
        <w:snapToGrid/>
        <w:spacing w:line="360" w:lineRule="auto"/>
        <w:rPr>
          <w:rFonts w:hint="eastAsia" w:ascii="宋体" w:hAnsi="宋体" w:eastAsia="宋体" w:cs="宋体"/>
        </w:rPr>
      </w:pPr>
      <w:r>
        <w:rPr>
          <w:rFonts w:hint="eastAsia" w:ascii="宋体" w:hAnsi="宋体" w:eastAsia="宋体" w:cs="宋体"/>
          <w:b/>
          <w:bCs/>
          <w:sz w:val="24"/>
          <w:szCs w:val="24"/>
        </w:rPr>
        <w:t>二、多项选择题：共4题，每题3分，共12分。每题有不止一个选项符合题意。每题全选对者得3分，选对但不全的得1分，错选或不答的得0分。</w:t>
      </w:r>
    </w:p>
    <w:p>
      <w:pPr>
        <w:keepNext w:val="0"/>
        <w:keepLines w:val="0"/>
        <w:pageBreakBefore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rPr>
        <w:t>15．（2023·江苏）</w:t>
      </w:r>
      <w:r>
        <w:rPr>
          <w:rFonts w:hint="eastAsia" w:ascii="宋体" w:hAnsi="宋体" w:eastAsia="宋体" w:cs="宋体"/>
          <w:color w:val="000000"/>
          <w:sz w:val="22"/>
        </w:rPr>
        <w:t>下列中学实验需要使用显微镜观察，相关叙述错误的有（　　）</w:t>
      </w:r>
    </w:p>
    <w:p>
      <w:pPr>
        <w:keepNext w:val="0"/>
        <w:keepLines w:val="0"/>
        <w:pageBreakBefore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A．观察细胞中脂肪时，脂肪颗粒被苏丹Ⅲ染液染成橘黄色</w:t>
      </w:r>
    </w:p>
    <w:p>
      <w:pPr>
        <w:keepNext w:val="0"/>
        <w:keepLines w:val="0"/>
        <w:pageBreakBefore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B．观察酵母菌时，细胞核、液泡和核糖体清晰可见</w:t>
      </w:r>
    </w:p>
    <w:p>
      <w:pPr>
        <w:keepNext w:val="0"/>
        <w:keepLines w:val="0"/>
        <w:pageBreakBefore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C．观察细胞质流动时，黑藻叶肉细胞呈正方形，叶绿体围绕细胞核运动</w:t>
      </w:r>
    </w:p>
    <w:p>
      <w:pPr>
        <w:keepNext w:val="0"/>
        <w:keepLines w:val="0"/>
        <w:pageBreakBefore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D．观察植物细胞质壁分离时，在低倍镜下无法观察到质壁分离现象</w:t>
      </w:r>
    </w:p>
    <w:p>
      <w:pPr>
        <w:keepNext w:val="0"/>
        <w:keepLines w:val="0"/>
        <w:pageBreakBefore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rPr>
        <w:t>16．（2023·江苏）</w:t>
      </w:r>
      <w:r>
        <w:rPr>
          <w:rFonts w:hint="eastAsia" w:ascii="宋体" w:hAnsi="宋体" w:eastAsia="宋体" w:cs="宋体"/>
          <w:color w:val="000000"/>
          <w:sz w:val="22"/>
        </w:rPr>
        <w:t>某醋厂和啤酒厂的工艺流程如图所示。酒曲含有霉菌、酵母菌、乳酸菌；醋醅含有醋酸菌；糖化即淀粉水解过程。下列相关叙述正确的有（　　）</w:t>
      </w:r>
    </w:p>
    <w:p>
      <w:pPr>
        <w:keepNext w:val="0"/>
        <w:keepLines w:val="0"/>
        <w:pageBreakBefore w:val="0"/>
        <w:kinsoku/>
        <w:wordWrap/>
        <w:overflowPunct/>
        <w:topLinePunct w:val="0"/>
        <w:autoSpaceDE/>
        <w:autoSpaceDN/>
        <w:bidi w:val="0"/>
        <w:adjustRightInd/>
        <w:snapToGrid/>
        <w:spacing w:line="360" w:lineRule="auto"/>
        <w:ind w:firstLine="273" w:firstLineChars="130"/>
        <w:jc w:val="left"/>
        <w:textAlignment w:val="center"/>
        <w:rPr>
          <w:rFonts w:hint="eastAsia" w:ascii="宋体" w:hAnsi="宋体" w:eastAsia="宋体" w:cs="宋体"/>
        </w:rPr>
      </w:pPr>
      <w:r>
        <w:rPr>
          <w:rFonts w:hint="eastAsia" w:ascii="宋体" w:hAnsi="宋体" w:eastAsia="宋体" w:cs="宋体"/>
        </w:rPr>
        <w:drawing>
          <wp:inline distT="0" distB="0" distL="0" distR="0">
            <wp:extent cx="5706110" cy="1778000"/>
            <wp:effectExtent l="0" t="0" r="0" b="0"/>
            <wp:docPr id="2015669117" name="图片 2015669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5669117" name="图片 2015669117"/>
                    <pic:cNvPicPr>
                      <a:picLocks noChangeAspect="1"/>
                    </pic:cNvPicPr>
                  </pic:nvPicPr>
                  <pic:blipFill>
                    <a:blip r:embed="rId10"/>
                    <a:stretch>
                      <a:fillRect/>
                    </a:stretch>
                  </pic:blipFill>
                  <pic:spPr>
                    <a:xfrm>
                      <a:off x="0" y="0"/>
                      <a:ext cx="5706534" cy="1778000"/>
                    </a:xfrm>
                    <a:prstGeom prst="rect">
                      <a:avLst/>
                    </a:prstGeom>
                  </pic:spPr>
                </pic:pic>
              </a:graphicData>
            </a:graphic>
          </wp:inline>
        </w:drawing>
      </w:r>
    </w:p>
    <w:p>
      <w:pPr>
        <w:keepNext w:val="0"/>
        <w:keepLines w:val="0"/>
        <w:pageBreakBefore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A．糯米“蒸熟”与大米“蒸煮”的目的是利于糖化和灭菌</w:t>
      </w:r>
    </w:p>
    <w:p>
      <w:pPr>
        <w:keepNext w:val="0"/>
        <w:keepLines w:val="0"/>
        <w:pageBreakBefore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B．发酵原理是利用真菌的无氧呼吸与细菌的有氧呼吸</w:t>
      </w:r>
    </w:p>
    <w:p>
      <w:pPr>
        <w:keepNext w:val="0"/>
        <w:keepLines w:val="0"/>
        <w:pageBreakBefore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C．醋酸发酵过程中经常翻动发酵物，可控制发酵温度和改善通气状况</w:t>
      </w:r>
    </w:p>
    <w:p>
      <w:pPr>
        <w:keepNext w:val="0"/>
        <w:keepLines w:val="0"/>
        <w:pageBreakBefore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D．啤酒酿造流程中适当增加溶解氧可缩短发酵时间</w:t>
      </w:r>
    </w:p>
    <w:p>
      <w:pPr>
        <w:keepNext w:val="0"/>
        <w:keepLines w:val="0"/>
        <w:pageBreakBefore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rPr>
        <w:t>17．（2023·江苏）</w:t>
      </w:r>
      <w:r>
        <w:rPr>
          <w:rFonts w:hint="eastAsia" w:ascii="宋体" w:hAnsi="宋体" w:eastAsia="宋体" w:cs="宋体"/>
          <w:color w:val="000000"/>
          <w:sz w:val="22"/>
        </w:rPr>
        <w:t>我国科学家利用猴胚胎干细胞首次创造了人工“猴胚胎”，研究流程如图所示。下列相关叙述正确的有（　　）</w:t>
      </w:r>
    </w:p>
    <w:p>
      <w:pPr>
        <w:keepNext w:val="0"/>
        <w:keepLines w:val="0"/>
        <w:pageBreakBefore w:val="0"/>
        <w:kinsoku/>
        <w:wordWrap/>
        <w:overflowPunct/>
        <w:topLinePunct w:val="0"/>
        <w:autoSpaceDE/>
        <w:autoSpaceDN/>
        <w:bidi w:val="0"/>
        <w:adjustRightInd/>
        <w:snapToGrid/>
        <w:spacing w:line="360" w:lineRule="auto"/>
        <w:ind w:firstLine="273" w:firstLineChars="130"/>
        <w:jc w:val="left"/>
        <w:textAlignment w:val="center"/>
        <w:rPr>
          <w:rFonts w:hint="eastAsia" w:ascii="宋体" w:hAnsi="宋体" w:eastAsia="宋体" w:cs="宋体"/>
        </w:rPr>
      </w:pPr>
      <w:r>
        <w:rPr>
          <w:rFonts w:hint="eastAsia" w:ascii="宋体" w:hAnsi="宋体" w:eastAsia="宋体" w:cs="宋体"/>
        </w:rPr>
        <w:drawing>
          <wp:inline distT="0" distB="0" distL="0" distR="0">
            <wp:extent cx="1642110" cy="3251200"/>
            <wp:effectExtent l="0" t="0" r="0" b="0"/>
            <wp:docPr id="838332882" name="图片 8383328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8332882" name="图片 838332882"/>
                    <pic:cNvPicPr>
                      <a:picLocks noChangeAspect="1"/>
                    </pic:cNvPicPr>
                  </pic:nvPicPr>
                  <pic:blipFill>
                    <a:blip r:embed="rId11"/>
                    <a:stretch>
                      <a:fillRect/>
                    </a:stretch>
                  </pic:blipFill>
                  <pic:spPr>
                    <a:xfrm>
                      <a:off x="0" y="0"/>
                      <a:ext cx="1642533" cy="3251200"/>
                    </a:xfrm>
                    <a:prstGeom prst="rect">
                      <a:avLst/>
                    </a:prstGeom>
                  </pic:spPr>
                </pic:pic>
              </a:graphicData>
            </a:graphic>
          </wp:inline>
        </w:drawing>
      </w:r>
    </w:p>
    <w:p>
      <w:pPr>
        <w:keepNext w:val="0"/>
        <w:keepLines w:val="0"/>
        <w:pageBreakBefore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A．猴的成纤维细胞和胚胎干细胞功能不同，但具有相同的基因组</w:t>
      </w:r>
    </w:p>
    <w:p>
      <w:pPr>
        <w:keepNext w:val="0"/>
        <w:keepLines w:val="0"/>
        <w:pageBreakBefore w:val="0"/>
        <w:kinsoku/>
        <w:wordWrap/>
        <w:overflowPunct/>
        <w:topLinePunct w:val="0"/>
        <w:autoSpaceDE/>
        <w:autoSpaceDN/>
        <w:bidi w:val="0"/>
        <w:adjustRightInd/>
        <w:snapToGrid/>
        <w:spacing w:line="360" w:lineRule="auto"/>
        <w:ind w:firstLine="286" w:firstLineChars="130"/>
        <w:jc w:val="left"/>
        <w:textAlignment w:val="center"/>
        <w:rPr>
          <w:rFonts w:hint="eastAsia" w:ascii="宋体" w:hAnsi="宋体" w:eastAsia="宋体" w:cs="宋体"/>
        </w:rPr>
      </w:pPr>
      <w:r>
        <w:rPr>
          <w:rFonts w:hint="eastAsia" w:ascii="宋体" w:hAnsi="宋体" w:eastAsia="宋体" w:cs="宋体"/>
          <w:color w:val="000000"/>
          <w:sz w:val="22"/>
        </w:rPr>
        <w:t>B．囊胚细胞</w:t>
      </w:r>
      <w:r>
        <w:rPr>
          <w:rFonts w:hint="eastAsia" w:ascii="宋体" w:hAnsi="宋体" w:eastAsia="宋体" w:cs="宋体"/>
          <w:color w:val="000000"/>
          <w:sz w:val="22"/>
        </w:rPr>
        <w:t>②③</w:t>
      </w:r>
      <w:r>
        <w:rPr>
          <w:rFonts w:hint="eastAsia" w:ascii="宋体" w:hAnsi="宋体" w:eastAsia="宋体" w:cs="宋体"/>
          <w:color w:val="000000"/>
          <w:sz w:val="22"/>
        </w:rPr>
        <w:t>都由细胞</w:t>
      </w:r>
      <w:r>
        <w:rPr>
          <w:rFonts w:hint="eastAsia" w:ascii="宋体" w:hAnsi="宋体" w:eastAsia="宋体" w:cs="宋体"/>
          <w:color w:val="000000"/>
          <w:sz w:val="22"/>
        </w:rPr>
        <w:t>①</w:t>
      </w:r>
      <w:r>
        <w:rPr>
          <w:rFonts w:hint="eastAsia" w:ascii="宋体" w:hAnsi="宋体" w:eastAsia="宋体" w:cs="宋体"/>
          <w:color w:val="000000"/>
          <w:sz w:val="22"/>
        </w:rPr>
        <w:t>分裂分化形成，但表达的基因都不同</w:t>
      </w:r>
    </w:p>
    <w:p>
      <w:pPr>
        <w:keepNext w:val="0"/>
        <w:keepLines w:val="0"/>
        <w:pageBreakBefore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C．移植前细胞和囊胚的培养都要放在充满CO₂的培养箱中进行</w:t>
      </w:r>
    </w:p>
    <w:p>
      <w:pPr>
        <w:keepNext w:val="0"/>
        <w:keepLines w:val="0"/>
        <w:pageBreakBefore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D．移植后胚胎的发育受母体激素影响，也影响母体激素分泌</w:t>
      </w:r>
    </w:p>
    <w:p>
      <w:pPr>
        <w:keepNext w:val="0"/>
        <w:keepLines w:val="0"/>
        <w:pageBreakBefore w:val="0"/>
        <w:kinsoku/>
        <w:wordWrap/>
        <w:overflowPunct/>
        <w:topLinePunct w:val="0"/>
        <w:autoSpaceDE/>
        <w:autoSpaceDN/>
        <w:bidi w:val="0"/>
        <w:adjustRightInd/>
        <w:snapToGrid/>
        <w:spacing w:line="360" w:lineRule="auto"/>
        <w:jc w:val="left"/>
        <w:textAlignment w:val="center"/>
        <w:rPr>
          <w:rFonts w:hint="eastAsia" w:ascii="宋体" w:hAnsi="宋体" w:eastAsia="宋体" w:cs="宋体"/>
        </w:rPr>
      </w:pPr>
      <w:r>
        <w:rPr>
          <w:rFonts w:hint="eastAsia" w:ascii="宋体" w:hAnsi="宋体" w:eastAsia="宋体" w:cs="宋体"/>
        </w:rPr>
        <w:t>18．（2023·江苏）</w:t>
      </w:r>
      <w:r>
        <w:rPr>
          <w:rFonts w:hint="eastAsia" w:ascii="宋体" w:hAnsi="宋体" w:eastAsia="宋体" w:cs="宋体"/>
          <w:color w:val="000000"/>
          <w:sz w:val="22"/>
        </w:rPr>
        <w:t>科研团队在某林地（面积：1km</w:t>
      </w:r>
      <w:r>
        <w:rPr>
          <w:rFonts w:hint="eastAsia" w:ascii="宋体" w:hAnsi="宋体" w:eastAsia="宋体" w:cs="宋体"/>
          <w:color w:val="000000"/>
          <w:vertAlign w:val="superscript"/>
        </w:rPr>
        <w:t>2</w:t>
      </w:r>
      <w:r>
        <w:rPr>
          <w:rFonts w:hint="eastAsia" w:ascii="宋体" w:hAnsi="宋体" w:eastAsia="宋体" w:cs="宋体"/>
          <w:color w:val="000000"/>
          <w:sz w:val="22"/>
        </w:rPr>
        <w:t>）选取5个样方（样方面积：20m×20m）进行植物多样性调查，下表为3种乔木的部分调查结果。下列相关叙述正确的有（　　）</w:t>
      </w:r>
    </w:p>
    <w:tbl>
      <w:tblPr>
        <w:tblStyle w:val="4"/>
        <w:tblW w:w="9258" w:type="dxa"/>
        <w:tblInd w:w="380" w:type="dxa"/>
        <w:tblBorders>
          <w:top w:val="inset" w:color="000000" w:sz="8" w:space="0"/>
          <w:left w:val="inset" w:color="000000" w:sz="8" w:space="0"/>
          <w:bottom w:val="inset" w:color="000000" w:sz="8" w:space="0"/>
          <w:right w:val="inset" w:color="000000" w:sz="8" w:space="0"/>
          <w:insideH w:val="none" w:color="auto" w:sz="0" w:space="0"/>
          <w:insideV w:val="none" w:color="auto" w:sz="0" w:space="0"/>
        </w:tblBorders>
        <w:tblLayout w:type="autofit"/>
        <w:tblCellMar>
          <w:top w:w="0" w:type="dxa"/>
          <w:left w:w="108" w:type="dxa"/>
          <w:bottom w:w="0" w:type="dxa"/>
          <w:right w:w="108" w:type="dxa"/>
        </w:tblCellMar>
      </w:tblPr>
      <w:tblGrid>
        <w:gridCol w:w="925"/>
        <w:gridCol w:w="925"/>
        <w:gridCol w:w="926"/>
        <w:gridCol w:w="926"/>
        <w:gridCol w:w="926"/>
        <w:gridCol w:w="926"/>
        <w:gridCol w:w="926"/>
        <w:gridCol w:w="926"/>
        <w:gridCol w:w="926"/>
        <w:gridCol w:w="926"/>
      </w:tblGrid>
      <w:tr>
        <w:tblPrEx>
          <w:tblBorders>
            <w:top w:val="inset" w:color="000000" w:sz="8" w:space="0"/>
            <w:left w:val="inset" w:color="000000" w:sz="8" w:space="0"/>
            <w:bottom w:val="inset" w:color="000000" w:sz="8" w:space="0"/>
            <w:right w:val="inset" w:color="000000" w:sz="8" w:space="0"/>
            <w:insideH w:val="none" w:color="auto" w:sz="0" w:space="0"/>
            <w:insideV w:val="none" w:color="auto" w:sz="0" w:space="0"/>
          </w:tblBorders>
          <w:tblCellMar>
            <w:top w:w="0" w:type="dxa"/>
            <w:left w:w="108" w:type="dxa"/>
            <w:bottom w:w="0" w:type="dxa"/>
            <w:right w:w="108" w:type="dxa"/>
          </w:tblCellMar>
        </w:tblPrEx>
        <w:tc>
          <w:tcPr>
            <w:tcW w:w="1014" w:type="dxa"/>
            <w:vMerge w:val="restart"/>
            <w:tcBorders>
              <w:top w:val="outset" w:color="000000" w:sz="8" w:space="0"/>
              <w:left w:val="outset" w:color="000000" w:sz="8" w:space="0"/>
              <w:bottom w:val="outset" w:color="000000" w:sz="8" w:space="0"/>
              <w:right w:val="outset" w:color="000000" w:sz="8" w:space="0"/>
            </w:tcBorders>
            <w:tcMar>
              <w:top w:w="15" w:type="dxa"/>
              <w:left w:w="15" w:type="dxa"/>
              <w:bottom w:w="15" w:type="dxa"/>
              <w:right w:w="15" w:type="dxa"/>
            </w:tcMar>
            <w:vAlign w:val="center"/>
          </w:tcPr>
          <w:p>
            <w:pPr>
              <w:keepNext w:val="0"/>
              <w:keepLines w:val="0"/>
              <w:pageBreakBefore w:val="0"/>
              <w:kinsoku/>
              <w:wordWrap/>
              <w:overflowPunct/>
              <w:topLinePunct w:val="0"/>
              <w:autoSpaceDE/>
              <w:autoSpaceDN/>
              <w:bidi w:val="0"/>
              <w:adjustRightInd/>
              <w:snapToGrid/>
              <w:spacing w:line="360" w:lineRule="auto"/>
              <w:ind w:left="135"/>
              <w:jc w:val="left"/>
              <w:rPr>
                <w:rFonts w:hint="eastAsia" w:ascii="宋体" w:hAnsi="宋体" w:eastAsia="宋体" w:cs="宋体"/>
              </w:rPr>
            </w:pPr>
            <w:r>
              <w:rPr>
                <w:rFonts w:hint="eastAsia" w:ascii="宋体" w:hAnsi="宋体" w:eastAsia="宋体" w:cs="宋体"/>
                <w:color w:val="000000"/>
                <w:sz w:val="22"/>
              </w:rPr>
              <w:t>样方</w:t>
            </w:r>
          </w:p>
          <w:p>
            <w:pPr>
              <w:keepNext w:val="0"/>
              <w:keepLines w:val="0"/>
              <w:pageBreakBefore w:val="0"/>
              <w:kinsoku/>
              <w:wordWrap/>
              <w:overflowPunct/>
              <w:topLinePunct w:val="0"/>
              <w:autoSpaceDE/>
              <w:autoSpaceDN/>
              <w:bidi w:val="0"/>
              <w:adjustRightInd/>
              <w:snapToGrid/>
              <w:spacing w:line="360" w:lineRule="auto"/>
              <w:ind w:left="135"/>
              <w:jc w:val="left"/>
              <w:rPr>
                <w:rFonts w:hint="eastAsia" w:ascii="宋体" w:hAnsi="宋体" w:eastAsia="宋体" w:cs="宋体"/>
              </w:rPr>
            </w:pPr>
            <w:r>
              <w:rPr>
                <w:rFonts w:hint="eastAsia" w:ascii="宋体" w:hAnsi="宋体" w:eastAsia="宋体" w:cs="宋体"/>
                <w:color w:val="000000"/>
                <w:sz w:val="22"/>
              </w:rPr>
              <w:t>编号</w:t>
            </w:r>
          </w:p>
        </w:tc>
        <w:tc>
          <w:tcPr>
            <w:tcW w:w="0" w:type="auto"/>
            <w:gridSpan w:val="3"/>
            <w:tcBorders>
              <w:top w:val="outset" w:color="000000" w:sz="8" w:space="0"/>
              <w:left w:val="outset" w:color="000000" w:sz="8" w:space="0"/>
              <w:bottom w:val="outset" w:color="000000" w:sz="8" w:space="0"/>
              <w:right w:val="outset" w:color="000000" w:sz="8" w:space="0"/>
            </w:tcBorders>
            <w:tcMar>
              <w:top w:w="15" w:type="dxa"/>
              <w:left w:w="15" w:type="dxa"/>
              <w:bottom w:w="15" w:type="dxa"/>
              <w:right w:w="15" w:type="dxa"/>
            </w:tcMar>
            <w:vAlign w:val="center"/>
          </w:tcPr>
          <w:p>
            <w:pPr>
              <w:keepNext w:val="0"/>
              <w:keepLines w:val="0"/>
              <w:pageBreakBefore w:val="0"/>
              <w:kinsoku/>
              <w:wordWrap/>
              <w:overflowPunct/>
              <w:topLinePunct w:val="0"/>
              <w:autoSpaceDE/>
              <w:autoSpaceDN/>
              <w:bidi w:val="0"/>
              <w:adjustRightInd/>
              <w:snapToGrid/>
              <w:spacing w:line="360" w:lineRule="auto"/>
              <w:ind w:left="135"/>
              <w:jc w:val="left"/>
              <w:rPr>
                <w:rFonts w:hint="eastAsia" w:ascii="宋体" w:hAnsi="宋体" w:eastAsia="宋体" w:cs="宋体"/>
              </w:rPr>
            </w:pPr>
            <w:r>
              <w:rPr>
                <w:rFonts w:hint="eastAsia" w:ascii="宋体" w:hAnsi="宋体" w:eastAsia="宋体" w:cs="宋体"/>
                <w:color w:val="000000"/>
                <w:sz w:val="22"/>
              </w:rPr>
              <w:t>马尾松（株）</w:t>
            </w:r>
          </w:p>
        </w:tc>
        <w:tc>
          <w:tcPr>
            <w:tcW w:w="0" w:type="auto"/>
            <w:gridSpan w:val="3"/>
            <w:tcBorders>
              <w:top w:val="outset" w:color="000000" w:sz="8" w:space="0"/>
              <w:left w:val="outset" w:color="000000" w:sz="8" w:space="0"/>
              <w:bottom w:val="outset" w:color="000000" w:sz="8" w:space="0"/>
              <w:right w:val="outset" w:color="000000" w:sz="8" w:space="0"/>
            </w:tcBorders>
            <w:tcMar>
              <w:top w:w="15" w:type="dxa"/>
              <w:left w:w="15" w:type="dxa"/>
              <w:bottom w:w="15" w:type="dxa"/>
              <w:right w:w="15" w:type="dxa"/>
            </w:tcMar>
            <w:vAlign w:val="center"/>
          </w:tcPr>
          <w:p>
            <w:pPr>
              <w:keepNext w:val="0"/>
              <w:keepLines w:val="0"/>
              <w:pageBreakBefore w:val="0"/>
              <w:kinsoku/>
              <w:wordWrap/>
              <w:overflowPunct/>
              <w:topLinePunct w:val="0"/>
              <w:autoSpaceDE/>
              <w:autoSpaceDN/>
              <w:bidi w:val="0"/>
              <w:adjustRightInd/>
              <w:snapToGrid/>
              <w:spacing w:line="360" w:lineRule="auto"/>
              <w:ind w:left="135"/>
              <w:jc w:val="left"/>
              <w:rPr>
                <w:rFonts w:hint="eastAsia" w:ascii="宋体" w:hAnsi="宋体" w:eastAsia="宋体" w:cs="宋体"/>
              </w:rPr>
            </w:pPr>
            <w:r>
              <w:rPr>
                <w:rFonts w:hint="eastAsia" w:ascii="宋体" w:hAnsi="宋体" w:eastAsia="宋体" w:cs="宋体"/>
                <w:color w:val="000000"/>
                <w:sz w:val="22"/>
              </w:rPr>
              <w:t>麻栎（株）</w:t>
            </w:r>
          </w:p>
        </w:tc>
        <w:tc>
          <w:tcPr>
            <w:tcW w:w="0" w:type="auto"/>
            <w:gridSpan w:val="3"/>
            <w:tcBorders>
              <w:top w:val="outset" w:color="000000" w:sz="8" w:space="0"/>
              <w:left w:val="outset" w:color="000000" w:sz="8" w:space="0"/>
              <w:bottom w:val="outset" w:color="000000" w:sz="8" w:space="0"/>
              <w:right w:val="outset" w:color="000000" w:sz="8" w:space="0"/>
            </w:tcBorders>
            <w:tcMar>
              <w:top w:w="15" w:type="dxa"/>
              <w:left w:w="15" w:type="dxa"/>
              <w:bottom w:w="15" w:type="dxa"/>
              <w:right w:w="15" w:type="dxa"/>
            </w:tcMar>
            <w:vAlign w:val="center"/>
          </w:tcPr>
          <w:p>
            <w:pPr>
              <w:keepNext w:val="0"/>
              <w:keepLines w:val="0"/>
              <w:pageBreakBefore w:val="0"/>
              <w:kinsoku/>
              <w:wordWrap/>
              <w:overflowPunct/>
              <w:topLinePunct w:val="0"/>
              <w:autoSpaceDE/>
              <w:autoSpaceDN/>
              <w:bidi w:val="0"/>
              <w:adjustRightInd/>
              <w:snapToGrid/>
              <w:spacing w:line="360" w:lineRule="auto"/>
              <w:ind w:left="135"/>
              <w:jc w:val="left"/>
              <w:rPr>
                <w:rFonts w:hint="eastAsia" w:ascii="宋体" w:hAnsi="宋体" w:eastAsia="宋体" w:cs="宋体"/>
              </w:rPr>
            </w:pPr>
            <w:r>
              <w:rPr>
                <w:rFonts w:hint="eastAsia" w:ascii="宋体" w:hAnsi="宋体" w:eastAsia="宋体" w:cs="宋体"/>
                <w:color w:val="000000"/>
                <w:sz w:val="22"/>
              </w:rPr>
              <w:t>枫香（株）</w:t>
            </w:r>
          </w:p>
        </w:tc>
      </w:tr>
      <w:tr>
        <w:tblPrEx>
          <w:tblBorders>
            <w:top w:val="inset" w:color="000000" w:sz="8" w:space="0"/>
            <w:left w:val="inset" w:color="000000" w:sz="8" w:space="0"/>
            <w:bottom w:val="inset" w:color="000000" w:sz="8" w:space="0"/>
            <w:right w:val="inset" w:color="000000" w:sz="8" w:space="0"/>
            <w:insideH w:val="none" w:color="auto" w:sz="0" w:space="0"/>
            <w:insideV w:val="none" w:color="auto" w:sz="0" w:space="0"/>
          </w:tblBorders>
          <w:tblCellMar>
            <w:top w:w="0" w:type="dxa"/>
            <w:left w:w="108" w:type="dxa"/>
            <w:bottom w:w="0" w:type="dxa"/>
            <w:right w:w="108" w:type="dxa"/>
          </w:tblCellMar>
        </w:tblPrEx>
        <w:tc>
          <w:tcPr>
            <w:tcW w:w="0" w:type="auto"/>
            <w:vMerge w:val="continue"/>
            <w:tcBorders>
              <w:top w:val="nil"/>
              <w:left w:val="outset" w:color="000000" w:sz="8" w:space="0"/>
              <w:bottom w:val="outset" w:color="000000" w:sz="8" w:space="0"/>
              <w:right w:val="outset" w:color="000000" w:sz="8" w:space="0"/>
            </w:tcBorders>
          </w:tcPr>
          <w:p>
            <w:pPr>
              <w:keepNext w:val="0"/>
              <w:keepLines w:val="0"/>
              <w:pageBreakBefore w:val="0"/>
              <w:kinsoku/>
              <w:wordWrap/>
              <w:overflowPunct/>
              <w:topLinePunct w:val="0"/>
              <w:autoSpaceDE/>
              <w:autoSpaceDN/>
              <w:bidi w:val="0"/>
              <w:adjustRightInd/>
              <w:snapToGrid/>
              <w:spacing w:line="360" w:lineRule="auto"/>
              <w:rPr>
                <w:rFonts w:hint="eastAsia" w:ascii="宋体" w:hAnsi="宋体" w:eastAsia="宋体" w:cs="宋体"/>
              </w:rPr>
            </w:pPr>
          </w:p>
        </w:tc>
        <w:tc>
          <w:tcPr>
            <w:tcW w:w="1014" w:type="dxa"/>
            <w:tcBorders>
              <w:top w:val="outset" w:color="000000" w:sz="8" w:space="0"/>
              <w:left w:val="outset" w:color="000000" w:sz="8" w:space="0"/>
              <w:bottom w:val="outset" w:color="000000" w:sz="8" w:space="0"/>
              <w:right w:val="outset" w:color="000000" w:sz="8" w:space="0"/>
            </w:tcBorders>
            <w:tcMar>
              <w:top w:w="15" w:type="dxa"/>
              <w:left w:w="15" w:type="dxa"/>
              <w:bottom w:w="15" w:type="dxa"/>
              <w:right w:w="15" w:type="dxa"/>
            </w:tcMar>
            <w:vAlign w:val="center"/>
          </w:tcPr>
          <w:p>
            <w:pPr>
              <w:keepNext w:val="0"/>
              <w:keepLines w:val="0"/>
              <w:pageBreakBefore w:val="0"/>
              <w:kinsoku/>
              <w:wordWrap/>
              <w:overflowPunct/>
              <w:topLinePunct w:val="0"/>
              <w:autoSpaceDE/>
              <w:autoSpaceDN/>
              <w:bidi w:val="0"/>
              <w:adjustRightInd/>
              <w:snapToGrid/>
              <w:spacing w:line="360" w:lineRule="auto"/>
              <w:ind w:left="135"/>
              <w:jc w:val="left"/>
              <w:rPr>
                <w:rFonts w:hint="eastAsia" w:ascii="宋体" w:hAnsi="宋体" w:eastAsia="宋体" w:cs="宋体"/>
              </w:rPr>
            </w:pPr>
            <w:r>
              <w:rPr>
                <w:rFonts w:hint="eastAsia" w:ascii="宋体" w:hAnsi="宋体" w:eastAsia="宋体" w:cs="宋体"/>
                <w:color w:val="000000"/>
                <w:sz w:val="22"/>
              </w:rPr>
              <w:t>幼年</w:t>
            </w:r>
          </w:p>
        </w:tc>
        <w:tc>
          <w:tcPr>
            <w:tcW w:w="1014" w:type="dxa"/>
            <w:tcBorders>
              <w:top w:val="outset" w:color="000000" w:sz="8" w:space="0"/>
              <w:left w:val="outset" w:color="000000" w:sz="8" w:space="0"/>
              <w:bottom w:val="outset" w:color="000000" w:sz="8" w:space="0"/>
              <w:right w:val="outset" w:color="000000" w:sz="8" w:space="0"/>
            </w:tcBorders>
            <w:tcMar>
              <w:top w:w="15" w:type="dxa"/>
              <w:left w:w="15" w:type="dxa"/>
              <w:bottom w:w="15" w:type="dxa"/>
              <w:right w:w="15" w:type="dxa"/>
            </w:tcMar>
            <w:vAlign w:val="center"/>
          </w:tcPr>
          <w:p>
            <w:pPr>
              <w:keepNext w:val="0"/>
              <w:keepLines w:val="0"/>
              <w:pageBreakBefore w:val="0"/>
              <w:kinsoku/>
              <w:wordWrap/>
              <w:overflowPunct/>
              <w:topLinePunct w:val="0"/>
              <w:autoSpaceDE/>
              <w:autoSpaceDN/>
              <w:bidi w:val="0"/>
              <w:adjustRightInd/>
              <w:snapToGrid/>
              <w:spacing w:line="360" w:lineRule="auto"/>
              <w:ind w:left="135"/>
              <w:jc w:val="left"/>
              <w:rPr>
                <w:rFonts w:hint="eastAsia" w:ascii="宋体" w:hAnsi="宋体" w:eastAsia="宋体" w:cs="宋体"/>
              </w:rPr>
            </w:pPr>
            <w:r>
              <w:rPr>
                <w:rFonts w:hint="eastAsia" w:ascii="宋体" w:hAnsi="宋体" w:eastAsia="宋体" w:cs="宋体"/>
                <w:color w:val="000000"/>
                <w:sz w:val="22"/>
              </w:rPr>
              <w:t>成年</w:t>
            </w:r>
          </w:p>
        </w:tc>
        <w:tc>
          <w:tcPr>
            <w:tcW w:w="1014" w:type="dxa"/>
            <w:tcBorders>
              <w:top w:val="outset" w:color="000000" w:sz="8" w:space="0"/>
              <w:left w:val="outset" w:color="000000" w:sz="8" w:space="0"/>
              <w:bottom w:val="outset" w:color="000000" w:sz="8" w:space="0"/>
              <w:right w:val="outset" w:color="000000" w:sz="8" w:space="0"/>
            </w:tcBorders>
            <w:tcMar>
              <w:top w:w="15" w:type="dxa"/>
              <w:left w:w="15" w:type="dxa"/>
              <w:bottom w:w="15" w:type="dxa"/>
              <w:right w:w="15" w:type="dxa"/>
            </w:tcMar>
            <w:vAlign w:val="center"/>
          </w:tcPr>
          <w:p>
            <w:pPr>
              <w:keepNext w:val="0"/>
              <w:keepLines w:val="0"/>
              <w:pageBreakBefore w:val="0"/>
              <w:kinsoku/>
              <w:wordWrap/>
              <w:overflowPunct/>
              <w:topLinePunct w:val="0"/>
              <w:autoSpaceDE/>
              <w:autoSpaceDN/>
              <w:bidi w:val="0"/>
              <w:adjustRightInd/>
              <w:snapToGrid/>
              <w:spacing w:line="360" w:lineRule="auto"/>
              <w:ind w:left="135"/>
              <w:jc w:val="left"/>
              <w:rPr>
                <w:rFonts w:hint="eastAsia" w:ascii="宋体" w:hAnsi="宋体" w:eastAsia="宋体" w:cs="宋体"/>
              </w:rPr>
            </w:pPr>
            <w:r>
              <w:rPr>
                <w:rFonts w:hint="eastAsia" w:ascii="宋体" w:hAnsi="宋体" w:eastAsia="宋体" w:cs="宋体"/>
                <w:color w:val="000000"/>
                <w:sz w:val="22"/>
              </w:rPr>
              <w:t>老年</w:t>
            </w:r>
          </w:p>
        </w:tc>
        <w:tc>
          <w:tcPr>
            <w:tcW w:w="1014" w:type="dxa"/>
            <w:tcBorders>
              <w:top w:val="outset" w:color="000000" w:sz="8" w:space="0"/>
              <w:left w:val="outset" w:color="000000" w:sz="8" w:space="0"/>
              <w:bottom w:val="outset" w:color="000000" w:sz="8" w:space="0"/>
              <w:right w:val="outset" w:color="000000" w:sz="8" w:space="0"/>
            </w:tcBorders>
            <w:tcMar>
              <w:top w:w="15" w:type="dxa"/>
              <w:left w:w="15" w:type="dxa"/>
              <w:bottom w:w="15" w:type="dxa"/>
              <w:right w:w="15" w:type="dxa"/>
            </w:tcMar>
            <w:vAlign w:val="center"/>
          </w:tcPr>
          <w:p>
            <w:pPr>
              <w:keepNext w:val="0"/>
              <w:keepLines w:val="0"/>
              <w:pageBreakBefore w:val="0"/>
              <w:kinsoku/>
              <w:wordWrap/>
              <w:overflowPunct/>
              <w:topLinePunct w:val="0"/>
              <w:autoSpaceDE/>
              <w:autoSpaceDN/>
              <w:bidi w:val="0"/>
              <w:adjustRightInd/>
              <w:snapToGrid/>
              <w:spacing w:line="360" w:lineRule="auto"/>
              <w:ind w:left="135"/>
              <w:jc w:val="left"/>
              <w:rPr>
                <w:rFonts w:hint="eastAsia" w:ascii="宋体" w:hAnsi="宋体" w:eastAsia="宋体" w:cs="宋体"/>
              </w:rPr>
            </w:pPr>
            <w:r>
              <w:rPr>
                <w:rFonts w:hint="eastAsia" w:ascii="宋体" w:hAnsi="宋体" w:eastAsia="宋体" w:cs="宋体"/>
                <w:color w:val="000000"/>
                <w:sz w:val="22"/>
              </w:rPr>
              <w:t>幼年</w:t>
            </w:r>
          </w:p>
        </w:tc>
        <w:tc>
          <w:tcPr>
            <w:tcW w:w="1014" w:type="dxa"/>
            <w:tcBorders>
              <w:top w:val="outset" w:color="000000" w:sz="8" w:space="0"/>
              <w:left w:val="outset" w:color="000000" w:sz="8" w:space="0"/>
              <w:bottom w:val="outset" w:color="000000" w:sz="8" w:space="0"/>
              <w:right w:val="outset" w:color="000000" w:sz="8" w:space="0"/>
            </w:tcBorders>
            <w:tcMar>
              <w:top w:w="15" w:type="dxa"/>
              <w:left w:w="15" w:type="dxa"/>
              <w:bottom w:w="15" w:type="dxa"/>
              <w:right w:w="15" w:type="dxa"/>
            </w:tcMar>
            <w:vAlign w:val="center"/>
          </w:tcPr>
          <w:p>
            <w:pPr>
              <w:keepNext w:val="0"/>
              <w:keepLines w:val="0"/>
              <w:pageBreakBefore w:val="0"/>
              <w:kinsoku/>
              <w:wordWrap/>
              <w:overflowPunct/>
              <w:topLinePunct w:val="0"/>
              <w:autoSpaceDE/>
              <w:autoSpaceDN/>
              <w:bidi w:val="0"/>
              <w:adjustRightInd/>
              <w:snapToGrid/>
              <w:spacing w:line="360" w:lineRule="auto"/>
              <w:ind w:left="135"/>
              <w:jc w:val="left"/>
              <w:rPr>
                <w:rFonts w:hint="eastAsia" w:ascii="宋体" w:hAnsi="宋体" w:eastAsia="宋体" w:cs="宋体"/>
              </w:rPr>
            </w:pPr>
            <w:r>
              <w:rPr>
                <w:rFonts w:hint="eastAsia" w:ascii="宋体" w:hAnsi="宋体" w:eastAsia="宋体" w:cs="宋体"/>
                <w:color w:val="000000"/>
                <w:sz w:val="22"/>
              </w:rPr>
              <w:t>成年</w:t>
            </w:r>
          </w:p>
        </w:tc>
        <w:tc>
          <w:tcPr>
            <w:tcW w:w="1014" w:type="dxa"/>
            <w:tcBorders>
              <w:top w:val="outset" w:color="000000" w:sz="8" w:space="0"/>
              <w:left w:val="outset" w:color="000000" w:sz="8" w:space="0"/>
              <w:bottom w:val="outset" w:color="000000" w:sz="8" w:space="0"/>
              <w:right w:val="outset" w:color="000000" w:sz="8" w:space="0"/>
            </w:tcBorders>
            <w:tcMar>
              <w:top w:w="15" w:type="dxa"/>
              <w:left w:w="15" w:type="dxa"/>
              <w:bottom w:w="15" w:type="dxa"/>
              <w:right w:w="15" w:type="dxa"/>
            </w:tcMar>
            <w:vAlign w:val="center"/>
          </w:tcPr>
          <w:p>
            <w:pPr>
              <w:keepNext w:val="0"/>
              <w:keepLines w:val="0"/>
              <w:pageBreakBefore w:val="0"/>
              <w:kinsoku/>
              <w:wordWrap/>
              <w:overflowPunct/>
              <w:topLinePunct w:val="0"/>
              <w:autoSpaceDE/>
              <w:autoSpaceDN/>
              <w:bidi w:val="0"/>
              <w:adjustRightInd/>
              <w:snapToGrid/>
              <w:spacing w:line="360" w:lineRule="auto"/>
              <w:ind w:left="135"/>
              <w:jc w:val="left"/>
              <w:rPr>
                <w:rFonts w:hint="eastAsia" w:ascii="宋体" w:hAnsi="宋体" w:eastAsia="宋体" w:cs="宋体"/>
              </w:rPr>
            </w:pPr>
            <w:r>
              <w:rPr>
                <w:rFonts w:hint="eastAsia" w:ascii="宋体" w:hAnsi="宋体" w:eastAsia="宋体" w:cs="宋体"/>
                <w:color w:val="000000"/>
                <w:sz w:val="22"/>
              </w:rPr>
              <w:t>老年</w:t>
            </w:r>
          </w:p>
        </w:tc>
        <w:tc>
          <w:tcPr>
            <w:tcW w:w="1014" w:type="dxa"/>
            <w:tcBorders>
              <w:top w:val="outset" w:color="000000" w:sz="8" w:space="0"/>
              <w:left w:val="outset" w:color="000000" w:sz="8" w:space="0"/>
              <w:bottom w:val="outset" w:color="000000" w:sz="8" w:space="0"/>
              <w:right w:val="outset" w:color="000000" w:sz="8" w:space="0"/>
            </w:tcBorders>
            <w:tcMar>
              <w:top w:w="15" w:type="dxa"/>
              <w:left w:w="15" w:type="dxa"/>
              <w:bottom w:w="15" w:type="dxa"/>
              <w:right w:w="15" w:type="dxa"/>
            </w:tcMar>
            <w:vAlign w:val="center"/>
          </w:tcPr>
          <w:p>
            <w:pPr>
              <w:keepNext w:val="0"/>
              <w:keepLines w:val="0"/>
              <w:pageBreakBefore w:val="0"/>
              <w:kinsoku/>
              <w:wordWrap/>
              <w:overflowPunct/>
              <w:topLinePunct w:val="0"/>
              <w:autoSpaceDE/>
              <w:autoSpaceDN/>
              <w:bidi w:val="0"/>
              <w:adjustRightInd/>
              <w:snapToGrid/>
              <w:spacing w:line="360" w:lineRule="auto"/>
              <w:ind w:left="135"/>
              <w:jc w:val="left"/>
              <w:rPr>
                <w:rFonts w:hint="eastAsia" w:ascii="宋体" w:hAnsi="宋体" w:eastAsia="宋体" w:cs="宋体"/>
              </w:rPr>
            </w:pPr>
            <w:r>
              <w:rPr>
                <w:rFonts w:hint="eastAsia" w:ascii="宋体" w:hAnsi="宋体" w:eastAsia="宋体" w:cs="宋体"/>
                <w:color w:val="000000"/>
                <w:sz w:val="22"/>
              </w:rPr>
              <w:t>幼年</w:t>
            </w:r>
          </w:p>
        </w:tc>
        <w:tc>
          <w:tcPr>
            <w:tcW w:w="1014" w:type="dxa"/>
            <w:tcBorders>
              <w:top w:val="outset" w:color="000000" w:sz="8" w:space="0"/>
              <w:left w:val="outset" w:color="000000" w:sz="8" w:space="0"/>
              <w:bottom w:val="outset" w:color="000000" w:sz="8" w:space="0"/>
              <w:right w:val="outset" w:color="000000" w:sz="8" w:space="0"/>
            </w:tcBorders>
            <w:tcMar>
              <w:top w:w="15" w:type="dxa"/>
              <w:left w:w="15" w:type="dxa"/>
              <w:bottom w:w="15" w:type="dxa"/>
              <w:right w:w="15" w:type="dxa"/>
            </w:tcMar>
            <w:vAlign w:val="center"/>
          </w:tcPr>
          <w:p>
            <w:pPr>
              <w:keepNext w:val="0"/>
              <w:keepLines w:val="0"/>
              <w:pageBreakBefore w:val="0"/>
              <w:kinsoku/>
              <w:wordWrap/>
              <w:overflowPunct/>
              <w:topLinePunct w:val="0"/>
              <w:autoSpaceDE/>
              <w:autoSpaceDN/>
              <w:bidi w:val="0"/>
              <w:adjustRightInd/>
              <w:snapToGrid/>
              <w:spacing w:line="360" w:lineRule="auto"/>
              <w:ind w:left="135"/>
              <w:jc w:val="left"/>
              <w:rPr>
                <w:rFonts w:hint="eastAsia" w:ascii="宋体" w:hAnsi="宋体" w:eastAsia="宋体" w:cs="宋体"/>
              </w:rPr>
            </w:pPr>
            <w:r>
              <w:rPr>
                <w:rFonts w:hint="eastAsia" w:ascii="宋体" w:hAnsi="宋体" w:eastAsia="宋体" w:cs="宋体"/>
                <w:color w:val="000000"/>
                <w:sz w:val="22"/>
              </w:rPr>
              <w:t>成年</w:t>
            </w:r>
          </w:p>
        </w:tc>
        <w:tc>
          <w:tcPr>
            <w:tcW w:w="1014" w:type="dxa"/>
            <w:tcBorders>
              <w:top w:val="outset" w:color="000000" w:sz="8" w:space="0"/>
              <w:left w:val="outset" w:color="000000" w:sz="8" w:space="0"/>
              <w:bottom w:val="outset" w:color="000000" w:sz="8" w:space="0"/>
              <w:right w:val="outset" w:color="000000" w:sz="8" w:space="0"/>
            </w:tcBorders>
            <w:tcMar>
              <w:top w:w="15" w:type="dxa"/>
              <w:left w:w="15" w:type="dxa"/>
              <w:bottom w:w="15" w:type="dxa"/>
              <w:right w:w="15" w:type="dxa"/>
            </w:tcMar>
            <w:vAlign w:val="center"/>
          </w:tcPr>
          <w:p>
            <w:pPr>
              <w:keepNext w:val="0"/>
              <w:keepLines w:val="0"/>
              <w:pageBreakBefore w:val="0"/>
              <w:kinsoku/>
              <w:wordWrap/>
              <w:overflowPunct/>
              <w:topLinePunct w:val="0"/>
              <w:autoSpaceDE/>
              <w:autoSpaceDN/>
              <w:bidi w:val="0"/>
              <w:adjustRightInd/>
              <w:snapToGrid/>
              <w:spacing w:line="360" w:lineRule="auto"/>
              <w:ind w:left="135"/>
              <w:jc w:val="left"/>
              <w:rPr>
                <w:rFonts w:hint="eastAsia" w:ascii="宋体" w:hAnsi="宋体" w:eastAsia="宋体" w:cs="宋体"/>
              </w:rPr>
            </w:pPr>
            <w:r>
              <w:rPr>
                <w:rFonts w:hint="eastAsia" w:ascii="宋体" w:hAnsi="宋体" w:eastAsia="宋体" w:cs="宋体"/>
                <w:color w:val="000000"/>
                <w:sz w:val="22"/>
              </w:rPr>
              <w:t>老年</w:t>
            </w:r>
          </w:p>
        </w:tc>
      </w:tr>
      <w:tr>
        <w:tblPrEx>
          <w:tblBorders>
            <w:top w:val="inset" w:color="000000" w:sz="8" w:space="0"/>
            <w:left w:val="inset" w:color="000000" w:sz="8" w:space="0"/>
            <w:bottom w:val="inset" w:color="000000" w:sz="8" w:space="0"/>
            <w:right w:val="inset" w:color="000000" w:sz="8" w:space="0"/>
            <w:insideH w:val="none" w:color="auto" w:sz="0" w:space="0"/>
            <w:insideV w:val="none" w:color="auto" w:sz="0" w:space="0"/>
          </w:tblBorders>
          <w:tblCellMar>
            <w:top w:w="0" w:type="dxa"/>
            <w:left w:w="108" w:type="dxa"/>
            <w:bottom w:w="0" w:type="dxa"/>
            <w:right w:w="108" w:type="dxa"/>
          </w:tblCellMar>
        </w:tblPrEx>
        <w:tc>
          <w:tcPr>
            <w:tcW w:w="1014" w:type="dxa"/>
            <w:tcBorders>
              <w:top w:val="outset" w:color="000000" w:sz="8" w:space="0"/>
              <w:left w:val="outset" w:color="000000" w:sz="8" w:space="0"/>
              <w:bottom w:val="outset" w:color="000000" w:sz="8" w:space="0"/>
              <w:right w:val="outset" w:color="000000" w:sz="8" w:space="0"/>
            </w:tcBorders>
            <w:tcMar>
              <w:top w:w="15" w:type="dxa"/>
              <w:left w:w="15" w:type="dxa"/>
              <w:bottom w:w="15" w:type="dxa"/>
              <w:right w:w="15" w:type="dxa"/>
            </w:tcMar>
            <w:vAlign w:val="center"/>
          </w:tcPr>
          <w:p>
            <w:pPr>
              <w:keepNext w:val="0"/>
              <w:keepLines w:val="0"/>
              <w:pageBreakBefore w:val="0"/>
              <w:kinsoku/>
              <w:wordWrap/>
              <w:overflowPunct/>
              <w:topLinePunct w:val="0"/>
              <w:autoSpaceDE/>
              <w:autoSpaceDN/>
              <w:bidi w:val="0"/>
              <w:adjustRightInd/>
              <w:snapToGrid/>
              <w:spacing w:line="360" w:lineRule="auto"/>
              <w:ind w:left="135"/>
              <w:jc w:val="left"/>
              <w:rPr>
                <w:rFonts w:hint="eastAsia" w:ascii="宋体" w:hAnsi="宋体" w:eastAsia="宋体" w:cs="宋体"/>
              </w:rPr>
            </w:pPr>
            <w:r>
              <w:rPr>
                <w:rFonts w:hint="eastAsia" w:ascii="宋体" w:hAnsi="宋体" w:eastAsia="宋体" w:cs="宋体"/>
                <w:color w:val="000000"/>
                <w:sz w:val="22"/>
              </w:rPr>
              <w:t>1</w:t>
            </w:r>
          </w:p>
        </w:tc>
        <w:tc>
          <w:tcPr>
            <w:tcW w:w="1014" w:type="dxa"/>
            <w:tcBorders>
              <w:top w:val="outset" w:color="000000" w:sz="8" w:space="0"/>
              <w:left w:val="outset" w:color="000000" w:sz="8" w:space="0"/>
              <w:bottom w:val="outset" w:color="000000" w:sz="8" w:space="0"/>
              <w:right w:val="outset" w:color="000000" w:sz="8" w:space="0"/>
            </w:tcBorders>
            <w:tcMar>
              <w:top w:w="15" w:type="dxa"/>
              <w:left w:w="15" w:type="dxa"/>
              <w:bottom w:w="15" w:type="dxa"/>
              <w:right w:w="15" w:type="dxa"/>
            </w:tcMar>
            <w:vAlign w:val="center"/>
          </w:tcPr>
          <w:p>
            <w:pPr>
              <w:keepNext w:val="0"/>
              <w:keepLines w:val="0"/>
              <w:pageBreakBefore w:val="0"/>
              <w:kinsoku/>
              <w:wordWrap/>
              <w:overflowPunct/>
              <w:topLinePunct w:val="0"/>
              <w:autoSpaceDE/>
              <w:autoSpaceDN/>
              <w:bidi w:val="0"/>
              <w:adjustRightInd/>
              <w:snapToGrid/>
              <w:spacing w:line="360" w:lineRule="auto"/>
              <w:ind w:left="135"/>
              <w:jc w:val="left"/>
              <w:rPr>
                <w:rFonts w:hint="eastAsia" w:ascii="宋体" w:hAnsi="宋体" w:eastAsia="宋体" w:cs="宋体"/>
              </w:rPr>
            </w:pPr>
            <w:r>
              <w:rPr>
                <w:rFonts w:hint="eastAsia" w:ascii="宋体" w:hAnsi="宋体" w:eastAsia="宋体" w:cs="宋体"/>
                <w:color w:val="000000"/>
                <w:sz w:val="22"/>
              </w:rPr>
              <w:t>0</w:t>
            </w:r>
          </w:p>
        </w:tc>
        <w:tc>
          <w:tcPr>
            <w:tcW w:w="1014" w:type="dxa"/>
            <w:tcBorders>
              <w:top w:val="outset" w:color="000000" w:sz="8" w:space="0"/>
              <w:left w:val="outset" w:color="000000" w:sz="8" w:space="0"/>
              <w:bottom w:val="outset" w:color="000000" w:sz="8" w:space="0"/>
              <w:right w:val="outset" w:color="000000" w:sz="8" w:space="0"/>
            </w:tcBorders>
            <w:tcMar>
              <w:top w:w="15" w:type="dxa"/>
              <w:left w:w="15" w:type="dxa"/>
              <w:bottom w:w="15" w:type="dxa"/>
              <w:right w:w="15" w:type="dxa"/>
            </w:tcMar>
            <w:vAlign w:val="center"/>
          </w:tcPr>
          <w:p>
            <w:pPr>
              <w:keepNext w:val="0"/>
              <w:keepLines w:val="0"/>
              <w:pageBreakBefore w:val="0"/>
              <w:kinsoku/>
              <w:wordWrap/>
              <w:overflowPunct/>
              <w:topLinePunct w:val="0"/>
              <w:autoSpaceDE/>
              <w:autoSpaceDN/>
              <w:bidi w:val="0"/>
              <w:adjustRightInd/>
              <w:snapToGrid/>
              <w:spacing w:line="360" w:lineRule="auto"/>
              <w:ind w:left="135"/>
              <w:jc w:val="left"/>
              <w:rPr>
                <w:rFonts w:hint="eastAsia" w:ascii="宋体" w:hAnsi="宋体" w:eastAsia="宋体" w:cs="宋体"/>
              </w:rPr>
            </w:pPr>
            <w:r>
              <w:rPr>
                <w:rFonts w:hint="eastAsia" w:ascii="宋体" w:hAnsi="宋体" w:eastAsia="宋体" w:cs="宋体"/>
                <w:color w:val="000000"/>
                <w:sz w:val="22"/>
              </w:rPr>
              <w:t>1</w:t>
            </w:r>
          </w:p>
        </w:tc>
        <w:tc>
          <w:tcPr>
            <w:tcW w:w="1014" w:type="dxa"/>
            <w:tcBorders>
              <w:top w:val="outset" w:color="000000" w:sz="8" w:space="0"/>
              <w:left w:val="outset" w:color="000000" w:sz="8" w:space="0"/>
              <w:bottom w:val="outset" w:color="000000" w:sz="8" w:space="0"/>
              <w:right w:val="outset" w:color="000000" w:sz="8" w:space="0"/>
            </w:tcBorders>
            <w:tcMar>
              <w:top w:w="15" w:type="dxa"/>
              <w:left w:w="15" w:type="dxa"/>
              <w:bottom w:w="15" w:type="dxa"/>
              <w:right w:w="15" w:type="dxa"/>
            </w:tcMar>
            <w:vAlign w:val="center"/>
          </w:tcPr>
          <w:p>
            <w:pPr>
              <w:keepNext w:val="0"/>
              <w:keepLines w:val="0"/>
              <w:pageBreakBefore w:val="0"/>
              <w:kinsoku/>
              <w:wordWrap/>
              <w:overflowPunct/>
              <w:topLinePunct w:val="0"/>
              <w:autoSpaceDE/>
              <w:autoSpaceDN/>
              <w:bidi w:val="0"/>
              <w:adjustRightInd/>
              <w:snapToGrid/>
              <w:spacing w:line="360" w:lineRule="auto"/>
              <w:ind w:left="135"/>
              <w:jc w:val="left"/>
              <w:rPr>
                <w:rFonts w:hint="eastAsia" w:ascii="宋体" w:hAnsi="宋体" w:eastAsia="宋体" w:cs="宋体"/>
              </w:rPr>
            </w:pPr>
            <w:r>
              <w:rPr>
                <w:rFonts w:hint="eastAsia" w:ascii="宋体" w:hAnsi="宋体" w:eastAsia="宋体" w:cs="宋体"/>
                <w:color w:val="000000"/>
                <w:sz w:val="22"/>
              </w:rPr>
              <w:t>9</w:t>
            </w:r>
          </w:p>
        </w:tc>
        <w:tc>
          <w:tcPr>
            <w:tcW w:w="1014" w:type="dxa"/>
            <w:tcBorders>
              <w:top w:val="outset" w:color="000000" w:sz="8" w:space="0"/>
              <w:left w:val="outset" w:color="000000" w:sz="8" w:space="0"/>
              <w:bottom w:val="outset" w:color="000000" w:sz="8" w:space="0"/>
              <w:right w:val="outset" w:color="000000" w:sz="8" w:space="0"/>
            </w:tcBorders>
            <w:tcMar>
              <w:top w:w="15" w:type="dxa"/>
              <w:left w:w="15" w:type="dxa"/>
              <w:bottom w:w="15" w:type="dxa"/>
              <w:right w:w="15" w:type="dxa"/>
            </w:tcMar>
            <w:vAlign w:val="center"/>
          </w:tcPr>
          <w:p>
            <w:pPr>
              <w:keepNext w:val="0"/>
              <w:keepLines w:val="0"/>
              <w:pageBreakBefore w:val="0"/>
              <w:kinsoku/>
              <w:wordWrap/>
              <w:overflowPunct/>
              <w:topLinePunct w:val="0"/>
              <w:autoSpaceDE/>
              <w:autoSpaceDN/>
              <w:bidi w:val="0"/>
              <w:adjustRightInd/>
              <w:snapToGrid/>
              <w:spacing w:line="360" w:lineRule="auto"/>
              <w:ind w:left="135"/>
              <w:jc w:val="left"/>
              <w:rPr>
                <w:rFonts w:hint="eastAsia" w:ascii="宋体" w:hAnsi="宋体" w:eastAsia="宋体" w:cs="宋体"/>
              </w:rPr>
            </w:pPr>
            <w:r>
              <w:rPr>
                <w:rFonts w:hint="eastAsia" w:ascii="宋体" w:hAnsi="宋体" w:eastAsia="宋体" w:cs="宋体"/>
                <w:color w:val="000000"/>
                <w:sz w:val="22"/>
              </w:rPr>
              <w:t>14</w:t>
            </w:r>
          </w:p>
        </w:tc>
        <w:tc>
          <w:tcPr>
            <w:tcW w:w="1014" w:type="dxa"/>
            <w:tcBorders>
              <w:top w:val="outset" w:color="000000" w:sz="8" w:space="0"/>
              <w:left w:val="outset" w:color="000000" w:sz="8" w:space="0"/>
              <w:bottom w:val="outset" w:color="000000" w:sz="8" w:space="0"/>
              <w:right w:val="outset" w:color="000000" w:sz="8" w:space="0"/>
            </w:tcBorders>
            <w:tcMar>
              <w:top w:w="15" w:type="dxa"/>
              <w:left w:w="15" w:type="dxa"/>
              <w:bottom w:w="15" w:type="dxa"/>
              <w:right w:w="15" w:type="dxa"/>
            </w:tcMar>
            <w:vAlign w:val="center"/>
          </w:tcPr>
          <w:p>
            <w:pPr>
              <w:keepNext w:val="0"/>
              <w:keepLines w:val="0"/>
              <w:pageBreakBefore w:val="0"/>
              <w:kinsoku/>
              <w:wordWrap/>
              <w:overflowPunct/>
              <w:topLinePunct w:val="0"/>
              <w:autoSpaceDE/>
              <w:autoSpaceDN/>
              <w:bidi w:val="0"/>
              <w:adjustRightInd/>
              <w:snapToGrid/>
              <w:spacing w:line="360" w:lineRule="auto"/>
              <w:ind w:left="135"/>
              <w:jc w:val="left"/>
              <w:rPr>
                <w:rFonts w:hint="eastAsia" w:ascii="宋体" w:hAnsi="宋体" w:eastAsia="宋体" w:cs="宋体"/>
              </w:rPr>
            </w:pPr>
            <w:r>
              <w:rPr>
                <w:rFonts w:hint="eastAsia" w:ascii="宋体" w:hAnsi="宋体" w:eastAsia="宋体" w:cs="宋体"/>
                <w:color w:val="000000"/>
                <w:sz w:val="22"/>
              </w:rPr>
              <w:t>2</w:t>
            </w:r>
          </w:p>
        </w:tc>
        <w:tc>
          <w:tcPr>
            <w:tcW w:w="1014" w:type="dxa"/>
            <w:tcBorders>
              <w:top w:val="outset" w:color="000000" w:sz="8" w:space="0"/>
              <w:left w:val="outset" w:color="000000" w:sz="8" w:space="0"/>
              <w:bottom w:val="outset" w:color="000000" w:sz="8" w:space="0"/>
              <w:right w:val="outset" w:color="000000" w:sz="8" w:space="0"/>
            </w:tcBorders>
            <w:tcMar>
              <w:top w:w="15" w:type="dxa"/>
              <w:left w:w="15" w:type="dxa"/>
              <w:bottom w:w="15" w:type="dxa"/>
              <w:right w:w="15" w:type="dxa"/>
            </w:tcMar>
            <w:vAlign w:val="center"/>
          </w:tcPr>
          <w:p>
            <w:pPr>
              <w:keepNext w:val="0"/>
              <w:keepLines w:val="0"/>
              <w:pageBreakBefore w:val="0"/>
              <w:kinsoku/>
              <w:wordWrap/>
              <w:overflowPunct/>
              <w:topLinePunct w:val="0"/>
              <w:autoSpaceDE/>
              <w:autoSpaceDN/>
              <w:bidi w:val="0"/>
              <w:adjustRightInd/>
              <w:snapToGrid/>
              <w:spacing w:line="360" w:lineRule="auto"/>
              <w:ind w:left="135"/>
              <w:jc w:val="left"/>
              <w:rPr>
                <w:rFonts w:hint="eastAsia" w:ascii="宋体" w:hAnsi="宋体" w:eastAsia="宋体" w:cs="宋体"/>
              </w:rPr>
            </w:pPr>
            <w:r>
              <w:rPr>
                <w:rFonts w:hint="eastAsia" w:ascii="宋体" w:hAnsi="宋体" w:eastAsia="宋体" w:cs="宋体"/>
                <w:color w:val="000000"/>
                <w:sz w:val="22"/>
              </w:rPr>
              <w:t>0</w:t>
            </w:r>
          </w:p>
        </w:tc>
        <w:tc>
          <w:tcPr>
            <w:tcW w:w="1014" w:type="dxa"/>
            <w:tcBorders>
              <w:top w:val="outset" w:color="000000" w:sz="8" w:space="0"/>
              <w:left w:val="outset" w:color="000000" w:sz="8" w:space="0"/>
              <w:bottom w:val="outset" w:color="000000" w:sz="8" w:space="0"/>
              <w:right w:val="outset" w:color="000000" w:sz="8" w:space="0"/>
            </w:tcBorders>
            <w:tcMar>
              <w:top w:w="15" w:type="dxa"/>
              <w:left w:w="15" w:type="dxa"/>
              <w:bottom w:w="15" w:type="dxa"/>
              <w:right w:w="15" w:type="dxa"/>
            </w:tcMar>
            <w:vAlign w:val="center"/>
          </w:tcPr>
          <w:p>
            <w:pPr>
              <w:keepNext w:val="0"/>
              <w:keepLines w:val="0"/>
              <w:pageBreakBefore w:val="0"/>
              <w:kinsoku/>
              <w:wordWrap/>
              <w:overflowPunct/>
              <w:topLinePunct w:val="0"/>
              <w:autoSpaceDE/>
              <w:autoSpaceDN/>
              <w:bidi w:val="0"/>
              <w:adjustRightInd/>
              <w:snapToGrid/>
              <w:spacing w:line="360" w:lineRule="auto"/>
              <w:ind w:left="135"/>
              <w:jc w:val="left"/>
              <w:rPr>
                <w:rFonts w:hint="eastAsia" w:ascii="宋体" w:hAnsi="宋体" w:eastAsia="宋体" w:cs="宋体"/>
              </w:rPr>
            </w:pPr>
            <w:r>
              <w:rPr>
                <w:rFonts w:hint="eastAsia" w:ascii="宋体" w:hAnsi="宋体" w:eastAsia="宋体" w:cs="宋体"/>
                <w:color w:val="000000"/>
                <w:sz w:val="22"/>
              </w:rPr>
              <w:t>7</w:t>
            </w:r>
          </w:p>
        </w:tc>
        <w:tc>
          <w:tcPr>
            <w:tcW w:w="1014" w:type="dxa"/>
            <w:tcBorders>
              <w:top w:val="outset" w:color="000000" w:sz="8" w:space="0"/>
              <w:left w:val="outset" w:color="000000" w:sz="8" w:space="0"/>
              <w:bottom w:val="outset" w:color="000000" w:sz="8" w:space="0"/>
              <w:right w:val="outset" w:color="000000" w:sz="8" w:space="0"/>
            </w:tcBorders>
            <w:tcMar>
              <w:top w:w="15" w:type="dxa"/>
              <w:left w:w="15" w:type="dxa"/>
              <w:bottom w:w="15" w:type="dxa"/>
              <w:right w:w="15" w:type="dxa"/>
            </w:tcMar>
            <w:vAlign w:val="center"/>
          </w:tcPr>
          <w:p>
            <w:pPr>
              <w:keepNext w:val="0"/>
              <w:keepLines w:val="0"/>
              <w:pageBreakBefore w:val="0"/>
              <w:kinsoku/>
              <w:wordWrap/>
              <w:overflowPunct/>
              <w:topLinePunct w:val="0"/>
              <w:autoSpaceDE/>
              <w:autoSpaceDN/>
              <w:bidi w:val="0"/>
              <w:adjustRightInd/>
              <w:snapToGrid/>
              <w:spacing w:line="360" w:lineRule="auto"/>
              <w:ind w:left="135"/>
              <w:jc w:val="left"/>
              <w:rPr>
                <w:rFonts w:hint="eastAsia" w:ascii="宋体" w:hAnsi="宋体" w:eastAsia="宋体" w:cs="宋体"/>
              </w:rPr>
            </w:pPr>
            <w:r>
              <w:rPr>
                <w:rFonts w:hint="eastAsia" w:ascii="宋体" w:hAnsi="宋体" w:eastAsia="宋体" w:cs="宋体"/>
                <w:color w:val="000000"/>
                <w:sz w:val="22"/>
              </w:rPr>
              <w:t>1</w:t>
            </w:r>
          </w:p>
        </w:tc>
        <w:tc>
          <w:tcPr>
            <w:tcW w:w="1014" w:type="dxa"/>
            <w:tcBorders>
              <w:top w:val="outset" w:color="000000" w:sz="8" w:space="0"/>
              <w:left w:val="outset" w:color="000000" w:sz="8" w:space="0"/>
              <w:bottom w:val="outset" w:color="000000" w:sz="8" w:space="0"/>
              <w:right w:val="outset" w:color="000000" w:sz="8" w:space="0"/>
            </w:tcBorders>
            <w:tcMar>
              <w:top w:w="15" w:type="dxa"/>
              <w:left w:w="15" w:type="dxa"/>
              <w:bottom w:w="15" w:type="dxa"/>
              <w:right w:w="15" w:type="dxa"/>
            </w:tcMar>
            <w:vAlign w:val="center"/>
          </w:tcPr>
          <w:p>
            <w:pPr>
              <w:keepNext w:val="0"/>
              <w:keepLines w:val="0"/>
              <w:pageBreakBefore w:val="0"/>
              <w:kinsoku/>
              <w:wordWrap/>
              <w:overflowPunct/>
              <w:topLinePunct w:val="0"/>
              <w:autoSpaceDE/>
              <w:autoSpaceDN/>
              <w:bidi w:val="0"/>
              <w:adjustRightInd/>
              <w:snapToGrid/>
              <w:spacing w:line="360" w:lineRule="auto"/>
              <w:ind w:left="135"/>
              <w:jc w:val="left"/>
              <w:rPr>
                <w:rFonts w:hint="eastAsia" w:ascii="宋体" w:hAnsi="宋体" w:eastAsia="宋体" w:cs="宋体"/>
              </w:rPr>
            </w:pPr>
            <w:r>
              <w:rPr>
                <w:rFonts w:hint="eastAsia" w:ascii="宋体" w:hAnsi="宋体" w:eastAsia="宋体" w:cs="宋体"/>
                <w:color w:val="000000"/>
                <w:sz w:val="22"/>
              </w:rPr>
              <w:t>0</w:t>
            </w:r>
          </w:p>
        </w:tc>
      </w:tr>
      <w:tr>
        <w:tblPrEx>
          <w:tblBorders>
            <w:top w:val="inset" w:color="000000" w:sz="8" w:space="0"/>
            <w:left w:val="inset" w:color="000000" w:sz="8" w:space="0"/>
            <w:bottom w:val="inset" w:color="000000" w:sz="8" w:space="0"/>
            <w:right w:val="inset" w:color="000000" w:sz="8" w:space="0"/>
            <w:insideH w:val="none" w:color="auto" w:sz="0" w:space="0"/>
            <w:insideV w:val="none" w:color="auto" w:sz="0" w:space="0"/>
          </w:tblBorders>
          <w:tblCellMar>
            <w:top w:w="0" w:type="dxa"/>
            <w:left w:w="108" w:type="dxa"/>
            <w:bottom w:w="0" w:type="dxa"/>
            <w:right w:w="108" w:type="dxa"/>
          </w:tblCellMar>
        </w:tblPrEx>
        <w:tc>
          <w:tcPr>
            <w:tcW w:w="1014" w:type="dxa"/>
            <w:tcBorders>
              <w:top w:val="outset" w:color="000000" w:sz="8" w:space="0"/>
              <w:left w:val="outset" w:color="000000" w:sz="8" w:space="0"/>
              <w:bottom w:val="outset" w:color="000000" w:sz="8" w:space="0"/>
              <w:right w:val="outset" w:color="000000" w:sz="8" w:space="0"/>
            </w:tcBorders>
            <w:tcMar>
              <w:top w:w="15" w:type="dxa"/>
              <w:left w:w="15" w:type="dxa"/>
              <w:bottom w:w="15" w:type="dxa"/>
              <w:right w:w="15" w:type="dxa"/>
            </w:tcMar>
            <w:vAlign w:val="center"/>
          </w:tcPr>
          <w:p>
            <w:pPr>
              <w:keepNext w:val="0"/>
              <w:keepLines w:val="0"/>
              <w:pageBreakBefore w:val="0"/>
              <w:kinsoku/>
              <w:wordWrap/>
              <w:overflowPunct/>
              <w:topLinePunct w:val="0"/>
              <w:autoSpaceDE/>
              <w:autoSpaceDN/>
              <w:bidi w:val="0"/>
              <w:adjustRightInd/>
              <w:snapToGrid/>
              <w:spacing w:line="360" w:lineRule="auto"/>
              <w:ind w:left="135"/>
              <w:jc w:val="left"/>
              <w:rPr>
                <w:rFonts w:hint="eastAsia" w:ascii="宋体" w:hAnsi="宋体" w:eastAsia="宋体" w:cs="宋体"/>
              </w:rPr>
            </w:pPr>
            <w:r>
              <w:rPr>
                <w:rFonts w:hint="eastAsia" w:ascii="宋体" w:hAnsi="宋体" w:eastAsia="宋体" w:cs="宋体"/>
                <w:color w:val="000000"/>
                <w:sz w:val="22"/>
              </w:rPr>
              <w:t>2</w:t>
            </w:r>
          </w:p>
        </w:tc>
        <w:tc>
          <w:tcPr>
            <w:tcW w:w="1014" w:type="dxa"/>
            <w:tcBorders>
              <w:top w:val="outset" w:color="000000" w:sz="8" w:space="0"/>
              <w:left w:val="outset" w:color="000000" w:sz="8" w:space="0"/>
              <w:bottom w:val="outset" w:color="000000" w:sz="8" w:space="0"/>
              <w:right w:val="outset" w:color="000000" w:sz="8" w:space="0"/>
            </w:tcBorders>
            <w:tcMar>
              <w:top w:w="15" w:type="dxa"/>
              <w:left w:w="15" w:type="dxa"/>
              <w:bottom w:w="15" w:type="dxa"/>
              <w:right w:w="15" w:type="dxa"/>
            </w:tcMar>
            <w:vAlign w:val="center"/>
          </w:tcPr>
          <w:p>
            <w:pPr>
              <w:keepNext w:val="0"/>
              <w:keepLines w:val="0"/>
              <w:pageBreakBefore w:val="0"/>
              <w:kinsoku/>
              <w:wordWrap/>
              <w:overflowPunct/>
              <w:topLinePunct w:val="0"/>
              <w:autoSpaceDE/>
              <w:autoSpaceDN/>
              <w:bidi w:val="0"/>
              <w:adjustRightInd/>
              <w:snapToGrid/>
              <w:spacing w:line="360" w:lineRule="auto"/>
              <w:ind w:left="135"/>
              <w:jc w:val="left"/>
              <w:rPr>
                <w:rFonts w:hint="eastAsia" w:ascii="宋体" w:hAnsi="宋体" w:eastAsia="宋体" w:cs="宋体"/>
              </w:rPr>
            </w:pPr>
            <w:r>
              <w:rPr>
                <w:rFonts w:hint="eastAsia" w:ascii="宋体" w:hAnsi="宋体" w:eastAsia="宋体" w:cs="宋体"/>
                <w:color w:val="000000"/>
                <w:sz w:val="22"/>
              </w:rPr>
              <w:t>0</w:t>
            </w:r>
          </w:p>
        </w:tc>
        <w:tc>
          <w:tcPr>
            <w:tcW w:w="1014" w:type="dxa"/>
            <w:tcBorders>
              <w:top w:val="outset" w:color="000000" w:sz="8" w:space="0"/>
              <w:left w:val="outset" w:color="000000" w:sz="8" w:space="0"/>
              <w:bottom w:val="outset" w:color="000000" w:sz="8" w:space="0"/>
              <w:right w:val="outset" w:color="000000" w:sz="8" w:space="0"/>
            </w:tcBorders>
            <w:tcMar>
              <w:top w:w="15" w:type="dxa"/>
              <w:left w:w="15" w:type="dxa"/>
              <w:bottom w:w="15" w:type="dxa"/>
              <w:right w:w="15" w:type="dxa"/>
            </w:tcMar>
            <w:vAlign w:val="center"/>
          </w:tcPr>
          <w:p>
            <w:pPr>
              <w:keepNext w:val="0"/>
              <w:keepLines w:val="0"/>
              <w:pageBreakBefore w:val="0"/>
              <w:kinsoku/>
              <w:wordWrap/>
              <w:overflowPunct/>
              <w:topLinePunct w:val="0"/>
              <w:autoSpaceDE/>
              <w:autoSpaceDN/>
              <w:bidi w:val="0"/>
              <w:adjustRightInd/>
              <w:snapToGrid/>
              <w:spacing w:line="360" w:lineRule="auto"/>
              <w:ind w:left="135"/>
              <w:jc w:val="left"/>
              <w:rPr>
                <w:rFonts w:hint="eastAsia" w:ascii="宋体" w:hAnsi="宋体" w:eastAsia="宋体" w:cs="宋体"/>
              </w:rPr>
            </w:pPr>
            <w:r>
              <w:rPr>
                <w:rFonts w:hint="eastAsia" w:ascii="宋体" w:hAnsi="宋体" w:eastAsia="宋体" w:cs="宋体"/>
                <w:color w:val="000000"/>
                <w:sz w:val="22"/>
              </w:rPr>
              <w:t>0</w:t>
            </w:r>
          </w:p>
        </w:tc>
        <w:tc>
          <w:tcPr>
            <w:tcW w:w="1014" w:type="dxa"/>
            <w:tcBorders>
              <w:top w:val="outset" w:color="000000" w:sz="8" w:space="0"/>
              <w:left w:val="outset" w:color="000000" w:sz="8" w:space="0"/>
              <w:bottom w:val="outset" w:color="000000" w:sz="8" w:space="0"/>
              <w:right w:val="outset" w:color="000000" w:sz="8" w:space="0"/>
            </w:tcBorders>
            <w:tcMar>
              <w:top w:w="15" w:type="dxa"/>
              <w:left w:w="15" w:type="dxa"/>
              <w:bottom w:w="15" w:type="dxa"/>
              <w:right w:w="15" w:type="dxa"/>
            </w:tcMar>
            <w:vAlign w:val="center"/>
          </w:tcPr>
          <w:p>
            <w:pPr>
              <w:keepNext w:val="0"/>
              <w:keepLines w:val="0"/>
              <w:pageBreakBefore w:val="0"/>
              <w:kinsoku/>
              <w:wordWrap/>
              <w:overflowPunct/>
              <w:topLinePunct w:val="0"/>
              <w:autoSpaceDE/>
              <w:autoSpaceDN/>
              <w:bidi w:val="0"/>
              <w:adjustRightInd/>
              <w:snapToGrid/>
              <w:spacing w:line="360" w:lineRule="auto"/>
              <w:ind w:left="135"/>
              <w:jc w:val="left"/>
              <w:rPr>
                <w:rFonts w:hint="eastAsia" w:ascii="宋体" w:hAnsi="宋体" w:eastAsia="宋体" w:cs="宋体"/>
              </w:rPr>
            </w:pPr>
            <w:r>
              <w:rPr>
                <w:rFonts w:hint="eastAsia" w:ascii="宋体" w:hAnsi="宋体" w:eastAsia="宋体" w:cs="宋体"/>
                <w:color w:val="000000"/>
                <w:sz w:val="22"/>
              </w:rPr>
              <w:t>6</w:t>
            </w:r>
          </w:p>
        </w:tc>
        <w:tc>
          <w:tcPr>
            <w:tcW w:w="1014" w:type="dxa"/>
            <w:tcBorders>
              <w:top w:val="outset" w:color="000000" w:sz="8" w:space="0"/>
              <w:left w:val="outset" w:color="000000" w:sz="8" w:space="0"/>
              <w:bottom w:val="outset" w:color="000000" w:sz="8" w:space="0"/>
              <w:right w:val="outset" w:color="000000" w:sz="8" w:space="0"/>
            </w:tcBorders>
            <w:tcMar>
              <w:top w:w="15" w:type="dxa"/>
              <w:left w:w="15" w:type="dxa"/>
              <w:bottom w:w="15" w:type="dxa"/>
              <w:right w:w="15" w:type="dxa"/>
            </w:tcMar>
            <w:vAlign w:val="center"/>
          </w:tcPr>
          <w:p>
            <w:pPr>
              <w:keepNext w:val="0"/>
              <w:keepLines w:val="0"/>
              <w:pageBreakBefore w:val="0"/>
              <w:kinsoku/>
              <w:wordWrap/>
              <w:overflowPunct/>
              <w:topLinePunct w:val="0"/>
              <w:autoSpaceDE/>
              <w:autoSpaceDN/>
              <w:bidi w:val="0"/>
              <w:adjustRightInd/>
              <w:snapToGrid/>
              <w:spacing w:line="360" w:lineRule="auto"/>
              <w:ind w:left="135"/>
              <w:jc w:val="left"/>
              <w:rPr>
                <w:rFonts w:hint="eastAsia" w:ascii="宋体" w:hAnsi="宋体" w:eastAsia="宋体" w:cs="宋体"/>
              </w:rPr>
            </w:pPr>
            <w:r>
              <w:rPr>
                <w:rFonts w:hint="eastAsia" w:ascii="宋体" w:hAnsi="宋体" w:eastAsia="宋体" w:cs="宋体"/>
                <w:color w:val="000000"/>
                <w:sz w:val="22"/>
              </w:rPr>
              <w:t>20</w:t>
            </w:r>
          </w:p>
        </w:tc>
        <w:tc>
          <w:tcPr>
            <w:tcW w:w="1014" w:type="dxa"/>
            <w:tcBorders>
              <w:top w:val="outset" w:color="000000" w:sz="8" w:space="0"/>
              <w:left w:val="outset" w:color="000000" w:sz="8" w:space="0"/>
              <w:bottom w:val="outset" w:color="000000" w:sz="8" w:space="0"/>
              <w:right w:val="outset" w:color="000000" w:sz="8" w:space="0"/>
            </w:tcBorders>
            <w:tcMar>
              <w:top w:w="15" w:type="dxa"/>
              <w:left w:w="15" w:type="dxa"/>
              <w:bottom w:w="15" w:type="dxa"/>
              <w:right w:w="15" w:type="dxa"/>
            </w:tcMar>
            <w:vAlign w:val="center"/>
          </w:tcPr>
          <w:p>
            <w:pPr>
              <w:keepNext w:val="0"/>
              <w:keepLines w:val="0"/>
              <w:pageBreakBefore w:val="0"/>
              <w:kinsoku/>
              <w:wordWrap/>
              <w:overflowPunct/>
              <w:topLinePunct w:val="0"/>
              <w:autoSpaceDE/>
              <w:autoSpaceDN/>
              <w:bidi w:val="0"/>
              <w:adjustRightInd/>
              <w:snapToGrid/>
              <w:spacing w:line="360" w:lineRule="auto"/>
              <w:ind w:left="135"/>
              <w:jc w:val="left"/>
              <w:rPr>
                <w:rFonts w:hint="eastAsia" w:ascii="宋体" w:hAnsi="宋体" w:eastAsia="宋体" w:cs="宋体"/>
              </w:rPr>
            </w:pPr>
            <w:r>
              <w:rPr>
                <w:rFonts w:hint="eastAsia" w:ascii="宋体" w:hAnsi="宋体" w:eastAsia="宋体" w:cs="宋体"/>
                <w:color w:val="000000"/>
                <w:sz w:val="22"/>
              </w:rPr>
              <w:t>4</w:t>
            </w:r>
          </w:p>
        </w:tc>
        <w:tc>
          <w:tcPr>
            <w:tcW w:w="1014" w:type="dxa"/>
            <w:tcBorders>
              <w:top w:val="outset" w:color="000000" w:sz="8" w:space="0"/>
              <w:left w:val="outset" w:color="000000" w:sz="8" w:space="0"/>
              <w:bottom w:val="outset" w:color="000000" w:sz="8" w:space="0"/>
              <w:right w:val="outset" w:color="000000" w:sz="8" w:space="0"/>
            </w:tcBorders>
            <w:tcMar>
              <w:top w:w="15" w:type="dxa"/>
              <w:left w:w="15" w:type="dxa"/>
              <w:bottom w:w="15" w:type="dxa"/>
              <w:right w:w="15" w:type="dxa"/>
            </w:tcMar>
            <w:vAlign w:val="center"/>
          </w:tcPr>
          <w:p>
            <w:pPr>
              <w:keepNext w:val="0"/>
              <w:keepLines w:val="0"/>
              <w:pageBreakBefore w:val="0"/>
              <w:kinsoku/>
              <w:wordWrap/>
              <w:overflowPunct/>
              <w:topLinePunct w:val="0"/>
              <w:autoSpaceDE/>
              <w:autoSpaceDN/>
              <w:bidi w:val="0"/>
              <w:adjustRightInd/>
              <w:snapToGrid/>
              <w:spacing w:line="360" w:lineRule="auto"/>
              <w:ind w:left="135"/>
              <w:jc w:val="left"/>
              <w:rPr>
                <w:rFonts w:hint="eastAsia" w:ascii="宋体" w:hAnsi="宋体" w:eastAsia="宋体" w:cs="宋体"/>
              </w:rPr>
            </w:pPr>
            <w:r>
              <w:rPr>
                <w:rFonts w:hint="eastAsia" w:ascii="宋体" w:hAnsi="宋体" w:eastAsia="宋体" w:cs="宋体"/>
                <w:color w:val="000000"/>
                <w:sz w:val="22"/>
              </w:rPr>
              <w:t>0</w:t>
            </w:r>
          </w:p>
        </w:tc>
        <w:tc>
          <w:tcPr>
            <w:tcW w:w="1014" w:type="dxa"/>
            <w:tcBorders>
              <w:top w:val="outset" w:color="000000" w:sz="8" w:space="0"/>
              <w:left w:val="outset" w:color="000000" w:sz="8" w:space="0"/>
              <w:bottom w:val="outset" w:color="000000" w:sz="8" w:space="0"/>
              <w:right w:val="outset" w:color="000000" w:sz="8" w:space="0"/>
            </w:tcBorders>
            <w:tcMar>
              <w:top w:w="15" w:type="dxa"/>
              <w:left w:w="15" w:type="dxa"/>
              <w:bottom w:w="15" w:type="dxa"/>
              <w:right w:w="15" w:type="dxa"/>
            </w:tcMar>
            <w:vAlign w:val="center"/>
          </w:tcPr>
          <w:p>
            <w:pPr>
              <w:keepNext w:val="0"/>
              <w:keepLines w:val="0"/>
              <w:pageBreakBefore w:val="0"/>
              <w:kinsoku/>
              <w:wordWrap/>
              <w:overflowPunct/>
              <w:topLinePunct w:val="0"/>
              <w:autoSpaceDE/>
              <w:autoSpaceDN/>
              <w:bidi w:val="0"/>
              <w:adjustRightInd/>
              <w:snapToGrid/>
              <w:spacing w:line="360" w:lineRule="auto"/>
              <w:ind w:left="135"/>
              <w:jc w:val="left"/>
              <w:rPr>
                <w:rFonts w:hint="eastAsia" w:ascii="宋体" w:hAnsi="宋体" w:eastAsia="宋体" w:cs="宋体"/>
              </w:rPr>
            </w:pPr>
            <w:r>
              <w:rPr>
                <w:rFonts w:hint="eastAsia" w:ascii="宋体" w:hAnsi="宋体" w:eastAsia="宋体" w:cs="宋体"/>
                <w:color w:val="000000"/>
                <w:sz w:val="22"/>
              </w:rPr>
              <w:t>11</w:t>
            </w:r>
          </w:p>
        </w:tc>
        <w:tc>
          <w:tcPr>
            <w:tcW w:w="1014" w:type="dxa"/>
            <w:tcBorders>
              <w:top w:val="outset" w:color="000000" w:sz="8" w:space="0"/>
              <w:left w:val="outset" w:color="000000" w:sz="8" w:space="0"/>
              <w:bottom w:val="outset" w:color="000000" w:sz="8" w:space="0"/>
              <w:right w:val="outset" w:color="000000" w:sz="8" w:space="0"/>
            </w:tcBorders>
            <w:tcMar>
              <w:top w:w="15" w:type="dxa"/>
              <w:left w:w="15" w:type="dxa"/>
              <w:bottom w:w="15" w:type="dxa"/>
              <w:right w:w="15" w:type="dxa"/>
            </w:tcMar>
            <w:vAlign w:val="center"/>
          </w:tcPr>
          <w:p>
            <w:pPr>
              <w:keepNext w:val="0"/>
              <w:keepLines w:val="0"/>
              <w:pageBreakBefore w:val="0"/>
              <w:kinsoku/>
              <w:wordWrap/>
              <w:overflowPunct/>
              <w:topLinePunct w:val="0"/>
              <w:autoSpaceDE/>
              <w:autoSpaceDN/>
              <w:bidi w:val="0"/>
              <w:adjustRightInd/>
              <w:snapToGrid/>
              <w:spacing w:line="360" w:lineRule="auto"/>
              <w:ind w:left="135"/>
              <w:jc w:val="left"/>
              <w:rPr>
                <w:rFonts w:hint="eastAsia" w:ascii="宋体" w:hAnsi="宋体" w:eastAsia="宋体" w:cs="宋体"/>
              </w:rPr>
            </w:pPr>
            <w:r>
              <w:rPr>
                <w:rFonts w:hint="eastAsia" w:ascii="宋体" w:hAnsi="宋体" w:eastAsia="宋体" w:cs="宋体"/>
                <w:color w:val="000000"/>
                <w:sz w:val="22"/>
              </w:rPr>
              <w:t>2</w:t>
            </w:r>
          </w:p>
        </w:tc>
        <w:tc>
          <w:tcPr>
            <w:tcW w:w="1014" w:type="dxa"/>
            <w:tcBorders>
              <w:top w:val="outset" w:color="000000" w:sz="8" w:space="0"/>
              <w:left w:val="outset" w:color="000000" w:sz="8" w:space="0"/>
              <w:bottom w:val="outset" w:color="000000" w:sz="8" w:space="0"/>
              <w:right w:val="outset" w:color="000000" w:sz="8" w:space="0"/>
            </w:tcBorders>
            <w:tcMar>
              <w:top w:w="15" w:type="dxa"/>
              <w:left w:w="15" w:type="dxa"/>
              <w:bottom w:w="15" w:type="dxa"/>
              <w:right w:w="15" w:type="dxa"/>
            </w:tcMar>
            <w:vAlign w:val="center"/>
          </w:tcPr>
          <w:p>
            <w:pPr>
              <w:keepNext w:val="0"/>
              <w:keepLines w:val="0"/>
              <w:pageBreakBefore w:val="0"/>
              <w:kinsoku/>
              <w:wordWrap/>
              <w:overflowPunct/>
              <w:topLinePunct w:val="0"/>
              <w:autoSpaceDE/>
              <w:autoSpaceDN/>
              <w:bidi w:val="0"/>
              <w:adjustRightInd/>
              <w:snapToGrid/>
              <w:spacing w:line="360" w:lineRule="auto"/>
              <w:ind w:left="135"/>
              <w:jc w:val="left"/>
              <w:rPr>
                <w:rFonts w:hint="eastAsia" w:ascii="宋体" w:hAnsi="宋体" w:eastAsia="宋体" w:cs="宋体"/>
              </w:rPr>
            </w:pPr>
            <w:r>
              <w:rPr>
                <w:rFonts w:hint="eastAsia" w:ascii="宋体" w:hAnsi="宋体" w:eastAsia="宋体" w:cs="宋体"/>
                <w:color w:val="000000"/>
                <w:sz w:val="22"/>
              </w:rPr>
              <w:t>1</w:t>
            </w:r>
          </w:p>
        </w:tc>
      </w:tr>
      <w:tr>
        <w:tblPrEx>
          <w:tblBorders>
            <w:top w:val="inset" w:color="000000" w:sz="8" w:space="0"/>
            <w:left w:val="inset" w:color="000000" w:sz="8" w:space="0"/>
            <w:bottom w:val="inset" w:color="000000" w:sz="8" w:space="0"/>
            <w:right w:val="inset" w:color="000000" w:sz="8" w:space="0"/>
            <w:insideH w:val="none" w:color="auto" w:sz="0" w:space="0"/>
            <w:insideV w:val="none" w:color="auto" w:sz="0" w:space="0"/>
          </w:tblBorders>
          <w:tblCellMar>
            <w:top w:w="0" w:type="dxa"/>
            <w:left w:w="108" w:type="dxa"/>
            <w:bottom w:w="0" w:type="dxa"/>
            <w:right w:w="108" w:type="dxa"/>
          </w:tblCellMar>
        </w:tblPrEx>
        <w:tc>
          <w:tcPr>
            <w:tcW w:w="1014" w:type="dxa"/>
            <w:tcBorders>
              <w:top w:val="outset" w:color="000000" w:sz="8" w:space="0"/>
              <w:left w:val="outset" w:color="000000" w:sz="8" w:space="0"/>
              <w:bottom w:val="outset" w:color="000000" w:sz="8" w:space="0"/>
              <w:right w:val="outset" w:color="000000" w:sz="8" w:space="0"/>
            </w:tcBorders>
            <w:tcMar>
              <w:top w:w="15" w:type="dxa"/>
              <w:left w:w="15" w:type="dxa"/>
              <w:bottom w:w="15" w:type="dxa"/>
              <w:right w:w="15" w:type="dxa"/>
            </w:tcMar>
            <w:vAlign w:val="center"/>
          </w:tcPr>
          <w:p>
            <w:pPr>
              <w:keepNext w:val="0"/>
              <w:keepLines w:val="0"/>
              <w:pageBreakBefore w:val="0"/>
              <w:kinsoku/>
              <w:wordWrap/>
              <w:overflowPunct/>
              <w:topLinePunct w:val="0"/>
              <w:autoSpaceDE/>
              <w:autoSpaceDN/>
              <w:bidi w:val="0"/>
              <w:adjustRightInd/>
              <w:snapToGrid/>
              <w:spacing w:line="360" w:lineRule="auto"/>
              <w:ind w:left="135"/>
              <w:jc w:val="left"/>
              <w:rPr>
                <w:rFonts w:hint="eastAsia" w:ascii="宋体" w:hAnsi="宋体" w:eastAsia="宋体" w:cs="宋体"/>
              </w:rPr>
            </w:pPr>
            <w:r>
              <w:rPr>
                <w:rFonts w:hint="eastAsia" w:ascii="宋体" w:hAnsi="宋体" w:eastAsia="宋体" w:cs="宋体"/>
                <w:color w:val="000000"/>
                <w:sz w:val="22"/>
              </w:rPr>
              <w:t>3</w:t>
            </w:r>
          </w:p>
        </w:tc>
        <w:tc>
          <w:tcPr>
            <w:tcW w:w="1014" w:type="dxa"/>
            <w:tcBorders>
              <w:top w:val="outset" w:color="000000" w:sz="8" w:space="0"/>
              <w:left w:val="outset" w:color="000000" w:sz="8" w:space="0"/>
              <w:bottom w:val="outset" w:color="000000" w:sz="8" w:space="0"/>
              <w:right w:val="outset" w:color="000000" w:sz="8" w:space="0"/>
            </w:tcBorders>
            <w:tcMar>
              <w:top w:w="15" w:type="dxa"/>
              <w:left w:w="15" w:type="dxa"/>
              <w:bottom w:w="15" w:type="dxa"/>
              <w:right w:w="15" w:type="dxa"/>
            </w:tcMar>
            <w:vAlign w:val="center"/>
          </w:tcPr>
          <w:p>
            <w:pPr>
              <w:keepNext w:val="0"/>
              <w:keepLines w:val="0"/>
              <w:pageBreakBefore w:val="0"/>
              <w:kinsoku/>
              <w:wordWrap/>
              <w:overflowPunct/>
              <w:topLinePunct w:val="0"/>
              <w:autoSpaceDE/>
              <w:autoSpaceDN/>
              <w:bidi w:val="0"/>
              <w:adjustRightInd/>
              <w:snapToGrid/>
              <w:spacing w:line="360" w:lineRule="auto"/>
              <w:ind w:left="135"/>
              <w:jc w:val="left"/>
              <w:rPr>
                <w:rFonts w:hint="eastAsia" w:ascii="宋体" w:hAnsi="宋体" w:eastAsia="宋体" w:cs="宋体"/>
              </w:rPr>
            </w:pPr>
            <w:r>
              <w:rPr>
                <w:rFonts w:hint="eastAsia" w:ascii="宋体" w:hAnsi="宋体" w:eastAsia="宋体" w:cs="宋体"/>
                <w:color w:val="000000"/>
                <w:sz w:val="22"/>
              </w:rPr>
              <w:t>0</w:t>
            </w:r>
          </w:p>
        </w:tc>
        <w:tc>
          <w:tcPr>
            <w:tcW w:w="1014" w:type="dxa"/>
            <w:tcBorders>
              <w:top w:val="outset" w:color="000000" w:sz="8" w:space="0"/>
              <w:left w:val="outset" w:color="000000" w:sz="8" w:space="0"/>
              <w:bottom w:val="outset" w:color="000000" w:sz="8" w:space="0"/>
              <w:right w:val="outset" w:color="000000" w:sz="8" w:space="0"/>
            </w:tcBorders>
            <w:tcMar>
              <w:top w:w="15" w:type="dxa"/>
              <w:left w:w="15" w:type="dxa"/>
              <w:bottom w:w="15" w:type="dxa"/>
              <w:right w:w="15" w:type="dxa"/>
            </w:tcMar>
            <w:vAlign w:val="center"/>
          </w:tcPr>
          <w:p>
            <w:pPr>
              <w:keepNext w:val="0"/>
              <w:keepLines w:val="0"/>
              <w:pageBreakBefore w:val="0"/>
              <w:kinsoku/>
              <w:wordWrap/>
              <w:overflowPunct/>
              <w:topLinePunct w:val="0"/>
              <w:autoSpaceDE/>
              <w:autoSpaceDN/>
              <w:bidi w:val="0"/>
              <w:adjustRightInd/>
              <w:snapToGrid/>
              <w:spacing w:line="360" w:lineRule="auto"/>
              <w:ind w:left="135"/>
              <w:jc w:val="left"/>
              <w:rPr>
                <w:rFonts w:hint="eastAsia" w:ascii="宋体" w:hAnsi="宋体" w:eastAsia="宋体" w:cs="宋体"/>
              </w:rPr>
            </w:pPr>
            <w:r>
              <w:rPr>
                <w:rFonts w:hint="eastAsia" w:ascii="宋体" w:hAnsi="宋体" w:eastAsia="宋体" w:cs="宋体"/>
                <w:color w:val="000000"/>
                <w:sz w:val="22"/>
              </w:rPr>
              <w:t>2</w:t>
            </w:r>
          </w:p>
        </w:tc>
        <w:tc>
          <w:tcPr>
            <w:tcW w:w="1014" w:type="dxa"/>
            <w:tcBorders>
              <w:top w:val="outset" w:color="000000" w:sz="8" w:space="0"/>
              <w:left w:val="outset" w:color="000000" w:sz="8" w:space="0"/>
              <w:bottom w:val="outset" w:color="000000" w:sz="8" w:space="0"/>
              <w:right w:val="outset" w:color="000000" w:sz="8" w:space="0"/>
            </w:tcBorders>
            <w:tcMar>
              <w:top w:w="15" w:type="dxa"/>
              <w:left w:w="15" w:type="dxa"/>
              <w:bottom w:w="15" w:type="dxa"/>
              <w:right w:w="15" w:type="dxa"/>
            </w:tcMar>
            <w:vAlign w:val="center"/>
          </w:tcPr>
          <w:p>
            <w:pPr>
              <w:keepNext w:val="0"/>
              <w:keepLines w:val="0"/>
              <w:pageBreakBefore w:val="0"/>
              <w:kinsoku/>
              <w:wordWrap/>
              <w:overflowPunct/>
              <w:topLinePunct w:val="0"/>
              <w:autoSpaceDE/>
              <w:autoSpaceDN/>
              <w:bidi w:val="0"/>
              <w:adjustRightInd/>
              <w:snapToGrid/>
              <w:spacing w:line="360" w:lineRule="auto"/>
              <w:ind w:left="135"/>
              <w:jc w:val="left"/>
              <w:rPr>
                <w:rFonts w:hint="eastAsia" w:ascii="宋体" w:hAnsi="宋体" w:eastAsia="宋体" w:cs="宋体"/>
              </w:rPr>
            </w:pPr>
            <w:r>
              <w:rPr>
                <w:rFonts w:hint="eastAsia" w:ascii="宋体" w:hAnsi="宋体" w:eastAsia="宋体" w:cs="宋体"/>
                <w:color w:val="000000"/>
                <w:sz w:val="22"/>
              </w:rPr>
              <w:t>6</w:t>
            </w:r>
          </w:p>
        </w:tc>
        <w:tc>
          <w:tcPr>
            <w:tcW w:w="1014" w:type="dxa"/>
            <w:tcBorders>
              <w:top w:val="outset" w:color="000000" w:sz="8" w:space="0"/>
              <w:left w:val="outset" w:color="000000" w:sz="8" w:space="0"/>
              <w:bottom w:val="outset" w:color="000000" w:sz="8" w:space="0"/>
              <w:right w:val="outset" w:color="000000" w:sz="8" w:space="0"/>
            </w:tcBorders>
            <w:tcMar>
              <w:top w:w="15" w:type="dxa"/>
              <w:left w:w="15" w:type="dxa"/>
              <w:bottom w:w="15" w:type="dxa"/>
              <w:right w:w="15" w:type="dxa"/>
            </w:tcMar>
            <w:vAlign w:val="center"/>
          </w:tcPr>
          <w:p>
            <w:pPr>
              <w:keepNext w:val="0"/>
              <w:keepLines w:val="0"/>
              <w:pageBreakBefore w:val="0"/>
              <w:kinsoku/>
              <w:wordWrap/>
              <w:overflowPunct/>
              <w:topLinePunct w:val="0"/>
              <w:autoSpaceDE/>
              <w:autoSpaceDN/>
              <w:bidi w:val="0"/>
              <w:adjustRightInd/>
              <w:snapToGrid/>
              <w:spacing w:line="360" w:lineRule="auto"/>
              <w:ind w:left="135"/>
              <w:jc w:val="left"/>
              <w:rPr>
                <w:rFonts w:hint="eastAsia" w:ascii="宋体" w:hAnsi="宋体" w:eastAsia="宋体" w:cs="宋体"/>
              </w:rPr>
            </w:pPr>
            <w:r>
              <w:rPr>
                <w:rFonts w:hint="eastAsia" w:ascii="宋体" w:hAnsi="宋体" w:eastAsia="宋体" w:cs="宋体"/>
                <w:color w:val="000000"/>
                <w:sz w:val="22"/>
              </w:rPr>
              <w:t>16</w:t>
            </w:r>
          </w:p>
        </w:tc>
        <w:tc>
          <w:tcPr>
            <w:tcW w:w="1014" w:type="dxa"/>
            <w:tcBorders>
              <w:top w:val="outset" w:color="000000" w:sz="8" w:space="0"/>
              <w:left w:val="outset" w:color="000000" w:sz="8" w:space="0"/>
              <w:bottom w:val="outset" w:color="000000" w:sz="8" w:space="0"/>
              <w:right w:val="outset" w:color="000000" w:sz="8" w:space="0"/>
            </w:tcBorders>
            <w:tcMar>
              <w:top w:w="15" w:type="dxa"/>
              <w:left w:w="15" w:type="dxa"/>
              <w:bottom w:w="15" w:type="dxa"/>
              <w:right w:w="15" w:type="dxa"/>
            </w:tcMar>
            <w:vAlign w:val="center"/>
          </w:tcPr>
          <w:p>
            <w:pPr>
              <w:keepNext w:val="0"/>
              <w:keepLines w:val="0"/>
              <w:pageBreakBefore w:val="0"/>
              <w:kinsoku/>
              <w:wordWrap/>
              <w:overflowPunct/>
              <w:topLinePunct w:val="0"/>
              <w:autoSpaceDE/>
              <w:autoSpaceDN/>
              <w:bidi w:val="0"/>
              <w:adjustRightInd/>
              <w:snapToGrid/>
              <w:spacing w:line="360" w:lineRule="auto"/>
              <w:ind w:left="135"/>
              <w:jc w:val="left"/>
              <w:rPr>
                <w:rFonts w:hint="eastAsia" w:ascii="宋体" w:hAnsi="宋体" w:eastAsia="宋体" w:cs="宋体"/>
              </w:rPr>
            </w:pPr>
            <w:r>
              <w:rPr>
                <w:rFonts w:hint="eastAsia" w:ascii="宋体" w:hAnsi="宋体" w:eastAsia="宋体" w:cs="宋体"/>
                <w:color w:val="000000"/>
                <w:sz w:val="22"/>
              </w:rPr>
              <w:t>2</w:t>
            </w:r>
          </w:p>
        </w:tc>
        <w:tc>
          <w:tcPr>
            <w:tcW w:w="1014" w:type="dxa"/>
            <w:tcBorders>
              <w:top w:val="outset" w:color="000000" w:sz="8" w:space="0"/>
              <w:left w:val="outset" w:color="000000" w:sz="8" w:space="0"/>
              <w:bottom w:val="outset" w:color="000000" w:sz="8" w:space="0"/>
              <w:right w:val="outset" w:color="000000" w:sz="8" w:space="0"/>
            </w:tcBorders>
            <w:tcMar>
              <w:top w:w="15" w:type="dxa"/>
              <w:left w:w="15" w:type="dxa"/>
              <w:bottom w:w="15" w:type="dxa"/>
              <w:right w:w="15" w:type="dxa"/>
            </w:tcMar>
            <w:vAlign w:val="center"/>
          </w:tcPr>
          <w:p>
            <w:pPr>
              <w:keepNext w:val="0"/>
              <w:keepLines w:val="0"/>
              <w:pageBreakBefore w:val="0"/>
              <w:kinsoku/>
              <w:wordWrap/>
              <w:overflowPunct/>
              <w:topLinePunct w:val="0"/>
              <w:autoSpaceDE/>
              <w:autoSpaceDN/>
              <w:bidi w:val="0"/>
              <w:adjustRightInd/>
              <w:snapToGrid/>
              <w:spacing w:line="360" w:lineRule="auto"/>
              <w:ind w:left="135"/>
              <w:jc w:val="left"/>
              <w:rPr>
                <w:rFonts w:hint="eastAsia" w:ascii="宋体" w:hAnsi="宋体" w:eastAsia="宋体" w:cs="宋体"/>
              </w:rPr>
            </w:pPr>
            <w:r>
              <w:rPr>
                <w:rFonts w:hint="eastAsia" w:ascii="宋体" w:hAnsi="宋体" w:eastAsia="宋体" w:cs="宋体"/>
                <w:color w:val="000000"/>
                <w:sz w:val="22"/>
              </w:rPr>
              <w:t>2</w:t>
            </w:r>
          </w:p>
        </w:tc>
        <w:tc>
          <w:tcPr>
            <w:tcW w:w="1014" w:type="dxa"/>
            <w:tcBorders>
              <w:top w:val="outset" w:color="000000" w:sz="8" w:space="0"/>
              <w:left w:val="outset" w:color="000000" w:sz="8" w:space="0"/>
              <w:bottom w:val="outset" w:color="000000" w:sz="8" w:space="0"/>
              <w:right w:val="outset" w:color="000000" w:sz="8" w:space="0"/>
            </w:tcBorders>
            <w:tcMar>
              <w:top w:w="15" w:type="dxa"/>
              <w:left w:w="15" w:type="dxa"/>
              <w:bottom w:w="15" w:type="dxa"/>
              <w:right w:w="15" w:type="dxa"/>
            </w:tcMar>
            <w:vAlign w:val="center"/>
          </w:tcPr>
          <w:p>
            <w:pPr>
              <w:keepNext w:val="0"/>
              <w:keepLines w:val="0"/>
              <w:pageBreakBefore w:val="0"/>
              <w:kinsoku/>
              <w:wordWrap/>
              <w:overflowPunct/>
              <w:topLinePunct w:val="0"/>
              <w:autoSpaceDE/>
              <w:autoSpaceDN/>
              <w:bidi w:val="0"/>
              <w:adjustRightInd/>
              <w:snapToGrid/>
              <w:spacing w:line="360" w:lineRule="auto"/>
              <w:ind w:left="135"/>
              <w:jc w:val="left"/>
              <w:rPr>
                <w:rFonts w:hint="eastAsia" w:ascii="宋体" w:hAnsi="宋体" w:eastAsia="宋体" w:cs="宋体"/>
              </w:rPr>
            </w:pPr>
            <w:r>
              <w:rPr>
                <w:rFonts w:hint="eastAsia" w:ascii="宋体" w:hAnsi="宋体" w:eastAsia="宋体" w:cs="宋体"/>
                <w:color w:val="000000"/>
                <w:sz w:val="22"/>
              </w:rPr>
              <w:t>10</w:t>
            </w:r>
          </w:p>
        </w:tc>
        <w:tc>
          <w:tcPr>
            <w:tcW w:w="1014" w:type="dxa"/>
            <w:tcBorders>
              <w:top w:val="outset" w:color="000000" w:sz="8" w:space="0"/>
              <w:left w:val="outset" w:color="000000" w:sz="8" w:space="0"/>
              <w:bottom w:val="outset" w:color="000000" w:sz="8" w:space="0"/>
              <w:right w:val="outset" w:color="000000" w:sz="8" w:space="0"/>
            </w:tcBorders>
            <w:tcMar>
              <w:top w:w="15" w:type="dxa"/>
              <w:left w:w="15" w:type="dxa"/>
              <w:bottom w:w="15" w:type="dxa"/>
              <w:right w:w="15" w:type="dxa"/>
            </w:tcMar>
            <w:vAlign w:val="center"/>
          </w:tcPr>
          <w:p>
            <w:pPr>
              <w:keepNext w:val="0"/>
              <w:keepLines w:val="0"/>
              <w:pageBreakBefore w:val="0"/>
              <w:kinsoku/>
              <w:wordWrap/>
              <w:overflowPunct/>
              <w:topLinePunct w:val="0"/>
              <w:autoSpaceDE/>
              <w:autoSpaceDN/>
              <w:bidi w:val="0"/>
              <w:adjustRightInd/>
              <w:snapToGrid/>
              <w:spacing w:line="360" w:lineRule="auto"/>
              <w:ind w:left="135"/>
              <w:jc w:val="left"/>
              <w:rPr>
                <w:rFonts w:hint="eastAsia" w:ascii="宋体" w:hAnsi="宋体" w:eastAsia="宋体" w:cs="宋体"/>
              </w:rPr>
            </w:pPr>
            <w:r>
              <w:rPr>
                <w:rFonts w:hint="eastAsia" w:ascii="宋体" w:hAnsi="宋体" w:eastAsia="宋体" w:cs="宋体"/>
                <w:color w:val="000000"/>
                <w:sz w:val="22"/>
              </w:rPr>
              <w:t>0</w:t>
            </w:r>
          </w:p>
        </w:tc>
        <w:tc>
          <w:tcPr>
            <w:tcW w:w="1014" w:type="dxa"/>
            <w:tcBorders>
              <w:top w:val="outset" w:color="000000" w:sz="8" w:space="0"/>
              <w:left w:val="outset" w:color="000000" w:sz="8" w:space="0"/>
              <w:bottom w:val="outset" w:color="000000" w:sz="8" w:space="0"/>
              <w:right w:val="outset" w:color="000000" w:sz="8" w:space="0"/>
            </w:tcBorders>
            <w:tcMar>
              <w:top w:w="15" w:type="dxa"/>
              <w:left w:w="15" w:type="dxa"/>
              <w:bottom w:w="15" w:type="dxa"/>
              <w:right w:w="15" w:type="dxa"/>
            </w:tcMar>
            <w:vAlign w:val="center"/>
          </w:tcPr>
          <w:p>
            <w:pPr>
              <w:keepNext w:val="0"/>
              <w:keepLines w:val="0"/>
              <w:pageBreakBefore w:val="0"/>
              <w:kinsoku/>
              <w:wordWrap/>
              <w:overflowPunct/>
              <w:topLinePunct w:val="0"/>
              <w:autoSpaceDE/>
              <w:autoSpaceDN/>
              <w:bidi w:val="0"/>
              <w:adjustRightInd/>
              <w:snapToGrid/>
              <w:spacing w:line="360" w:lineRule="auto"/>
              <w:ind w:left="135"/>
              <w:jc w:val="left"/>
              <w:rPr>
                <w:rFonts w:hint="eastAsia" w:ascii="宋体" w:hAnsi="宋体" w:eastAsia="宋体" w:cs="宋体"/>
              </w:rPr>
            </w:pPr>
            <w:r>
              <w:rPr>
                <w:rFonts w:hint="eastAsia" w:ascii="宋体" w:hAnsi="宋体" w:eastAsia="宋体" w:cs="宋体"/>
                <w:color w:val="000000"/>
                <w:sz w:val="22"/>
              </w:rPr>
              <w:t>0</w:t>
            </w:r>
          </w:p>
        </w:tc>
      </w:tr>
      <w:tr>
        <w:tblPrEx>
          <w:tblBorders>
            <w:top w:val="inset" w:color="000000" w:sz="8" w:space="0"/>
            <w:left w:val="inset" w:color="000000" w:sz="8" w:space="0"/>
            <w:bottom w:val="inset" w:color="000000" w:sz="8" w:space="0"/>
            <w:right w:val="inset" w:color="000000" w:sz="8" w:space="0"/>
            <w:insideH w:val="none" w:color="auto" w:sz="0" w:space="0"/>
            <w:insideV w:val="none" w:color="auto" w:sz="0" w:space="0"/>
          </w:tblBorders>
          <w:tblCellMar>
            <w:top w:w="0" w:type="dxa"/>
            <w:left w:w="108" w:type="dxa"/>
            <w:bottom w:w="0" w:type="dxa"/>
            <w:right w:w="108" w:type="dxa"/>
          </w:tblCellMar>
        </w:tblPrEx>
        <w:tc>
          <w:tcPr>
            <w:tcW w:w="1014" w:type="dxa"/>
            <w:tcBorders>
              <w:top w:val="outset" w:color="000000" w:sz="8" w:space="0"/>
              <w:left w:val="outset" w:color="000000" w:sz="8" w:space="0"/>
              <w:bottom w:val="outset" w:color="000000" w:sz="8" w:space="0"/>
              <w:right w:val="outset" w:color="000000" w:sz="8" w:space="0"/>
            </w:tcBorders>
            <w:tcMar>
              <w:top w:w="15" w:type="dxa"/>
              <w:left w:w="15" w:type="dxa"/>
              <w:bottom w:w="15" w:type="dxa"/>
              <w:right w:w="15" w:type="dxa"/>
            </w:tcMar>
            <w:vAlign w:val="center"/>
          </w:tcPr>
          <w:p>
            <w:pPr>
              <w:keepNext w:val="0"/>
              <w:keepLines w:val="0"/>
              <w:pageBreakBefore w:val="0"/>
              <w:kinsoku/>
              <w:wordWrap/>
              <w:overflowPunct/>
              <w:topLinePunct w:val="0"/>
              <w:autoSpaceDE/>
              <w:autoSpaceDN/>
              <w:bidi w:val="0"/>
              <w:adjustRightInd/>
              <w:snapToGrid/>
              <w:spacing w:line="360" w:lineRule="auto"/>
              <w:ind w:left="135"/>
              <w:jc w:val="left"/>
              <w:rPr>
                <w:rFonts w:hint="eastAsia" w:ascii="宋体" w:hAnsi="宋体" w:eastAsia="宋体" w:cs="宋体"/>
              </w:rPr>
            </w:pPr>
            <w:r>
              <w:rPr>
                <w:rFonts w:hint="eastAsia" w:ascii="宋体" w:hAnsi="宋体" w:eastAsia="宋体" w:cs="宋体"/>
                <w:color w:val="000000"/>
                <w:sz w:val="22"/>
              </w:rPr>
              <w:t>4</w:t>
            </w:r>
          </w:p>
        </w:tc>
        <w:tc>
          <w:tcPr>
            <w:tcW w:w="1014" w:type="dxa"/>
            <w:tcBorders>
              <w:top w:val="outset" w:color="000000" w:sz="8" w:space="0"/>
              <w:left w:val="outset" w:color="000000" w:sz="8" w:space="0"/>
              <w:bottom w:val="outset" w:color="000000" w:sz="8" w:space="0"/>
              <w:right w:val="outset" w:color="000000" w:sz="8" w:space="0"/>
            </w:tcBorders>
            <w:tcMar>
              <w:top w:w="15" w:type="dxa"/>
              <w:left w:w="15" w:type="dxa"/>
              <w:bottom w:w="15" w:type="dxa"/>
              <w:right w:w="15" w:type="dxa"/>
            </w:tcMar>
            <w:vAlign w:val="center"/>
          </w:tcPr>
          <w:p>
            <w:pPr>
              <w:keepNext w:val="0"/>
              <w:keepLines w:val="0"/>
              <w:pageBreakBefore w:val="0"/>
              <w:kinsoku/>
              <w:wordWrap/>
              <w:overflowPunct/>
              <w:topLinePunct w:val="0"/>
              <w:autoSpaceDE/>
              <w:autoSpaceDN/>
              <w:bidi w:val="0"/>
              <w:adjustRightInd/>
              <w:snapToGrid/>
              <w:spacing w:line="360" w:lineRule="auto"/>
              <w:ind w:left="135"/>
              <w:jc w:val="left"/>
              <w:rPr>
                <w:rFonts w:hint="eastAsia" w:ascii="宋体" w:hAnsi="宋体" w:eastAsia="宋体" w:cs="宋体"/>
              </w:rPr>
            </w:pPr>
            <w:r>
              <w:rPr>
                <w:rFonts w:hint="eastAsia" w:ascii="宋体" w:hAnsi="宋体" w:eastAsia="宋体" w:cs="宋体"/>
                <w:color w:val="000000"/>
                <w:sz w:val="22"/>
              </w:rPr>
              <w:t>0</w:t>
            </w:r>
          </w:p>
        </w:tc>
        <w:tc>
          <w:tcPr>
            <w:tcW w:w="1014" w:type="dxa"/>
            <w:tcBorders>
              <w:top w:val="outset" w:color="000000" w:sz="8" w:space="0"/>
              <w:left w:val="outset" w:color="000000" w:sz="8" w:space="0"/>
              <w:bottom w:val="outset" w:color="000000" w:sz="8" w:space="0"/>
              <w:right w:val="outset" w:color="000000" w:sz="8" w:space="0"/>
            </w:tcBorders>
            <w:tcMar>
              <w:top w:w="15" w:type="dxa"/>
              <w:left w:w="15" w:type="dxa"/>
              <w:bottom w:w="15" w:type="dxa"/>
              <w:right w:w="15" w:type="dxa"/>
            </w:tcMar>
            <w:vAlign w:val="center"/>
          </w:tcPr>
          <w:p>
            <w:pPr>
              <w:keepNext w:val="0"/>
              <w:keepLines w:val="0"/>
              <w:pageBreakBefore w:val="0"/>
              <w:kinsoku/>
              <w:wordWrap/>
              <w:overflowPunct/>
              <w:topLinePunct w:val="0"/>
              <w:autoSpaceDE/>
              <w:autoSpaceDN/>
              <w:bidi w:val="0"/>
              <w:adjustRightInd/>
              <w:snapToGrid/>
              <w:spacing w:line="360" w:lineRule="auto"/>
              <w:ind w:left="135"/>
              <w:jc w:val="left"/>
              <w:rPr>
                <w:rFonts w:hint="eastAsia" w:ascii="宋体" w:hAnsi="宋体" w:eastAsia="宋体" w:cs="宋体"/>
              </w:rPr>
            </w:pPr>
            <w:r>
              <w:rPr>
                <w:rFonts w:hint="eastAsia" w:ascii="宋体" w:hAnsi="宋体" w:eastAsia="宋体" w:cs="宋体"/>
                <w:color w:val="000000"/>
                <w:sz w:val="22"/>
              </w:rPr>
              <w:t>0</w:t>
            </w:r>
          </w:p>
        </w:tc>
        <w:tc>
          <w:tcPr>
            <w:tcW w:w="1014" w:type="dxa"/>
            <w:tcBorders>
              <w:top w:val="outset" w:color="000000" w:sz="8" w:space="0"/>
              <w:left w:val="outset" w:color="000000" w:sz="8" w:space="0"/>
              <w:bottom w:val="outset" w:color="000000" w:sz="8" w:space="0"/>
              <w:right w:val="outset" w:color="000000" w:sz="8" w:space="0"/>
            </w:tcBorders>
            <w:tcMar>
              <w:top w:w="15" w:type="dxa"/>
              <w:left w:w="15" w:type="dxa"/>
              <w:bottom w:w="15" w:type="dxa"/>
              <w:right w:w="15" w:type="dxa"/>
            </w:tcMar>
            <w:vAlign w:val="center"/>
          </w:tcPr>
          <w:p>
            <w:pPr>
              <w:keepNext w:val="0"/>
              <w:keepLines w:val="0"/>
              <w:pageBreakBefore w:val="0"/>
              <w:kinsoku/>
              <w:wordWrap/>
              <w:overflowPunct/>
              <w:topLinePunct w:val="0"/>
              <w:autoSpaceDE/>
              <w:autoSpaceDN/>
              <w:bidi w:val="0"/>
              <w:adjustRightInd/>
              <w:snapToGrid/>
              <w:spacing w:line="360" w:lineRule="auto"/>
              <w:ind w:left="135"/>
              <w:jc w:val="left"/>
              <w:rPr>
                <w:rFonts w:hint="eastAsia" w:ascii="宋体" w:hAnsi="宋体" w:eastAsia="宋体" w:cs="宋体"/>
              </w:rPr>
            </w:pPr>
            <w:r>
              <w:rPr>
                <w:rFonts w:hint="eastAsia" w:ascii="宋体" w:hAnsi="宋体" w:eastAsia="宋体" w:cs="宋体"/>
                <w:color w:val="000000"/>
                <w:sz w:val="22"/>
              </w:rPr>
              <w:t>7</w:t>
            </w:r>
          </w:p>
        </w:tc>
        <w:tc>
          <w:tcPr>
            <w:tcW w:w="1014" w:type="dxa"/>
            <w:tcBorders>
              <w:top w:val="outset" w:color="000000" w:sz="8" w:space="0"/>
              <w:left w:val="outset" w:color="000000" w:sz="8" w:space="0"/>
              <w:bottom w:val="outset" w:color="000000" w:sz="8" w:space="0"/>
              <w:right w:val="outset" w:color="000000" w:sz="8" w:space="0"/>
            </w:tcBorders>
            <w:tcMar>
              <w:top w:w="15" w:type="dxa"/>
              <w:left w:w="15" w:type="dxa"/>
              <w:bottom w:w="15" w:type="dxa"/>
              <w:right w:w="15" w:type="dxa"/>
            </w:tcMar>
            <w:vAlign w:val="center"/>
          </w:tcPr>
          <w:p>
            <w:pPr>
              <w:keepNext w:val="0"/>
              <w:keepLines w:val="0"/>
              <w:pageBreakBefore w:val="0"/>
              <w:kinsoku/>
              <w:wordWrap/>
              <w:overflowPunct/>
              <w:topLinePunct w:val="0"/>
              <w:autoSpaceDE/>
              <w:autoSpaceDN/>
              <w:bidi w:val="0"/>
              <w:adjustRightInd/>
              <w:snapToGrid/>
              <w:spacing w:line="360" w:lineRule="auto"/>
              <w:ind w:left="135"/>
              <w:jc w:val="left"/>
              <w:rPr>
                <w:rFonts w:hint="eastAsia" w:ascii="宋体" w:hAnsi="宋体" w:eastAsia="宋体" w:cs="宋体"/>
              </w:rPr>
            </w:pPr>
            <w:r>
              <w:rPr>
                <w:rFonts w:hint="eastAsia" w:ascii="宋体" w:hAnsi="宋体" w:eastAsia="宋体" w:cs="宋体"/>
                <w:color w:val="000000"/>
                <w:sz w:val="22"/>
              </w:rPr>
              <w:t>18</w:t>
            </w:r>
          </w:p>
        </w:tc>
        <w:tc>
          <w:tcPr>
            <w:tcW w:w="1014" w:type="dxa"/>
            <w:tcBorders>
              <w:top w:val="outset" w:color="000000" w:sz="8" w:space="0"/>
              <w:left w:val="outset" w:color="000000" w:sz="8" w:space="0"/>
              <w:bottom w:val="outset" w:color="000000" w:sz="8" w:space="0"/>
              <w:right w:val="outset" w:color="000000" w:sz="8" w:space="0"/>
            </w:tcBorders>
            <w:tcMar>
              <w:top w:w="15" w:type="dxa"/>
              <w:left w:w="15" w:type="dxa"/>
              <w:bottom w:w="15" w:type="dxa"/>
              <w:right w:w="15" w:type="dxa"/>
            </w:tcMar>
            <w:vAlign w:val="center"/>
          </w:tcPr>
          <w:p>
            <w:pPr>
              <w:keepNext w:val="0"/>
              <w:keepLines w:val="0"/>
              <w:pageBreakBefore w:val="0"/>
              <w:kinsoku/>
              <w:wordWrap/>
              <w:overflowPunct/>
              <w:topLinePunct w:val="0"/>
              <w:autoSpaceDE/>
              <w:autoSpaceDN/>
              <w:bidi w:val="0"/>
              <w:adjustRightInd/>
              <w:snapToGrid/>
              <w:spacing w:line="360" w:lineRule="auto"/>
              <w:ind w:left="135"/>
              <w:jc w:val="left"/>
              <w:rPr>
                <w:rFonts w:hint="eastAsia" w:ascii="宋体" w:hAnsi="宋体" w:eastAsia="宋体" w:cs="宋体"/>
              </w:rPr>
            </w:pPr>
            <w:r>
              <w:rPr>
                <w:rFonts w:hint="eastAsia" w:ascii="宋体" w:hAnsi="宋体" w:eastAsia="宋体" w:cs="宋体"/>
                <w:color w:val="000000"/>
                <w:sz w:val="22"/>
              </w:rPr>
              <w:t>2</w:t>
            </w:r>
          </w:p>
        </w:tc>
        <w:tc>
          <w:tcPr>
            <w:tcW w:w="1014" w:type="dxa"/>
            <w:tcBorders>
              <w:top w:val="outset" w:color="000000" w:sz="8" w:space="0"/>
              <w:left w:val="outset" w:color="000000" w:sz="8" w:space="0"/>
              <w:bottom w:val="outset" w:color="000000" w:sz="8" w:space="0"/>
              <w:right w:val="outset" w:color="000000" w:sz="8" w:space="0"/>
            </w:tcBorders>
            <w:tcMar>
              <w:top w:w="15" w:type="dxa"/>
              <w:left w:w="15" w:type="dxa"/>
              <w:bottom w:w="15" w:type="dxa"/>
              <w:right w:w="15" w:type="dxa"/>
            </w:tcMar>
            <w:vAlign w:val="center"/>
          </w:tcPr>
          <w:p>
            <w:pPr>
              <w:keepNext w:val="0"/>
              <w:keepLines w:val="0"/>
              <w:pageBreakBefore w:val="0"/>
              <w:kinsoku/>
              <w:wordWrap/>
              <w:overflowPunct/>
              <w:topLinePunct w:val="0"/>
              <w:autoSpaceDE/>
              <w:autoSpaceDN/>
              <w:bidi w:val="0"/>
              <w:adjustRightInd/>
              <w:snapToGrid/>
              <w:spacing w:line="360" w:lineRule="auto"/>
              <w:ind w:left="135"/>
              <w:jc w:val="left"/>
              <w:rPr>
                <w:rFonts w:hint="eastAsia" w:ascii="宋体" w:hAnsi="宋体" w:eastAsia="宋体" w:cs="宋体"/>
              </w:rPr>
            </w:pPr>
            <w:r>
              <w:rPr>
                <w:rFonts w:hint="eastAsia" w:ascii="宋体" w:hAnsi="宋体" w:eastAsia="宋体" w:cs="宋体"/>
                <w:color w:val="000000"/>
                <w:sz w:val="22"/>
              </w:rPr>
              <w:t>2</w:t>
            </w:r>
          </w:p>
        </w:tc>
        <w:tc>
          <w:tcPr>
            <w:tcW w:w="1014" w:type="dxa"/>
            <w:tcBorders>
              <w:top w:val="outset" w:color="000000" w:sz="8" w:space="0"/>
              <w:left w:val="outset" w:color="000000" w:sz="8" w:space="0"/>
              <w:bottom w:val="outset" w:color="000000" w:sz="8" w:space="0"/>
              <w:right w:val="outset" w:color="000000" w:sz="8" w:space="0"/>
            </w:tcBorders>
            <w:tcMar>
              <w:top w:w="15" w:type="dxa"/>
              <w:left w:w="15" w:type="dxa"/>
              <w:bottom w:w="15" w:type="dxa"/>
              <w:right w:w="15" w:type="dxa"/>
            </w:tcMar>
            <w:vAlign w:val="center"/>
          </w:tcPr>
          <w:p>
            <w:pPr>
              <w:keepNext w:val="0"/>
              <w:keepLines w:val="0"/>
              <w:pageBreakBefore w:val="0"/>
              <w:kinsoku/>
              <w:wordWrap/>
              <w:overflowPunct/>
              <w:topLinePunct w:val="0"/>
              <w:autoSpaceDE/>
              <w:autoSpaceDN/>
              <w:bidi w:val="0"/>
              <w:adjustRightInd/>
              <w:snapToGrid/>
              <w:spacing w:line="360" w:lineRule="auto"/>
              <w:ind w:left="135"/>
              <w:jc w:val="left"/>
              <w:rPr>
                <w:rFonts w:hint="eastAsia" w:ascii="宋体" w:hAnsi="宋体" w:eastAsia="宋体" w:cs="宋体"/>
              </w:rPr>
            </w:pPr>
            <w:r>
              <w:rPr>
                <w:rFonts w:hint="eastAsia" w:ascii="宋体" w:hAnsi="宋体" w:eastAsia="宋体" w:cs="宋体"/>
                <w:color w:val="000000"/>
                <w:sz w:val="22"/>
              </w:rPr>
              <w:t>9</w:t>
            </w:r>
          </w:p>
        </w:tc>
        <w:tc>
          <w:tcPr>
            <w:tcW w:w="1014" w:type="dxa"/>
            <w:tcBorders>
              <w:top w:val="outset" w:color="000000" w:sz="8" w:space="0"/>
              <w:left w:val="outset" w:color="000000" w:sz="8" w:space="0"/>
              <w:bottom w:val="outset" w:color="000000" w:sz="8" w:space="0"/>
              <w:right w:val="outset" w:color="000000" w:sz="8" w:space="0"/>
            </w:tcBorders>
            <w:tcMar>
              <w:top w:w="15" w:type="dxa"/>
              <w:left w:w="15" w:type="dxa"/>
              <w:bottom w:w="15" w:type="dxa"/>
              <w:right w:w="15" w:type="dxa"/>
            </w:tcMar>
            <w:vAlign w:val="center"/>
          </w:tcPr>
          <w:p>
            <w:pPr>
              <w:keepNext w:val="0"/>
              <w:keepLines w:val="0"/>
              <w:pageBreakBefore w:val="0"/>
              <w:kinsoku/>
              <w:wordWrap/>
              <w:overflowPunct/>
              <w:topLinePunct w:val="0"/>
              <w:autoSpaceDE/>
              <w:autoSpaceDN/>
              <w:bidi w:val="0"/>
              <w:adjustRightInd/>
              <w:snapToGrid/>
              <w:spacing w:line="360" w:lineRule="auto"/>
              <w:ind w:left="135"/>
              <w:jc w:val="left"/>
              <w:rPr>
                <w:rFonts w:hint="eastAsia" w:ascii="宋体" w:hAnsi="宋体" w:eastAsia="宋体" w:cs="宋体"/>
              </w:rPr>
            </w:pPr>
            <w:r>
              <w:rPr>
                <w:rFonts w:hint="eastAsia" w:ascii="宋体" w:hAnsi="宋体" w:eastAsia="宋体" w:cs="宋体"/>
                <w:color w:val="000000"/>
                <w:sz w:val="22"/>
              </w:rPr>
              <w:t>1</w:t>
            </w:r>
          </w:p>
        </w:tc>
        <w:tc>
          <w:tcPr>
            <w:tcW w:w="1014" w:type="dxa"/>
            <w:tcBorders>
              <w:top w:val="outset" w:color="000000" w:sz="8" w:space="0"/>
              <w:left w:val="outset" w:color="000000" w:sz="8" w:space="0"/>
              <w:bottom w:val="outset" w:color="000000" w:sz="8" w:space="0"/>
              <w:right w:val="outset" w:color="000000" w:sz="8" w:space="0"/>
            </w:tcBorders>
            <w:tcMar>
              <w:top w:w="15" w:type="dxa"/>
              <w:left w:w="15" w:type="dxa"/>
              <w:bottom w:w="15" w:type="dxa"/>
              <w:right w:w="15" w:type="dxa"/>
            </w:tcMar>
            <w:vAlign w:val="center"/>
          </w:tcPr>
          <w:p>
            <w:pPr>
              <w:keepNext w:val="0"/>
              <w:keepLines w:val="0"/>
              <w:pageBreakBefore w:val="0"/>
              <w:kinsoku/>
              <w:wordWrap/>
              <w:overflowPunct/>
              <w:topLinePunct w:val="0"/>
              <w:autoSpaceDE/>
              <w:autoSpaceDN/>
              <w:bidi w:val="0"/>
              <w:adjustRightInd/>
              <w:snapToGrid/>
              <w:spacing w:line="360" w:lineRule="auto"/>
              <w:ind w:left="135"/>
              <w:jc w:val="left"/>
              <w:rPr>
                <w:rFonts w:hint="eastAsia" w:ascii="宋体" w:hAnsi="宋体" w:eastAsia="宋体" w:cs="宋体"/>
              </w:rPr>
            </w:pPr>
            <w:r>
              <w:rPr>
                <w:rFonts w:hint="eastAsia" w:ascii="宋体" w:hAnsi="宋体" w:eastAsia="宋体" w:cs="宋体"/>
                <w:color w:val="000000"/>
                <w:sz w:val="22"/>
              </w:rPr>
              <w:t>2</w:t>
            </w:r>
          </w:p>
        </w:tc>
      </w:tr>
      <w:tr>
        <w:tblPrEx>
          <w:tblBorders>
            <w:top w:val="inset" w:color="000000" w:sz="8" w:space="0"/>
            <w:left w:val="inset" w:color="000000" w:sz="8" w:space="0"/>
            <w:bottom w:val="inset" w:color="000000" w:sz="8" w:space="0"/>
            <w:right w:val="inset" w:color="000000" w:sz="8" w:space="0"/>
            <w:insideH w:val="none" w:color="auto" w:sz="0" w:space="0"/>
            <w:insideV w:val="none" w:color="auto" w:sz="0" w:space="0"/>
          </w:tblBorders>
          <w:tblCellMar>
            <w:top w:w="0" w:type="dxa"/>
            <w:left w:w="108" w:type="dxa"/>
            <w:bottom w:w="0" w:type="dxa"/>
            <w:right w:w="108" w:type="dxa"/>
          </w:tblCellMar>
        </w:tblPrEx>
        <w:tc>
          <w:tcPr>
            <w:tcW w:w="1014" w:type="dxa"/>
            <w:tcBorders>
              <w:top w:val="outset" w:color="000000" w:sz="8" w:space="0"/>
              <w:left w:val="outset" w:color="000000" w:sz="8" w:space="0"/>
              <w:bottom w:val="outset" w:color="000000" w:sz="8" w:space="0"/>
              <w:right w:val="outset" w:color="000000" w:sz="8" w:space="0"/>
            </w:tcBorders>
            <w:tcMar>
              <w:top w:w="15" w:type="dxa"/>
              <w:left w:w="15" w:type="dxa"/>
              <w:bottom w:w="15" w:type="dxa"/>
              <w:right w:w="15" w:type="dxa"/>
            </w:tcMar>
            <w:vAlign w:val="center"/>
          </w:tcPr>
          <w:p>
            <w:pPr>
              <w:keepNext w:val="0"/>
              <w:keepLines w:val="0"/>
              <w:pageBreakBefore w:val="0"/>
              <w:kinsoku/>
              <w:wordWrap/>
              <w:overflowPunct/>
              <w:topLinePunct w:val="0"/>
              <w:autoSpaceDE/>
              <w:autoSpaceDN/>
              <w:bidi w:val="0"/>
              <w:adjustRightInd/>
              <w:snapToGrid/>
              <w:spacing w:line="360" w:lineRule="auto"/>
              <w:ind w:left="135"/>
              <w:jc w:val="left"/>
              <w:rPr>
                <w:rFonts w:hint="eastAsia" w:ascii="宋体" w:hAnsi="宋体" w:eastAsia="宋体" w:cs="宋体"/>
              </w:rPr>
            </w:pPr>
            <w:r>
              <w:rPr>
                <w:rFonts w:hint="eastAsia" w:ascii="宋体" w:hAnsi="宋体" w:eastAsia="宋体" w:cs="宋体"/>
                <w:color w:val="000000"/>
                <w:sz w:val="22"/>
              </w:rPr>
              <w:t>5</w:t>
            </w:r>
          </w:p>
        </w:tc>
        <w:tc>
          <w:tcPr>
            <w:tcW w:w="1014" w:type="dxa"/>
            <w:tcBorders>
              <w:top w:val="outset" w:color="000000" w:sz="8" w:space="0"/>
              <w:left w:val="outset" w:color="000000" w:sz="8" w:space="0"/>
              <w:bottom w:val="outset" w:color="000000" w:sz="8" w:space="0"/>
              <w:right w:val="outset" w:color="000000" w:sz="8" w:space="0"/>
            </w:tcBorders>
            <w:tcMar>
              <w:top w:w="15" w:type="dxa"/>
              <w:left w:w="15" w:type="dxa"/>
              <w:bottom w:w="15" w:type="dxa"/>
              <w:right w:w="15" w:type="dxa"/>
            </w:tcMar>
            <w:vAlign w:val="center"/>
          </w:tcPr>
          <w:p>
            <w:pPr>
              <w:keepNext w:val="0"/>
              <w:keepLines w:val="0"/>
              <w:pageBreakBefore w:val="0"/>
              <w:kinsoku/>
              <w:wordWrap/>
              <w:overflowPunct/>
              <w:topLinePunct w:val="0"/>
              <w:autoSpaceDE/>
              <w:autoSpaceDN/>
              <w:bidi w:val="0"/>
              <w:adjustRightInd/>
              <w:snapToGrid/>
              <w:spacing w:line="360" w:lineRule="auto"/>
              <w:ind w:left="135"/>
              <w:jc w:val="left"/>
              <w:rPr>
                <w:rFonts w:hint="eastAsia" w:ascii="宋体" w:hAnsi="宋体" w:eastAsia="宋体" w:cs="宋体"/>
              </w:rPr>
            </w:pPr>
            <w:r>
              <w:rPr>
                <w:rFonts w:hint="eastAsia" w:ascii="宋体" w:hAnsi="宋体" w:eastAsia="宋体" w:cs="宋体"/>
                <w:color w:val="000000"/>
                <w:sz w:val="22"/>
              </w:rPr>
              <w:t>0</w:t>
            </w:r>
          </w:p>
        </w:tc>
        <w:tc>
          <w:tcPr>
            <w:tcW w:w="1014" w:type="dxa"/>
            <w:tcBorders>
              <w:top w:val="outset" w:color="000000" w:sz="8" w:space="0"/>
              <w:left w:val="outset" w:color="000000" w:sz="8" w:space="0"/>
              <w:bottom w:val="outset" w:color="000000" w:sz="8" w:space="0"/>
              <w:right w:val="outset" w:color="000000" w:sz="8" w:space="0"/>
            </w:tcBorders>
            <w:tcMar>
              <w:top w:w="15" w:type="dxa"/>
              <w:left w:w="15" w:type="dxa"/>
              <w:bottom w:w="15" w:type="dxa"/>
              <w:right w:w="15" w:type="dxa"/>
            </w:tcMar>
            <w:vAlign w:val="center"/>
          </w:tcPr>
          <w:p>
            <w:pPr>
              <w:keepNext w:val="0"/>
              <w:keepLines w:val="0"/>
              <w:pageBreakBefore w:val="0"/>
              <w:kinsoku/>
              <w:wordWrap/>
              <w:overflowPunct/>
              <w:topLinePunct w:val="0"/>
              <w:autoSpaceDE/>
              <w:autoSpaceDN/>
              <w:bidi w:val="0"/>
              <w:adjustRightInd/>
              <w:snapToGrid/>
              <w:spacing w:line="360" w:lineRule="auto"/>
              <w:ind w:left="135"/>
              <w:jc w:val="left"/>
              <w:rPr>
                <w:rFonts w:hint="eastAsia" w:ascii="宋体" w:hAnsi="宋体" w:eastAsia="宋体" w:cs="宋体"/>
              </w:rPr>
            </w:pPr>
            <w:r>
              <w:rPr>
                <w:rFonts w:hint="eastAsia" w:ascii="宋体" w:hAnsi="宋体" w:eastAsia="宋体" w:cs="宋体"/>
                <w:color w:val="000000"/>
                <w:sz w:val="22"/>
              </w:rPr>
              <w:t>0</w:t>
            </w:r>
          </w:p>
        </w:tc>
        <w:tc>
          <w:tcPr>
            <w:tcW w:w="1014" w:type="dxa"/>
            <w:tcBorders>
              <w:top w:val="outset" w:color="000000" w:sz="8" w:space="0"/>
              <w:left w:val="outset" w:color="000000" w:sz="8" w:space="0"/>
              <w:bottom w:val="outset" w:color="000000" w:sz="8" w:space="0"/>
              <w:right w:val="outset" w:color="000000" w:sz="8" w:space="0"/>
            </w:tcBorders>
            <w:tcMar>
              <w:top w:w="15" w:type="dxa"/>
              <w:left w:w="15" w:type="dxa"/>
              <w:bottom w:w="15" w:type="dxa"/>
              <w:right w:w="15" w:type="dxa"/>
            </w:tcMar>
            <w:vAlign w:val="center"/>
          </w:tcPr>
          <w:p>
            <w:pPr>
              <w:keepNext w:val="0"/>
              <w:keepLines w:val="0"/>
              <w:pageBreakBefore w:val="0"/>
              <w:kinsoku/>
              <w:wordWrap/>
              <w:overflowPunct/>
              <w:topLinePunct w:val="0"/>
              <w:autoSpaceDE/>
              <w:autoSpaceDN/>
              <w:bidi w:val="0"/>
              <w:adjustRightInd/>
              <w:snapToGrid/>
              <w:spacing w:line="360" w:lineRule="auto"/>
              <w:ind w:left="135"/>
              <w:jc w:val="left"/>
              <w:rPr>
                <w:rFonts w:hint="eastAsia" w:ascii="宋体" w:hAnsi="宋体" w:eastAsia="宋体" w:cs="宋体"/>
              </w:rPr>
            </w:pPr>
            <w:r>
              <w:rPr>
                <w:rFonts w:hint="eastAsia" w:ascii="宋体" w:hAnsi="宋体" w:eastAsia="宋体" w:cs="宋体"/>
                <w:color w:val="000000"/>
                <w:sz w:val="22"/>
              </w:rPr>
              <w:t>9</w:t>
            </w:r>
          </w:p>
        </w:tc>
        <w:tc>
          <w:tcPr>
            <w:tcW w:w="1014" w:type="dxa"/>
            <w:tcBorders>
              <w:top w:val="outset" w:color="000000" w:sz="8" w:space="0"/>
              <w:left w:val="outset" w:color="000000" w:sz="8" w:space="0"/>
              <w:bottom w:val="outset" w:color="000000" w:sz="8" w:space="0"/>
              <w:right w:val="outset" w:color="000000" w:sz="8" w:space="0"/>
            </w:tcBorders>
            <w:tcMar>
              <w:top w:w="15" w:type="dxa"/>
              <w:left w:w="15" w:type="dxa"/>
              <w:bottom w:w="15" w:type="dxa"/>
              <w:right w:w="15" w:type="dxa"/>
            </w:tcMar>
            <w:vAlign w:val="center"/>
          </w:tcPr>
          <w:p>
            <w:pPr>
              <w:keepNext w:val="0"/>
              <w:keepLines w:val="0"/>
              <w:pageBreakBefore w:val="0"/>
              <w:kinsoku/>
              <w:wordWrap/>
              <w:overflowPunct/>
              <w:topLinePunct w:val="0"/>
              <w:autoSpaceDE/>
              <w:autoSpaceDN/>
              <w:bidi w:val="0"/>
              <w:adjustRightInd/>
              <w:snapToGrid/>
              <w:spacing w:line="360" w:lineRule="auto"/>
              <w:ind w:left="135"/>
              <w:jc w:val="left"/>
              <w:rPr>
                <w:rFonts w:hint="eastAsia" w:ascii="宋体" w:hAnsi="宋体" w:eastAsia="宋体" w:cs="宋体"/>
              </w:rPr>
            </w:pPr>
            <w:r>
              <w:rPr>
                <w:rFonts w:hint="eastAsia" w:ascii="宋体" w:hAnsi="宋体" w:eastAsia="宋体" w:cs="宋体"/>
                <w:color w:val="000000"/>
                <w:sz w:val="22"/>
              </w:rPr>
              <w:t>15</w:t>
            </w:r>
          </w:p>
        </w:tc>
        <w:tc>
          <w:tcPr>
            <w:tcW w:w="1014" w:type="dxa"/>
            <w:tcBorders>
              <w:top w:val="outset" w:color="000000" w:sz="8" w:space="0"/>
              <w:left w:val="outset" w:color="000000" w:sz="8" w:space="0"/>
              <w:bottom w:val="outset" w:color="000000" w:sz="8" w:space="0"/>
              <w:right w:val="outset" w:color="000000" w:sz="8" w:space="0"/>
            </w:tcBorders>
            <w:tcMar>
              <w:top w:w="15" w:type="dxa"/>
              <w:left w:w="15" w:type="dxa"/>
              <w:bottom w:w="15" w:type="dxa"/>
              <w:right w:w="15" w:type="dxa"/>
            </w:tcMar>
            <w:vAlign w:val="center"/>
          </w:tcPr>
          <w:p>
            <w:pPr>
              <w:keepNext w:val="0"/>
              <w:keepLines w:val="0"/>
              <w:pageBreakBefore w:val="0"/>
              <w:kinsoku/>
              <w:wordWrap/>
              <w:overflowPunct/>
              <w:topLinePunct w:val="0"/>
              <w:autoSpaceDE/>
              <w:autoSpaceDN/>
              <w:bidi w:val="0"/>
              <w:adjustRightInd/>
              <w:snapToGrid/>
              <w:spacing w:line="360" w:lineRule="auto"/>
              <w:ind w:left="135"/>
              <w:jc w:val="left"/>
              <w:rPr>
                <w:rFonts w:hint="eastAsia" w:ascii="宋体" w:hAnsi="宋体" w:eastAsia="宋体" w:cs="宋体"/>
              </w:rPr>
            </w:pPr>
            <w:r>
              <w:rPr>
                <w:rFonts w:hint="eastAsia" w:ascii="宋体" w:hAnsi="宋体" w:eastAsia="宋体" w:cs="宋体"/>
                <w:color w:val="000000"/>
                <w:sz w:val="22"/>
              </w:rPr>
              <w:t>3</w:t>
            </w:r>
          </w:p>
        </w:tc>
        <w:tc>
          <w:tcPr>
            <w:tcW w:w="1014" w:type="dxa"/>
            <w:tcBorders>
              <w:top w:val="outset" w:color="000000" w:sz="8" w:space="0"/>
              <w:left w:val="outset" w:color="000000" w:sz="8" w:space="0"/>
              <w:bottom w:val="outset" w:color="000000" w:sz="8" w:space="0"/>
              <w:right w:val="outset" w:color="000000" w:sz="8" w:space="0"/>
            </w:tcBorders>
            <w:tcMar>
              <w:top w:w="15" w:type="dxa"/>
              <w:left w:w="15" w:type="dxa"/>
              <w:bottom w:w="15" w:type="dxa"/>
              <w:right w:w="15" w:type="dxa"/>
            </w:tcMar>
            <w:vAlign w:val="center"/>
          </w:tcPr>
          <w:p>
            <w:pPr>
              <w:keepNext w:val="0"/>
              <w:keepLines w:val="0"/>
              <w:pageBreakBefore w:val="0"/>
              <w:kinsoku/>
              <w:wordWrap/>
              <w:overflowPunct/>
              <w:topLinePunct w:val="0"/>
              <w:autoSpaceDE/>
              <w:autoSpaceDN/>
              <w:bidi w:val="0"/>
              <w:adjustRightInd/>
              <w:snapToGrid/>
              <w:spacing w:line="360" w:lineRule="auto"/>
              <w:ind w:left="135"/>
              <w:jc w:val="left"/>
              <w:rPr>
                <w:rFonts w:hint="eastAsia" w:ascii="宋体" w:hAnsi="宋体" w:eastAsia="宋体" w:cs="宋体"/>
              </w:rPr>
            </w:pPr>
            <w:r>
              <w:rPr>
                <w:rFonts w:hint="eastAsia" w:ascii="宋体" w:hAnsi="宋体" w:eastAsia="宋体" w:cs="宋体"/>
                <w:color w:val="000000"/>
                <w:sz w:val="22"/>
              </w:rPr>
              <w:t>0</w:t>
            </w:r>
          </w:p>
        </w:tc>
        <w:tc>
          <w:tcPr>
            <w:tcW w:w="1014" w:type="dxa"/>
            <w:tcBorders>
              <w:top w:val="outset" w:color="000000" w:sz="8" w:space="0"/>
              <w:left w:val="outset" w:color="000000" w:sz="8" w:space="0"/>
              <w:bottom w:val="outset" w:color="000000" w:sz="8" w:space="0"/>
              <w:right w:val="outset" w:color="000000" w:sz="8" w:space="0"/>
            </w:tcBorders>
            <w:tcMar>
              <w:top w:w="15" w:type="dxa"/>
              <w:left w:w="15" w:type="dxa"/>
              <w:bottom w:w="15" w:type="dxa"/>
              <w:right w:w="15" w:type="dxa"/>
            </w:tcMar>
            <w:vAlign w:val="center"/>
          </w:tcPr>
          <w:p>
            <w:pPr>
              <w:keepNext w:val="0"/>
              <w:keepLines w:val="0"/>
              <w:pageBreakBefore w:val="0"/>
              <w:kinsoku/>
              <w:wordWrap/>
              <w:overflowPunct/>
              <w:topLinePunct w:val="0"/>
              <w:autoSpaceDE/>
              <w:autoSpaceDN/>
              <w:bidi w:val="0"/>
              <w:adjustRightInd/>
              <w:snapToGrid/>
              <w:spacing w:line="360" w:lineRule="auto"/>
              <w:ind w:left="135"/>
              <w:jc w:val="left"/>
              <w:rPr>
                <w:rFonts w:hint="eastAsia" w:ascii="宋体" w:hAnsi="宋体" w:eastAsia="宋体" w:cs="宋体"/>
              </w:rPr>
            </w:pPr>
            <w:r>
              <w:rPr>
                <w:rFonts w:hint="eastAsia" w:ascii="宋体" w:hAnsi="宋体" w:eastAsia="宋体" w:cs="宋体"/>
                <w:color w:val="000000"/>
                <w:sz w:val="22"/>
              </w:rPr>
              <w:t>6</w:t>
            </w:r>
          </w:p>
        </w:tc>
        <w:tc>
          <w:tcPr>
            <w:tcW w:w="1014" w:type="dxa"/>
            <w:tcBorders>
              <w:top w:val="outset" w:color="000000" w:sz="8" w:space="0"/>
              <w:left w:val="outset" w:color="000000" w:sz="8" w:space="0"/>
              <w:bottom w:val="outset" w:color="000000" w:sz="8" w:space="0"/>
              <w:right w:val="outset" w:color="000000" w:sz="8" w:space="0"/>
            </w:tcBorders>
            <w:tcMar>
              <w:top w:w="15" w:type="dxa"/>
              <w:left w:w="15" w:type="dxa"/>
              <w:bottom w:w="15" w:type="dxa"/>
              <w:right w:w="15" w:type="dxa"/>
            </w:tcMar>
            <w:vAlign w:val="center"/>
          </w:tcPr>
          <w:p>
            <w:pPr>
              <w:keepNext w:val="0"/>
              <w:keepLines w:val="0"/>
              <w:pageBreakBefore w:val="0"/>
              <w:kinsoku/>
              <w:wordWrap/>
              <w:overflowPunct/>
              <w:topLinePunct w:val="0"/>
              <w:autoSpaceDE/>
              <w:autoSpaceDN/>
              <w:bidi w:val="0"/>
              <w:adjustRightInd/>
              <w:snapToGrid/>
              <w:spacing w:line="360" w:lineRule="auto"/>
              <w:ind w:left="135"/>
              <w:jc w:val="left"/>
              <w:rPr>
                <w:rFonts w:hint="eastAsia" w:ascii="宋体" w:hAnsi="宋体" w:eastAsia="宋体" w:cs="宋体"/>
              </w:rPr>
            </w:pPr>
            <w:r>
              <w:rPr>
                <w:rFonts w:hint="eastAsia" w:ascii="宋体" w:hAnsi="宋体" w:eastAsia="宋体" w:cs="宋体"/>
                <w:color w:val="000000"/>
                <w:sz w:val="22"/>
              </w:rPr>
              <w:t>0</w:t>
            </w:r>
          </w:p>
        </w:tc>
        <w:tc>
          <w:tcPr>
            <w:tcW w:w="1014" w:type="dxa"/>
            <w:tcBorders>
              <w:top w:val="outset" w:color="000000" w:sz="8" w:space="0"/>
              <w:left w:val="outset" w:color="000000" w:sz="8" w:space="0"/>
              <w:bottom w:val="outset" w:color="000000" w:sz="8" w:space="0"/>
              <w:right w:val="outset" w:color="000000" w:sz="8" w:space="0"/>
            </w:tcBorders>
            <w:tcMar>
              <w:top w:w="15" w:type="dxa"/>
              <w:left w:w="15" w:type="dxa"/>
              <w:bottom w:w="15" w:type="dxa"/>
              <w:right w:w="15" w:type="dxa"/>
            </w:tcMar>
            <w:vAlign w:val="center"/>
          </w:tcPr>
          <w:p>
            <w:pPr>
              <w:keepNext w:val="0"/>
              <w:keepLines w:val="0"/>
              <w:pageBreakBefore w:val="0"/>
              <w:kinsoku/>
              <w:wordWrap/>
              <w:overflowPunct/>
              <w:topLinePunct w:val="0"/>
              <w:autoSpaceDE/>
              <w:autoSpaceDN/>
              <w:bidi w:val="0"/>
              <w:adjustRightInd/>
              <w:snapToGrid/>
              <w:spacing w:line="360" w:lineRule="auto"/>
              <w:ind w:left="135"/>
              <w:jc w:val="left"/>
              <w:rPr>
                <w:rFonts w:hint="eastAsia" w:ascii="宋体" w:hAnsi="宋体" w:eastAsia="宋体" w:cs="宋体"/>
              </w:rPr>
            </w:pPr>
            <w:r>
              <w:rPr>
                <w:rFonts w:hint="eastAsia" w:ascii="宋体" w:hAnsi="宋体" w:eastAsia="宋体" w:cs="宋体"/>
                <w:color w:val="000000"/>
                <w:sz w:val="22"/>
              </w:rPr>
              <w:t>0</w:t>
            </w:r>
          </w:p>
        </w:tc>
      </w:tr>
    </w:tbl>
    <w:p>
      <w:pPr>
        <w:keepNext w:val="0"/>
        <w:keepLines w:val="0"/>
        <w:pageBreakBefore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A．估算该林地麻栎种群的个体数量是50000株</w:t>
      </w:r>
    </w:p>
    <w:p>
      <w:pPr>
        <w:keepNext w:val="0"/>
        <w:keepLines w:val="0"/>
        <w:pageBreakBefore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B．林木的种群密度越大，林木的总生物量越高</w:t>
      </w:r>
    </w:p>
    <w:p>
      <w:pPr>
        <w:keepNext w:val="0"/>
        <w:keepLines w:val="0"/>
        <w:pageBreakBefore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C．该林地马尾松、麻栎种群的年龄结构分别为衰退型、增长型，群落分层现象明显</w:t>
      </w:r>
    </w:p>
    <w:p>
      <w:pPr>
        <w:keepNext w:val="0"/>
        <w:keepLines w:val="0"/>
        <w:pageBreakBefore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D．该林地处于森林演替中，采伐部分马尾松能加速演替进程</w:t>
      </w:r>
    </w:p>
    <w:p>
      <w:pPr>
        <w:keepNext w:val="0"/>
        <w:keepLines w:val="0"/>
        <w:pageBreakBefore w:val="0"/>
        <w:kinsoku/>
        <w:wordWrap/>
        <w:overflowPunct/>
        <w:topLinePunct w:val="0"/>
        <w:autoSpaceDE/>
        <w:autoSpaceDN/>
        <w:bidi w:val="0"/>
        <w:adjustRightInd/>
        <w:snapToGrid/>
        <w:spacing w:line="360" w:lineRule="auto"/>
        <w:rPr>
          <w:rFonts w:hint="eastAsia" w:ascii="宋体" w:hAnsi="宋体" w:eastAsia="宋体" w:cs="宋体"/>
        </w:rPr>
      </w:pPr>
      <w:r>
        <w:rPr>
          <w:rFonts w:hint="eastAsia" w:ascii="宋体" w:hAnsi="宋体" w:eastAsia="宋体" w:cs="宋体"/>
          <w:b/>
          <w:bCs/>
          <w:sz w:val="24"/>
          <w:szCs w:val="24"/>
        </w:rPr>
        <w:t>三、非选择题：共5题，共60分。除特别说明外，每空1分。</w:t>
      </w:r>
    </w:p>
    <w:p>
      <w:pPr>
        <w:keepNext w:val="0"/>
        <w:keepLines w:val="0"/>
        <w:pageBreakBefore w:val="0"/>
        <w:kinsoku/>
        <w:wordWrap/>
        <w:overflowPunct/>
        <w:topLinePunct w:val="0"/>
        <w:autoSpaceDE/>
        <w:autoSpaceDN/>
        <w:bidi w:val="0"/>
        <w:adjustRightInd/>
        <w:snapToGrid/>
        <w:spacing w:line="360" w:lineRule="auto"/>
        <w:jc w:val="left"/>
        <w:textAlignment w:val="center"/>
        <w:rPr>
          <w:rFonts w:hint="eastAsia" w:ascii="宋体" w:hAnsi="宋体" w:eastAsia="宋体" w:cs="宋体"/>
        </w:rPr>
      </w:pPr>
      <w:r>
        <w:rPr>
          <w:rFonts w:hint="eastAsia" w:ascii="宋体" w:hAnsi="宋体" w:eastAsia="宋体" w:cs="宋体"/>
        </w:rPr>
        <w:t>19．（2023·江苏）</w:t>
      </w:r>
      <w:r>
        <w:rPr>
          <w:rFonts w:hint="eastAsia" w:ascii="宋体" w:hAnsi="宋体" w:eastAsia="宋体" w:cs="宋体"/>
          <w:color w:val="000000"/>
          <w:sz w:val="22"/>
        </w:rPr>
        <w:t>气孔对植物的气体交换和水分代谢至关重要，气孔运动具有复杂的调控机制。图1所示为叶片气孔保卫细胞和相邻叶肉细胞中部分的结构和物质代谢途径。</w:t>
      </w:r>
      <w:r>
        <w:rPr>
          <w:rFonts w:hint="eastAsia" w:ascii="宋体" w:hAnsi="宋体" w:eastAsia="宋体" w:cs="宋体"/>
          <w:color w:val="000000"/>
          <w:sz w:val="22"/>
        </w:rPr>
        <w:t>①</w:t>
      </w:r>
      <w:r>
        <w:rPr>
          <w:rFonts w:hint="eastAsia" w:ascii="宋体" w:hAnsi="宋体" w:eastAsia="宋体" w:cs="宋体"/>
          <w:color w:val="000000"/>
          <w:sz w:val="22"/>
        </w:rPr>
        <w:t>~</w:t>
      </w:r>
      <w:r>
        <w:rPr>
          <w:rFonts w:hint="eastAsia" w:ascii="宋体" w:hAnsi="宋体" w:eastAsia="宋体" w:cs="宋体"/>
          <w:color w:val="000000"/>
          <w:sz w:val="22"/>
        </w:rPr>
        <w:t>④</w:t>
      </w:r>
      <w:r>
        <w:rPr>
          <w:rFonts w:hint="eastAsia" w:ascii="宋体" w:hAnsi="宋体" w:eastAsia="宋体" w:cs="宋体"/>
          <w:color w:val="000000"/>
          <w:sz w:val="22"/>
        </w:rPr>
        <w:t>表示场所。请回答下列问题：</w:t>
      </w:r>
    </w:p>
    <w:p>
      <w:pPr>
        <w:keepNext w:val="0"/>
        <w:keepLines w:val="0"/>
        <w:pageBreakBefore w:val="0"/>
        <w:kinsoku/>
        <w:wordWrap/>
        <w:overflowPunct/>
        <w:topLinePunct w:val="0"/>
        <w:autoSpaceDE/>
        <w:autoSpaceDN/>
        <w:bidi w:val="0"/>
        <w:adjustRightInd/>
        <w:snapToGrid/>
        <w:spacing w:line="360" w:lineRule="auto"/>
        <w:ind w:firstLine="273" w:firstLineChars="130"/>
        <w:jc w:val="left"/>
        <w:textAlignment w:val="center"/>
        <w:rPr>
          <w:rFonts w:hint="eastAsia" w:ascii="宋体" w:hAnsi="宋体" w:eastAsia="宋体" w:cs="宋体"/>
        </w:rPr>
      </w:pPr>
      <w:r>
        <w:rPr>
          <w:rFonts w:hint="eastAsia" w:ascii="宋体" w:hAnsi="宋体" w:eastAsia="宋体" w:cs="宋体"/>
        </w:rPr>
        <w:drawing>
          <wp:inline distT="0" distB="0" distL="0" distR="0">
            <wp:extent cx="3335655" cy="3318510"/>
            <wp:effectExtent l="0" t="0" r="0" b="0"/>
            <wp:docPr id="2106571504" name="图片 21065715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6571504" name="图片 2106571504"/>
                    <pic:cNvPicPr>
                      <a:picLocks noChangeAspect="1"/>
                    </pic:cNvPicPr>
                  </pic:nvPicPr>
                  <pic:blipFill>
                    <a:blip r:embed="rId12"/>
                    <a:stretch>
                      <a:fillRect/>
                    </a:stretch>
                  </pic:blipFill>
                  <pic:spPr>
                    <a:xfrm>
                      <a:off x="0" y="0"/>
                      <a:ext cx="3335867" cy="3318933"/>
                    </a:xfrm>
                    <a:prstGeom prst="rect">
                      <a:avLst/>
                    </a:prstGeom>
                  </pic:spPr>
                </pic:pic>
              </a:graphicData>
            </a:graphic>
          </wp:inline>
        </w:drawing>
      </w:r>
    </w:p>
    <w:p>
      <w:pPr>
        <w:keepNext w:val="0"/>
        <w:keepLines w:val="0"/>
        <w:pageBreakBefore w:val="0"/>
        <w:kinsoku/>
        <w:wordWrap/>
        <w:overflowPunct/>
        <w:topLinePunct w:val="0"/>
        <w:autoSpaceDE/>
        <w:autoSpaceDN/>
        <w:bidi w:val="0"/>
        <w:adjustRightInd/>
        <w:snapToGrid/>
        <w:spacing w:line="360" w:lineRule="auto"/>
        <w:ind w:firstLine="286" w:firstLineChars="130"/>
        <w:jc w:val="left"/>
        <w:textAlignment w:val="center"/>
        <w:rPr>
          <w:rFonts w:hint="eastAsia" w:ascii="宋体" w:hAnsi="宋体" w:eastAsia="宋体" w:cs="宋体"/>
        </w:rPr>
      </w:pPr>
      <w:r>
        <w:rPr>
          <w:rFonts w:hint="eastAsia" w:ascii="宋体" w:hAnsi="宋体" w:eastAsia="宋体" w:cs="宋体"/>
          <w:color w:val="000000"/>
          <w:sz w:val="22"/>
        </w:rPr>
        <w:t>（1）光照下，光驱动产生的NADPH主要出现在</w:t>
      </w:r>
      <w:r>
        <w:rPr>
          <w:rFonts w:hint="eastAsia" w:ascii="宋体" w:hAnsi="宋体" w:eastAsia="宋体" w:cs="宋体"/>
          <w:color w:val="000000"/>
          <w:sz w:val="22"/>
          <w:u w:val="single"/>
        </w:rPr>
        <w:t>　     　</w:t>
      </w:r>
      <w:r>
        <w:rPr>
          <w:rFonts w:hint="eastAsia" w:ascii="宋体" w:hAnsi="宋体" w:eastAsia="宋体" w:cs="宋体"/>
          <w:color w:val="000000"/>
          <w:sz w:val="22"/>
        </w:rPr>
        <w:t>（从</w:t>
      </w:r>
      <w:r>
        <w:rPr>
          <w:rFonts w:hint="eastAsia" w:ascii="宋体" w:hAnsi="宋体" w:eastAsia="宋体" w:cs="宋体"/>
          <w:color w:val="000000"/>
          <w:sz w:val="22"/>
        </w:rPr>
        <w:t>①</w:t>
      </w:r>
      <w:r>
        <w:rPr>
          <w:rFonts w:hint="eastAsia" w:ascii="宋体" w:hAnsi="宋体" w:eastAsia="宋体" w:cs="宋体"/>
          <w:color w:val="000000"/>
          <w:sz w:val="22"/>
        </w:rPr>
        <w:t>~</w:t>
      </w:r>
      <w:r>
        <w:rPr>
          <w:rFonts w:hint="eastAsia" w:ascii="宋体" w:hAnsi="宋体" w:eastAsia="宋体" w:cs="宋体"/>
          <w:color w:val="000000"/>
          <w:sz w:val="22"/>
        </w:rPr>
        <w:t>④</w:t>
      </w:r>
      <w:r>
        <w:rPr>
          <w:rFonts w:hint="eastAsia" w:ascii="宋体" w:hAnsi="宋体" w:eastAsia="宋体" w:cs="宋体"/>
          <w:color w:val="000000"/>
          <w:sz w:val="22"/>
        </w:rPr>
        <w:t>中选填）；NADPH可用于CO</w:t>
      </w:r>
      <w:r>
        <w:rPr>
          <w:rFonts w:hint="eastAsia" w:ascii="宋体" w:hAnsi="宋体" w:eastAsia="宋体" w:cs="宋体"/>
          <w:color w:val="000000"/>
          <w:vertAlign w:val="subscript"/>
        </w:rPr>
        <w:t>2</w:t>
      </w:r>
      <w:r>
        <w:rPr>
          <w:rFonts w:hint="eastAsia" w:ascii="宋体" w:hAnsi="宋体" w:eastAsia="宋体" w:cs="宋体"/>
          <w:color w:val="000000"/>
          <w:sz w:val="22"/>
        </w:rPr>
        <w:t>固定产物的还原，其场所有</w:t>
      </w:r>
      <w:r>
        <w:rPr>
          <w:rFonts w:hint="eastAsia" w:ascii="宋体" w:hAnsi="宋体" w:eastAsia="宋体" w:cs="宋体"/>
          <w:color w:val="000000"/>
          <w:sz w:val="22"/>
          <w:u w:val="single"/>
        </w:rPr>
        <w:t>　     　</w:t>
      </w:r>
      <w:r>
        <w:rPr>
          <w:rFonts w:hint="eastAsia" w:ascii="宋体" w:hAnsi="宋体" w:eastAsia="宋体" w:cs="宋体"/>
          <w:color w:val="000000"/>
          <w:sz w:val="22"/>
        </w:rPr>
        <w:t>（从</w:t>
      </w:r>
      <w:r>
        <w:rPr>
          <w:rFonts w:hint="eastAsia" w:ascii="宋体" w:hAnsi="宋体" w:eastAsia="宋体" w:cs="宋体"/>
          <w:color w:val="000000"/>
          <w:sz w:val="22"/>
        </w:rPr>
        <w:t>①</w:t>
      </w:r>
      <w:r>
        <w:rPr>
          <w:rFonts w:hint="eastAsia" w:ascii="宋体" w:hAnsi="宋体" w:eastAsia="宋体" w:cs="宋体"/>
          <w:color w:val="000000"/>
          <w:sz w:val="22"/>
        </w:rPr>
        <w:t>~</w:t>
      </w:r>
      <w:r>
        <w:rPr>
          <w:rFonts w:hint="eastAsia" w:ascii="宋体" w:hAnsi="宋体" w:eastAsia="宋体" w:cs="宋体"/>
          <w:color w:val="000000"/>
          <w:sz w:val="22"/>
        </w:rPr>
        <w:t>④</w:t>
      </w:r>
      <w:r>
        <w:rPr>
          <w:rFonts w:hint="eastAsia" w:ascii="宋体" w:hAnsi="宋体" w:eastAsia="宋体" w:cs="宋体"/>
          <w:color w:val="000000"/>
          <w:sz w:val="22"/>
        </w:rPr>
        <w:t>中选填）。液泡中与气孔开闭相关的主要成分有H</w:t>
      </w:r>
      <w:r>
        <w:rPr>
          <w:rFonts w:hint="eastAsia" w:ascii="宋体" w:hAnsi="宋体" w:eastAsia="宋体" w:cs="宋体"/>
          <w:color w:val="000000"/>
          <w:vertAlign w:val="subscript"/>
        </w:rPr>
        <w:t>2</w:t>
      </w:r>
      <w:r>
        <w:rPr>
          <w:rFonts w:hint="eastAsia" w:ascii="宋体" w:hAnsi="宋体" w:eastAsia="宋体" w:cs="宋体"/>
          <w:color w:val="000000"/>
          <w:sz w:val="22"/>
        </w:rPr>
        <w:t>O、</w:t>
      </w:r>
      <w:r>
        <w:rPr>
          <w:rFonts w:hint="eastAsia" w:ascii="宋体" w:hAnsi="宋体" w:eastAsia="宋体" w:cs="宋体"/>
          <w:color w:val="000000"/>
          <w:sz w:val="22"/>
          <w:u w:val="single"/>
        </w:rPr>
        <w:t>　            　</w:t>
      </w:r>
      <w:r>
        <w:rPr>
          <w:rFonts w:hint="eastAsia" w:ascii="宋体" w:hAnsi="宋体" w:eastAsia="宋体" w:cs="宋体"/>
          <w:color w:val="000000"/>
          <w:sz w:val="22"/>
        </w:rPr>
        <w:t>（填写2种）等。</w:t>
      </w:r>
    </w:p>
    <w:p>
      <w:pPr>
        <w:keepNext w:val="0"/>
        <w:keepLines w:val="0"/>
        <w:pageBreakBefore w:val="0"/>
        <w:kinsoku/>
        <w:wordWrap/>
        <w:overflowPunct/>
        <w:topLinePunct w:val="0"/>
        <w:autoSpaceDE/>
        <w:autoSpaceDN/>
        <w:bidi w:val="0"/>
        <w:adjustRightInd/>
        <w:snapToGrid/>
        <w:spacing w:line="360" w:lineRule="auto"/>
        <w:ind w:firstLine="286" w:firstLineChars="130"/>
        <w:jc w:val="left"/>
        <w:textAlignment w:val="center"/>
        <w:rPr>
          <w:rFonts w:hint="eastAsia" w:ascii="宋体" w:hAnsi="宋体" w:eastAsia="宋体" w:cs="宋体"/>
        </w:rPr>
      </w:pPr>
      <w:r>
        <w:rPr>
          <w:rFonts w:hint="eastAsia" w:ascii="宋体" w:hAnsi="宋体" w:eastAsia="宋体" w:cs="宋体"/>
          <w:color w:val="000000"/>
          <w:sz w:val="22"/>
        </w:rPr>
        <w:t>（2）研究证实气孔运动需要ATP，产生ATP的场所有</w:t>
      </w:r>
      <w:r>
        <w:rPr>
          <w:rFonts w:hint="eastAsia" w:ascii="宋体" w:hAnsi="宋体" w:eastAsia="宋体" w:cs="宋体"/>
          <w:color w:val="000000"/>
          <w:sz w:val="22"/>
          <w:u w:val="single"/>
        </w:rPr>
        <w:t>　     　</w:t>
      </w:r>
      <w:r>
        <w:rPr>
          <w:rFonts w:hint="eastAsia" w:ascii="宋体" w:hAnsi="宋体" w:eastAsia="宋体" w:cs="宋体"/>
          <w:color w:val="000000"/>
          <w:sz w:val="22"/>
        </w:rPr>
        <w:t>（从</w:t>
      </w:r>
      <w:r>
        <w:rPr>
          <w:rFonts w:hint="eastAsia" w:ascii="宋体" w:hAnsi="宋体" w:eastAsia="宋体" w:cs="宋体"/>
          <w:color w:val="000000"/>
          <w:sz w:val="22"/>
        </w:rPr>
        <w:t>①</w:t>
      </w:r>
      <w:r>
        <w:rPr>
          <w:rFonts w:hint="eastAsia" w:ascii="宋体" w:hAnsi="宋体" w:eastAsia="宋体" w:cs="宋体"/>
          <w:color w:val="000000"/>
          <w:sz w:val="22"/>
        </w:rPr>
        <w:t>~</w:t>
      </w:r>
      <w:r>
        <w:rPr>
          <w:rFonts w:hint="eastAsia" w:ascii="宋体" w:hAnsi="宋体" w:eastAsia="宋体" w:cs="宋体"/>
          <w:color w:val="000000"/>
          <w:sz w:val="22"/>
        </w:rPr>
        <w:t>④</w:t>
      </w:r>
      <w:r>
        <w:rPr>
          <w:rFonts w:hint="eastAsia" w:ascii="宋体" w:hAnsi="宋体" w:eastAsia="宋体" w:cs="宋体"/>
          <w:color w:val="000000"/>
          <w:sz w:val="22"/>
        </w:rPr>
        <w:t>中选填）。保卫细胞中的糖分解为PEP，PEP再转化为</w:t>
      </w:r>
      <w:r>
        <w:rPr>
          <w:rFonts w:hint="eastAsia" w:ascii="宋体" w:hAnsi="宋体" w:eastAsia="宋体" w:cs="宋体"/>
          <w:color w:val="000000"/>
          <w:sz w:val="22"/>
          <w:u w:val="single"/>
        </w:rPr>
        <w:t>　     　</w:t>
      </w:r>
      <w:r>
        <w:rPr>
          <w:rFonts w:hint="eastAsia" w:ascii="宋体" w:hAnsi="宋体" w:eastAsia="宋体" w:cs="宋体"/>
          <w:color w:val="000000"/>
          <w:sz w:val="22"/>
        </w:rPr>
        <w:t>进入线粒体，经过TCA循环产生的</w:t>
      </w:r>
      <w:r>
        <w:rPr>
          <w:rFonts w:hint="eastAsia" w:ascii="宋体" w:hAnsi="宋体" w:eastAsia="宋体" w:cs="宋体"/>
          <w:color w:val="000000"/>
          <w:sz w:val="22"/>
          <w:u w:val="single"/>
        </w:rPr>
        <w:t>　     　</w:t>
      </w:r>
      <w:r>
        <w:rPr>
          <w:rFonts w:hint="eastAsia" w:ascii="宋体" w:hAnsi="宋体" w:eastAsia="宋体" w:cs="宋体"/>
          <w:color w:val="000000"/>
          <w:sz w:val="22"/>
        </w:rPr>
        <w:t>最终通过电子传递链氧化产生ATP。</w:t>
      </w:r>
    </w:p>
    <w:p>
      <w:pPr>
        <w:keepNext w:val="0"/>
        <w:keepLines w:val="0"/>
        <w:pageBreakBefore w:val="0"/>
        <w:kinsoku/>
        <w:wordWrap/>
        <w:overflowPunct/>
        <w:topLinePunct w:val="0"/>
        <w:autoSpaceDE/>
        <w:autoSpaceDN/>
        <w:bidi w:val="0"/>
        <w:adjustRightInd/>
        <w:snapToGrid/>
        <w:spacing w:line="360" w:lineRule="auto"/>
        <w:ind w:firstLine="286" w:firstLineChars="130"/>
        <w:jc w:val="left"/>
        <w:textAlignment w:val="center"/>
        <w:rPr>
          <w:rFonts w:hint="eastAsia" w:ascii="宋体" w:hAnsi="宋体" w:eastAsia="宋体" w:cs="宋体"/>
        </w:rPr>
      </w:pPr>
      <w:r>
        <w:rPr>
          <w:rFonts w:hint="eastAsia" w:ascii="宋体" w:hAnsi="宋体" w:eastAsia="宋体" w:cs="宋体"/>
          <w:color w:val="000000"/>
          <w:sz w:val="22"/>
        </w:rPr>
        <w:t>（3）蓝光可刺激气孔张开，其机理是蓝光激活质膜上的AHA，消耗ATP将H</w:t>
      </w:r>
      <w:r>
        <w:rPr>
          <w:rFonts w:hint="eastAsia" w:ascii="宋体" w:hAnsi="宋体" w:eastAsia="宋体" w:cs="宋体"/>
          <w:color w:val="000000"/>
          <w:vertAlign w:val="superscript"/>
        </w:rPr>
        <w:t>+</w:t>
      </w:r>
      <w:r>
        <w:rPr>
          <w:rFonts w:hint="eastAsia" w:ascii="宋体" w:hAnsi="宋体" w:eastAsia="宋体" w:cs="宋体"/>
          <w:color w:val="000000"/>
          <w:sz w:val="22"/>
        </w:rPr>
        <w:t>泵出膜外，形成跨膜的</w:t>
      </w:r>
      <w:r>
        <w:rPr>
          <w:rFonts w:hint="eastAsia" w:ascii="宋体" w:hAnsi="宋体" w:eastAsia="宋体" w:cs="宋体"/>
          <w:color w:val="000000"/>
          <w:sz w:val="22"/>
          <w:u w:val="single"/>
        </w:rPr>
        <w:t>　                 　</w:t>
      </w:r>
      <w:r>
        <w:rPr>
          <w:rFonts w:hint="eastAsia" w:ascii="宋体" w:hAnsi="宋体" w:eastAsia="宋体" w:cs="宋体"/>
          <w:color w:val="000000"/>
          <w:sz w:val="22"/>
        </w:rPr>
        <w:t>，驱动细胞吸收K</w:t>
      </w:r>
      <w:r>
        <w:rPr>
          <w:rFonts w:hint="eastAsia" w:ascii="宋体" w:hAnsi="宋体" w:eastAsia="宋体" w:cs="宋体"/>
          <w:color w:val="000000"/>
          <w:vertAlign w:val="superscript"/>
        </w:rPr>
        <w:t>+</w:t>
      </w:r>
      <w:r>
        <w:rPr>
          <w:rFonts w:hint="eastAsia" w:ascii="宋体" w:hAnsi="宋体" w:eastAsia="宋体" w:cs="宋体"/>
          <w:color w:val="000000"/>
          <w:sz w:val="22"/>
        </w:rPr>
        <w:t>等离子。</w:t>
      </w:r>
    </w:p>
    <w:p>
      <w:pPr>
        <w:keepNext w:val="0"/>
        <w:keepLines w:val="0"/>
        <w:pageBreakBefore w:val="0"/>
        <w:kinsoku/>
        <w:wordWrap/>
        <w:overflowPunct/>
        <w:topLinePunct w:val="0"/>
        <w:autoSpaceDE/>
        <w:autoSpaceDN/>
        <w:bidi w:val="0"/>
        <w:adjustRightInd/>
        <w:snapToGrid/>
        <w:spacing w:line="360" w:lineRule="auto"/>
        <w:ind w:firstLine="286" w:firstLineChars="130"/>
        <w:jc w:val="left"/>
        <w:textAlignment w:val="center"/>
        <w:rPr>
          <w:rFonts w:hint="eastAsia" w:ascii="宋体" w:hAnsi="宋体" w:eastAsia="宋体" w:cs="宋体"/>
        </w:rPr>
      </w:pPr>
      <w:r>
        <w:rPr>
          <w:rFonts w:hint="eastAsia" w:ascii="宋体" w:hAnsi="宋体" w:eastAsia="宋体" w:cs="宋体"/>
          <w:color w:val="000000"/>
          <w:sz w:val="22"/>
        </w:rPr>
        <w:t>（4）细胞中的PEP可以在酶作用下合成四碳酸OAA，并进一步转化成Mal，使细胞内水势下降（溶质浓度提高），导致保卫细胞</w:t>
      </w:r>
      <w:r>
        <w:rPr>
          <w:rFonts w:hint="eastAsia" w:ascii="宋体" w:hAnsi="宋体" w:eastAsia="宋体" w:cs="宋体"/>
          <w:color w:val="000000"/>
          <w:sz w:val="22"/>
          <w:u w:val="single"/>
        </w:rPr>
        <w:t>　     　</w:t>
      </w:r>
      <w:r>
        <w:rPr>
          <w:rFonts w:hint="eastAsia" w:ascii="宋体" w:hAnsi="宋体" w:eastAsia="宋体" w:cs="宋体"/>
          <w:color w:val="000000"/>
          <w:sz w:val="22"/>
        </w:rPr>
        <w:t>，促进气孔张开。</w:t>
      </w:r>
    </w:p>
    <w:p>
      <w:pPr>
        <w:keepNext w:val="0"/>
        <w:keepLines w:val="0"/>
        <w:pageBreakBefore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5）保卫细胞叶绿体中的淀粉合成和分解与气孔开闭有关，为了研究淀粉合成与细胞质中ATP的关系，对拟南芥野生型WT和NTT突变体ntt1（叶绿体失去运入ATP的能力）保卫细胞的淀粉粒进行了研究，其大小的变化如图2．下列相关叙述合理的有____。</w:t>
      </w:r>
    </w:p>
    <w:p>
      <w:pPr>
        <w:keepNext w:val="0"/>
        <w:keepLines w:val="0"/>
        <w:pageBreakBefore w:val="0"/>
        <w:kinsoku/>
        <w:wordWrap/>
        <w:overflowPunct/>
        <w:topLinePunct w:val="0"/>
        <w:autoSpaceDE/>
        <w:autoSpaceDN/>
        <w:bidi w:val="0"/>
        <w:adjustRightInd/>
        <w:snapToGrid/>
        <w:spacing w:line="360" w:lineRule="auto"/>
        <w:ind w:firstLine="273" w:firstLineChars="130"/>
        <w:jc w:val="left"/>
        <w:textAlignment w:val="center"/>
        <w:rPr>
          <w:rFonts w:hint="eastAsia" w:ascii="宋体" w:hAnsi="宋体" w:eastAsia="宋体" w:cs="宋体"/>
        </w:rPr>
      </w:pPr>
      <w:r>
        <w:rPr>
          <w:rFonts w:hint="eastAsia" w:ascii="宋体" w:hAnsi="宋体" w:eastAsia="宋体" w:cs="宋体"/>
        </w:rPr>
        <w:drawing>
          <wp:inline distT="0" distB="0" distL="0" distR="0">
            <wp:extent cx="2032000" cy="1930400"/>
            <wp:effectExtent l="0" t="0" r="0" b="0"/>
            <wp:docPr id="2007879227" name="图片 2007879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7879227" name="图片 2007879227"/>
                    <pic:cNvPicPr>
                      <a:picLocks noChangeAspect="1"/>
                    </pic:cNvPicPr>
                  </pic:nvPicPr>
                  <pic:blipFill>
                    <a:blip r:embed="rId13"/>
                    <a:stretch>
                      <a:fillRect/>
                    </a:stretch>
                  </pic:blipFill>
                  <pic:spPr>
                    <a:xfrm>
                      <a:off x="0" y="0"/>
                      <a:ext cx="2032000" cy="1930400"/>
                    </a:xfrm>
                    <a:prstGeom prst="rect">
                      <a:avLst/>
                    </a:prstGeom>
                  </pic:spPr>
                </pic:pic>
              </a:graphicData>
            </a:graphic>
          </wp:inline>
        </w:drawing>
      </w:r>
    </w:p>
    <w:p>
      <w:pPr>
        <w:keepNext w:val="0"/>
        <w:keepLines w:val="0"/>
        <w:pageBreakBefore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A．淀粉大量合成需要依赖呼吸作用提供ATP</w:t>
      </w:r>
    </w:p>
    <w:p>
      <w:pPr>
        <w:keepNext w:val="0"/>
        <w:keepLines w:val="0"/>
        <w:pageBreakBefore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B．光照诱导WT气孔张开与叶绿体淀粉的水解有关</w:t>
      </w:r>
    </w:p>
    <w:p>
      <w:pPr>
        <w:keepNext w:val="0"/>
        <w:keepLines w:val="0"/>
        <w:pageBreakBefore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C．光照条件下突变体ntt1几乎不能进行光合作用</w:t>
      </w:r>
    </w:p>
    <w:p>
      <w:pPr>
        <w:keepNext w:val="0"/>
        <w:keepLines w:val="0"/>
        <w:pageBreakBefore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D．长时间光照可使WT叶绿体积累较多的淀粉</w:t>
      </w:r>
    </w:p>
    <w:p>
      <w:pPr>
        <w:keepNext w:val="0"/>
        <w:keepLines w:val="0"/>
        <w:pageBreakBefore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rPr>
        <w:t>20．（2023·江苏）</w:t>
      </w:r>
      <w:r>
        <w:rPr>
          <w:rFonts w:hint="eastAsia" w:ascii="宋体" w:hAnsi="宋体" w:eastAsia="宋体" w:cs="宋体"/>
          <w:color w:val="000000"/>
          <w:sz w:val="22"/>
        </w:rPr>
        <w:t>帕金森综合征是一种神经退行性疾病，神经元中α-Synuclein蛋白聚积是主要致病因素。研究发现患者普遍存在溶酶体膜蛋白TMEM175变异，如图所示。为探究TMEM175蛋白在该病发生中的作用，进行了一系列研究。请回答下列问题：</w:t>
      </w:r>
    </w:p>
    <w:p>
      <w:pPr>
        <w:keepNext w:val="0"/>
        <w:keepLines w:val="0"/>
        <w:pageBreakBefore w:val="0"/>
        <w:kinsoku/>
        <w:wordWrap/>
        <w:overflowPunct/>
        <w:topLinePunct w:val="0"/>
        <w:autoSpaceDE/>
        <w:autoSpaceDN/>
        <w:bidi w:val="0"/>
        <w:adjustRightInd/>
        <w:snapToGrid/>
        <w:spacing w:line="360" w:lineRule="auto"/>
        <w:ind w:firstLine="273" w:firstLineChars="130"/>
        <w:jc w:val="left"/>
        <w:textAlignment w:val="center"/>
        <w:rPr>
          <w:rFonts w:hint="eastAsia" w:ascii="宋体" w:hAnsi="宋体" w:eastAsia="宋体" w:cs="宋体"/>
        </w:rPr>
      </w:pPr>
      <w:r>
        <w:rPr>
          <w:rFonts w:hint="eastAsia" w:ascii="宋体" w:hAnsi="宋体" w:eastAsia="宋体" w:cs="宋体"/>
        </w:rPr>
        <w:drawing>
          <wp:inline distT="0" distB="0" distL="0" distR="0">
            <wp:extent cx="4114800" cy="1405255"/>
            <wp:effectExtent l="0" t="0" r="0" b="0"/>
            <wp:docPr id="407319974" name="图片 4073199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7319974" name="图片 407319974"/>
                    <pic:cNvPicPr>
                      <a:picLocks noChangeAspect="1"/>
                    </pic:cNvPicPr>
                  </pic:nvPicPr>
                  <pic:blipFill>
                    <a:blip r:embed="rId14"/>
                    <a:stretch>
                      <a:fillRect/>
                    </a:stretch>
                  </pic:blipFill>
                  <pic:spPr>
                    <a:xfrm>
                      <a:off x="0" y="0"/>
                      <a:ext cx="4114800" cy="1405467"/>
                    </a:xfrm>
                    <a:prstGeom prst="rect">
                      <a:avLst/>
                    </a:prstGeom>
                  </pic:spPr>
                </pic:pic>
              </a:graphicData>
            </a:graphic>
          </wp:inline>
        </w:drawing>
      </w:r>
    </w:p>
    <w:p>
      <w:pPr>
        <w:keepNext w:val="0"/>
        <w:keepLines w:val="0"/>
        <w:pageBreakBefore w:val="0"/>
        <w:kinsoku/>
        <w:wordWrap/>
        <w:overflowPunct/>
        <w:topLinePunct w:val="0"/>
        <w:autoSpaceDE/>
        <w:autoSpaceDN/>
        <w:bidi w:val="0"/>
        <w:adjustRightInd/>
        <w:snapToGrid/>
        <w:spacing w:line="360" w:lineRule="auto"/>
        <w:ind w:firstLine="286" w:firstLineChars="130"/>
        <w:jc w:val="left"/>
        <w:textAlignment w:val="center"/>
        <w:rPr>
          <w:rFonts w:hint="eastAsia" w:ascii="宋体" w:hAnsi="宋体" w:eastAsia="宋体" w:cs="宋体"/>
        </w:rPr>
      </w:pPr>
      <w:r>
        <w:rPr>
          <w:rFonts w:hint="eastAsia" w:ascii="宋体" w:hAnsi="宋体" w:eastAsia="宋体" w:cs="宋体"/>
          <w:color w:val="000000"/>
          <w:sz w:val="22"/>
        </w:rPr>
        <w:t>（1）帕金森综合征患者TMEM175蛋白的第41位氨基酸由天冬氨酸突变为丙氨酸，说明TMEM175基因发生</w:t>
      </w:r>
      <w:r>
        <w:rPr>
          <w:rFonts w:hint="eastAsia" w:ascii="宋体" w:hAnsi="宋体" w:eastAsia="宋体" w:cs="宋体"/>
          <w:color w:val="000000"/>
          <w:sz w:val="22"/>
          <w:u w:val="single"/>
        </w:rPr>
        <w:t>　           　</w:t>
      </w:r>
      <w:r>
        <w:rPr>
          <w:rFonts w:hint="eastAsia" w:ascii="宋体" w:hAnsi="宋体" w:eastAsia="宋体" w:cs="宋体"/>
          <w:color w:val="000000"/>
          <w:sz w:val="22"/>
        </w:rPr>
        <w:t>而突变，神经元中发生的这种突变</w:t>
      </w:r>
      <w:r>
        <w:rPr>
          <w:rFonts w:hint="eastAsia" w:ascii="宋体" w:hAnsi="宋体" w:eastAsia="宋体" w:cs="宋体"/>
          <w:color w:val="000000"/>
          <w:sz w:val="22"/>
          <w:u w:val="single"/>
        </w:rPr>
        <w:t>　     　</w:t>
      </w:r>
      <w:r>
        <w:rPr>
          <w:rFonts w:hint="eastAsia" w:ascii="宋体" w:hAnsi="宋体" w:eastAsia="宋体" w:cs="宋体"/>
          <w:color w:val="000000"/>
          <w:sz w:val="22"/>
        </w:rPr>
        <w:t>（从“能”“不能”“不一定”中选填）遗传。</w:t>
      </w:r>
    </w:p>
    <w:p>
      <w:pPr>
        <w:keepNext w:val="0"/>
        <w:keepLines w:val="0"/>
        <w:pageBreakBefore w:val="0"/>
        <w:kinsoku/>
        <w:wordWrap/>
        <w:overflowPunct/>
        <w:topLinePunct w:val="0"/>
        <w:autoSpaceDE/>
        <w:autoSpaceDN/>
        <w:bidi w:val="0"/>
        <w:adjustRightInd/>
        <w:snapToGrid/>
        <w:spacing w:line="360" w:lineRule="auto"/>
        <w:ind w:firstLine="286" w:firstLineChars="130"/>
        <w:jc w:val="left"/>
        <w:textAlignment w:val="center"/>
        <w:rPr>
          <w:rFonts w:hint="eastAsia" w:ascii="宋体" w:hAnsi="宋体" w:eastAsia="宋体" w:cs="宋体"/>
        </w:rPr>
      </w:pPr>
      <w:r>
        <w:rPr>
          <w:rFonts w:hint="eastAsia" w:ascii="宋体" w:hAnsi="宋体" w:eastAsia="宋体" w:cs="宋体"/>
          <w:color w:val="000000"/>
          <w:sz w:val="22"/>
        </w:rPr>
        <w:t>（2）突变的TMEM175基因在细胞核中以</w:t>
      </w:r>
      <w:r>
        <w:rPr>
          <w:rFonts w:hint="eastAsia" w:ascii="宋体" w:hAnsi="宋体" w:eastAsia="宋体" w:cs="宋体"/>
          <w:color w:val="000000"/>
          <w:sz w:val="22"/>
          <w:u w:val="single"/>
        </w:rPr>
        <w:t>　           　</w:t>
      </w:r>
      <w:r>
        <w:rPr>
          <w:rFonts w:hint="eastAsia" w:ascii="宋体" w:hAnsi="宋体" w:eastAsia="宋体" w:cs="宋体"/>
          <w:color w:val="000000"/>
          <w:sz w:val="22"/>
        </w:rPr>
        <w:t>为原料，由RNA聚合酶催化形成</w:t>
      </w:r>
      <w:r>
        <w:rPr>
          <w:rFonts w:hint="eastAsia" w:ascii="宋体" w:hAnsi="宋体" w:eastAsia="宋体" w:cs="宋体"/>
          <w:color w:val="000000"/>
          <w:sz w:val="22"/>
          <w:u w:val="single"/>
        </w:rPr>
        <w:t>　         　</w:t>
      </w:r>
      <w:r>
        <w:rPr>
          <w:rFonts w:hint="eastAsia" w:ascii="宋体" w:hAnsi="宋体" w:eastAsia="宋体" w:cs="宋体"/>
          <w:color w:val="000000"/>
          <w:sz w:val="22"/>
        </w:rPr>
        <w:t>键，不断延伸合成mRNA．</w:t>
      </w:r>
    </w:p>
    <w:p>
      <w:pPr>
        <w:keepNext w:val="0"/>
        <w:keepLines w:val="0"/>
        <w:pageBreakBefore w:val="0"/>
        <w:kinsoku/>
        <w:wordWrap/>
        <w:overflowPunct/>
        <w:topLinePunct w:val="0"/>
        <w:autoSpaceDE/>
        <w:autoSpaceDN/>
        <w:bidi w:val="0"/>
        <w:adjustRightInd/>
        <w:snapToGrid/>
        <w:spacing w:line="360" w:lineRule="auto"/>
        <w:ind w:firstLine="286" w:firstLineChars="130"/>
        <w:jc w:val="left"/>
        <w:textAlignment w:val="center"/>
        <w:rPr>
          <w:rFonts w:hint="eastAsia" w:ascii="宋体" w:hAnsi="宋体" w:eastAsia="宋体" w:cs="宋体"/>
        </w:rPr>
      </w:pPr>
      <w:r>
        <w:rPr>
          <w:rFonts w:hint="eastAsia" w:ascii="宋体" w:hAnsi="宋体" w:eastAsia="宋体" w:cs="宋体"/>
          <w:color w:val="000000"/>
          <w:sz w:val="22"/>
        </w:rPr>
        <w:t>（3）mRNA转移到细胞质中，与</w:t>
      </w:r>
      <w:r>
        <w:rPr>
          <w:rFonts w:hint="eastAsia" w:ascii="宋体" w:hAnsi="宋体" w:eastAsia="宋体" w:cs="宋体"/>
          <w:color w:val="000000"/>
          <w:sz w:val="22"/>
          <w:u w:val="single"/>
        </w:rPr>
        <w:t>　     　</w:t>
      </w:r>
      <w:r>
        <w:rPr>
          <w:rFonts w:hint="eastAsia" w:ascii="宋体" w:hAnsi="宋体" w:eastAsia="宋体" w:cs="宋体"/>
          <w:color w:val="000000"/>
          <w:sz w:val="22"/>
        </w:rPr>
        <w:t>结合，合成一段肽链后转移到粗面内质网上继续合成，再由囊泡包裹沿着细胞质中的</w:t>
      </w:r>
      <w:r>
        <w:rPr>
          <w:rFonts w:hint="eastAsia" w:ascii="宋体" w:hAnsi="宋体" w:eastAsia="宋体" w:cs="宋体"/>
          <w:color w:val="000000"/>
          <w:sz w:val="22"/>
          <w:u w:val="single"/>
        </w:rPr>
        <w:t>　         　</w:t>
      </w:r>
      <w:r>
        <w:rPr>
          <w:rFonts w:hint="eastAsia" w:ascii="宋体" w:hAnsi="宋体" w:eastAsia="宋体" w:cs="宋体"/>
          <w:color w:val="000000"/>
          <w:sz w:val="22"/>
        </w:rPr>
        <w:t>由内质网到达高尔基体。突变的TMEM175基因合成的肽链由于氨基酸之间作用的变化使肽链的</w:t>
      </w:r>
      <w:r>
        <w:rPr>
          <w:rFonts w:hint="eastAsia" w:ascii="宋体" w:hAnsi="宋体" w:eastAsia="宋体" w:cs="宋体"/>
          <w:color w:val="000000"/>
          <w:sz w:val="22"/>
          <w:u w:val="single"/>
        </w:rPr>
        <w:t>　         　</w:t>
      </w:r>
      <w:r>
        <w:rPr>
          <w:rFonts w:hint="eastAsia" w:ascii="宋体" w:hAnsi="宋体" w:eastAsia="宋体" w:cs="宋体"/>
          <w:color w:val="000000"/>
          <w:sz w:val="22"/>
        </w:rPr>
        <w:t>改变，从而影响TMEM175蛋白的功能。</w:t>
      </w:r>
    </w:p>
    <w:p>
      <w:pPr>
        <w:keepNext w:val="0"/>
        <w:keepLines w:val="0"/>
        <w:pageBreakBefore w:val="0"/>
        <w:kinsoku/>
        <w:wordWrap/>
        <w:overflowPunct/>
        <w:topLinePunct w:val="0"/>
        <w:autoSpaceDE/>
        <w:autoSpaceDN/>
        <w:bidi w:val="0"/>
        <w:adjustRightInd/>
        <w:snapToGrid/>
        <w:spacing w:line="360" w:lineRule="auto"/>
        <w:ind w:firstLine="286" w:firstLineChars="130"/>
        <w:jc w:val="left"/>
        <w:textAlignment w:val="center"/>
        <w:rPr>
          <w:rFonts w:hint="eastAsia" w:ascii="宋体" w:hAnsi="宋体" w:eastAsia="宋体" w:cs="宋体"/>
        </w:rPr>
      </w:pPr>
      <w:r>
        <w:rPr>
          <w:rFonts w:hint="eastAsia" w:ascii="宋体" w:hAnsi="宋体" w:eastAsia="宋体" w:cs="宋体"/>
          <w:color w:val="000000"/>
          <w:sz w:val="22"/>
        </w:rPr>
        <w:t>（4）基因敲除等实验发现TMEM175蛋白参与溶酶体内酸碱稳态调节。如图1所示，溶酶体膜的</w:t>
      </w:r>
      <w:r>
        <w:rPr>
          <w:rFonts w:hint="eastAsia" w:ascii="宋体" w:hAnsi="宋体" w:eastAsia="宋体" w:cs="宋体"/>
          <w:color w:val="000000"/>
          <w:sz w:val="22"/>
          <w:u w:val="single"/>
        </w:rPr>
        <w:t>　             　</w:t>
      </w:r>
      <w:r>
        <w:rPr>
          <w:rFonts w:hint="eastAsia" w:ascii="宋体" w:hAnsi="宋体" w:eastAsia="宋体" w:cs="宋体"/>
          <w:color w:val="000000"/>
          <w:sz w:val="22"/>
        </w:rPr>
        <w:t>对H</w:t>
      </w:r>
      <w:r>
        <w:rPr>
          <w:rFonts w:hint="eastAsia" w:ascii="宋体" w:hAnsi="宋体" w:eastAsia="宋体" w:cs="宋体"/>
          <w:color w:val="000000"/>
          <w:vertAlign w:val="superscript"/>
        </w:rPr>
        <w:t>+</w:t>
      </w:r>
      <w:r>
        <w:rPr>
          <w:rFonts w:hint="eastAsia" w:ascii="宋体" w:hAnsi="宋体" w:eastAsia="宋体" w:cs="宋体"/>
          <w:color w:val="000000"/>
          <w:sz w:val="22"/>
        </w:rPr>
        <w:t>具有屏障作用，膜上的H</w:t>
      </w:r>
      <w:r>
        <w:rPr>
          <w:rFonts w:hint="eastAsia" w:ascii="宋体" w:hAnsi="宋体" w:eastAsia="宋体" w:cs="宋体"/>
          <w:color w:val="000000"/>
          <w:vertAlign w:val="superscript"/>
        </w:rPr>
        <w:t>+</w:t>
      </w:r>
      <w:r>
        <w:rPr>
          <w:rFonts w:hint="eastAsia" w:ascii="宋体" w:hAnsi="宋体" w:eastAsia="宋体" w:cs="宋体"/>
          <w:color w:val="000000"/>
          <w:sz w:val="22"/>
        </w:rPr>
        <w:t>转运蛋白将H</w:t>
      </w:r>
      <w:r>
        <w:rPr>
          <w:rFonts w:hint="eastAsia" w:ascii="宋体" w:hAnsi="宋体" w:eastAsia="宋体" w:cs="宋体"/>
          <w:color w:val="000000"/>
          <w:vertAlign w:val="superscript"/>
        </w:rPr>
        <w:t>+</w:t>
      </w:r>
      <w:r>
        <w:rPr>
          <w:rFonts w:hint="eastAsia" w:ascii="宋体" w:hAnsi="宋体" w:eastAsia="宋体" w:cs="宋体"/>
          <w:color w:val="000000"/>
          <w:sz w:val="22"/>
        </w:rPr>
        <w:t>以</w:t>
      </w:r>
      <w:r>
        <w:rPr>
          <w:rFonts w:hint="eastAsia" w:ascii="宋体" w:hAnsi="宋体" w:eastAsia="宋体" w:cs="宋体"/>
          <w:color w:val="000000"/>
          <w:sz w:val="22"/>
          <w:u w:val="single"/>
        </w:rPr>
        <w:t>　         　</w:t>
      </w:r>
      <w:r>
        <w:rPr>
          <w:rFonts w:hint="eastAsia" w:ascii="宋体" w:hAnsi="宋体" w:eastAsia="宋体" w:cs="宋体"/>
          <w:color w:val="000000"/>
          <w:sz w:val="22"/>
        </w:rPr>
        <w:t>的方式运入溶酶体，使溶酶体内pH小于细胞质基质。TMEM175蛋白可将H</w:t>
      </w:r>
      <w:r>
        <w:rPr>
          <w:rFonts w:hint="eastAsia" w:ascii="宋体" w:hAnsi="宋体" w:eastAsia="宋体" w:cs="宋体"/>
          <w:color w:val="000000"/>
          <w:vertAlign w:val="superscript"/>
        </w:rPr>
        <w:t>+</w:t>
      </w:r>
      <w:r>
        <w:rPr>
          <w:rFonts w:hint="eastAsia" w:ascii="宋体" w:hAnsi="宋体" w:eastAsia="宋体" w:cs="宋体"/>
          <w:color w:val="000000"/>
          <w:sz w:val="22"/>
        </w:rPr>
        <w:t>运出，维持溶酶体内pH约为4.6．据图2分析，TMEM175蛋白变异将影响溶酶体的功能，原因是</w:t>
      </w:r>
      <w:r>
        <w:rPr>
          <w:rFonts w:hint="eastAsia" w:ascii="宋体" w:hAnsi="宋体" w:eastAsia="宋体" w:cs="宋体"/>
          <w:color w:val="000000"/>
          <w:sz w:val="22"/>
          <w:u w:val="single"/>
        </w:rPr>
        <w:t>　                                                                                                                                      　</w:t>
      </w:r>
      <w:r>
        <w:rPr>
          <w:rFonts w:hint="eastAsia" w:ascii="宋体" w:hAnsi="宋体" w:eastAsia="宋体" w:cs="宋体"/>
          <w:color w:val="000000"/>
          <w:sz w:val="22"/>
        </w:rPr>
        <w:t>。</w:t>
      </w:r>
    </w:p>
    <w:p>
      <w:pPr>
        <w:keepNext w:val="0"/>
        <w:keepLines w:val="0"/>
        <w:pageBreakBefore w:val="0"/>
        <w:kinsoku/>
        <w:wordWrap/>
        <w:overflowPunct/>
        <w:topLinePunct w:val="0"/>
        <w:autoSpaceDE/>
        <w:autoSpaceDN/>
        <w:bidi w:val="0"/>
        <w:adjustRightInd/>
        <w:snapToGrid/>
        <w:spacing w:line="360" w:lineRule="auto"/>
        <w:ind w:firstLine="286" w:firstLineChars="130"/>
        <w:jc w:val="left"/>
        <w:textAlignment w:val="center"/>
        <w:rPr>
          <w:rFonts w:hint="eastAsia" w:ascii="宋体" w:hAnsi="宋体" w:eastAsia="宋体" w:cs="宋体"/>
        </w:rPr>
      </w:pPr>
      <w:r>
        <w:rPr>
          <w:rFonts w:hint="eastAsia" w:ascii="宋体" w:hAnsi="宋体" w:eastAsia="宋体" w:cs="宋体"/>
          <w:color w:val="000000"/>
          <w:sz w:val="22"/>
        </w:rPr>
        <w:t>（5）综上推测，TMEM175蛋白变异是引起α-Synuclein蛋白聚积致病的原因，理由是</w:t>
      </w:r>
      <w:r>
        <w:rPr>
          <w:rFonts w:hint="eastAsia" w:ascii="宋体" w:hAnsi="宋体" w:eastAsia="宋体" w:cs="宋体"/>
          <w:color w:val="000000"/>
          <w:sz w:val="22"/>
          <w:u w:val="single"/>
        </w:rPr>
        <w:t>　                                                                                                                                                                                                　</w:t>
      </w:r>
      <w:r>
        <w:rPr>
          <w:rFonts w:hint="eastAsia" w:ascii="宋体" w:hAnsi="宋体" w:eastAsia="宋体" w:cs="宋体"/>
          <w:color w:val="000000"/>
          <w:sz w:val="22"/>
        </w:rPr>
        <w:t>。</w:t>
      </w:r>
    </w:p>
    <w:p>
      <w:pPr>
        <w:keepNext w:val="0"/>
        <w:keepLines w:val="0"/>
        <w:pageBreakBefore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rPr>
        <w:t>21．（2023·江苏）</w:t>
      </w:r>
      <w:r>
        <w:rPr>
          <w:rFonts w:hint="eastAsia" w:ascii="宋体" w:hAnsi="宋体" w:eastAsia="宋体" w:cs="宋体"/>
          <w:color w:val="000000"/>
          <w:sz w:val="22"/>
        </w:rPr>
        <w:t>糖尿病显著增加认知障碍发生的风险。研究团队发现在胰岛素抵抗（IR）状态下，脂肪组织释放的外泌囊泡（AT-EV）中有高含量的miR-9-3p（一种miRNA），使神经细胞结构功能改变，导致认知水平降低。图1示IR鼠脂肪组织与大脑信息交流机制。请回答下列问题：</w:t>
      </w:r>
    </w:p>
    <w:p>
      <w:pPr>
        <w:keepNext w:val="0"/>
        <w:keepLines w:val="0"/>
        <w:pageBreakBefore w:val="0"/>
        <w:kinsoku/>
        <w:wordWrap/>
        <w:overflowPunct/>
        <w:topLinePunct w:val="0"/>
        <w:autoSpaceDE/>
        <w:autoSpaceDN/>
        <w:bidi w:val="0"/>
        <w:adjustRightInd/>
        <w:snapToGrid/>
        <w:spacing w:line="360" w:lineRule="auto"/>
        <w:ind w:firstLine="273" w:firstLineChars="130"/>
        <w:jc w:val="left"/>
        <w:textAlignment w:val="center"/>
        <w:rPr>
          <w:rFonts w:hint="eastAsia" w:ascii="宋体" w:hAnsi="宋体" w:eastAsia="宋体" w:cs="宋体"/>
        </w:rPr>
      </w:pPr>
      <w:r>
        <w:rPr>
          <w:rFonts w:hint="eastAsia" w:ascii="宋体" w:hAnsi="宋体" w:eastAsia="宋体" w:cs="宋体"/>
        </w:rPr>
        <w:drawing>
          <wp:inline distT="0" distB="0" distL="0" distR="0">
            <wp:extent cx="3640455" cy="3606800"/>
            <wp:effectExtent l="0" t="0" r="0" b="0"/>
            <wp:docPr id="1366428932" name="图片 13664289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6428932" name="图片 1366428932"/>
                    <pic:cNvPicPr>
                      <a:picLocks noChangeAspect="1"/>
                    </pic:cNvPicPr>
                  </pic:nvPicPr>
                  <pic:blipFill>
                    <a:blip r:embed="rId15"/>
                    <a:stretch>
                      <a:fillRect/>
                    </a:stretch>
                  </pic:blipFill>
                  <pic:spPr>
                    <a:xfrm>
                      <a:off x="0" y="0"/>
                      <a:ext cx="3640667" cy="3606800"/>
                    </a:xfrm>
                    <a:prstGeom prst="rect">
                      <a:avLst/>
                    </a:prstGeom>
                  </pic:spPr>
                </pic:pic>
              </a:graphicData>
            </a:graphic>
          </wp:inline>
        </w:drawing>
      </w:r>
    </w:p>
    <w:p>
      <w:pPr>
        <w:keepNext w:val="0"/>
        <w:keepLines w:val="0"/>
        <w:pageBreakBefore w:val="0"/>
        <w:kinsoku/>
        <w:wordWrap/>
        <w:overflowPunct/>
        <w:topLinePunct w:val="0"/>
        <w:autoSpaceDE/>
        <w:autoSpaceDN/>
        <w:bidi w:val="0"/>
        <w:adjustRightInd/>
        <w:snapToGrid/>
        <w:spacing w:line="360" w:lineRule="auto"/>
        <w:ind w:firstLine="286" w:firstLineChars="130"/>
        <w:jc w:val="left"/>
        <w:textAlignment w:val="center"/>
        <w:rPr>
          <w:rFonts w:hint="eastAsia" w:ascii="宋体" w:hAnsi="宋体" w:eastAsia="宋体" w:cs="宋体"/>
        </w:rPr>
      </w:pPr>
      <w:r>
        <w:rPr>
          <w:rFonts w:hint="eastAsia" w:ascii="宋体" w:hAnsi="宋体" w:eastAsia="宋体" w:cs="宋体"/>
          <w:color w:val="000000"/>
          <w:sz w:val="22"/>
        </w:rPr>
        <w:t>（1）当神经冲动传导至</w:t>
      </w:r>
      <w:r>
        <w:rPr>
          <w:rFonts w:hint="eastAsia" w:ascii="宋体" w:hAnsi="宋体" w:eastAsia="宋体" w:cs="宋体"/>
          <w:color w:val="000000"/>
          <w:sz w:val="22"/>
        </w:rPr>
        <w:t>①</w:t>
      </w:r>
      <w:r>
        <w:rPr>
          <w:rFonts w:hint="eastAsia" w:ascii="宋体" w:hAnsi="宋体" w:eastAsia="宋体" w:cs="宋体"/>
          <w:color w:val="000000"/>
          <w:sz w:val="22"/>
        </w:rPr>
        <w:t>时，轴突末梢内的</w:t>
      </w:r>
      <w:r>
        <w:rPr>
          <w:rFonts w:hint="eastAsia" w:ascii="宋体" w:hAnsi="宋体" w:eastAsia="宋体" w:cs="宋体"/>
          <w:color w:val="000000"/>
          <w:sz w:val="22"/>
          <w:u w:val="single"/>
        </w:rPr>
        <w:t>　         　</w:t>
      </w:r>
      <w:r>
        <w:rPr>
          <w:rFonts w:hint="eastAsia" w:ascii="宋体" w:hAnsi="宋体" w:eastAsia="宋体" w:cs="宋体"/>
          <w:color w:val="000000"/>
          <w:sz w:val="22"/>
        </w:rPr>
        <w:t>移至突触前膜处释放神经递质，与突触后膜的受体结合，使</w:t>
      </w:r>
      <w:r>
        <w:rPr>
          <w:rFonts w:hint="eastAsia" w:ascii="宋体" w:hAnsi="宋体" w:eastAsia="宋体" w:cs="宋体"/>
          <w:color w:val="000000"/>
          <w:sz w:val="22"/>
          <w:u w:val="single"/>
        </w:rPr>
        <w:t>　           　</w:t>
      </w:r>
      <w:r>
        <w:rPr>
          <w:rFonts w:hint="eastAsia" w:ascii="宋体" w:hAnsi="宋体" w:eastAsia="宋体" w:cs="宋体"/>
          <w:color w:val="000000"/>
          <w:sz w:val="22"/>
        </w:rPr>
        <w:t>打开，突触后膜电位升高。若突触间隙K</w:t>
      </w:r>
      <w:r>
        <w:rPr>
          <w:rFonts w:hint="eastAsia" w:ascii="宋体" w:hAnsi="宋体" w:eastAsia="宋体" w:cs="宋体"/>
          <w:color w:val="000000"/>
          <w:vertAlign w:val="superscript"/>
        </w:rPr>
        <w:t>+</w:t>
      </w:r>
      <w:r>
        <w:rPr>
          <w:rFonts w:hint="eastAsia" w:ascii="宋体" w:hAnsi="宋体" w:eastAsia="宋体" w:cs="宋体"/>
          <w:color w:val="000000"/>
          <w:sz w:val="22"/>
        </w:rPr>
        <w:t>浓度升高，则突触后膜静息电位绝对值</w:t>
      </w:r>
      <w:r>
        <w:rPr>
          <w:rFonts w:hint="eastAsia" w:ascii="宋体" w:hAnsi="宋体" w:eastAsia="宋体" w:cs="宋体"/>
          <w:color w:val="000000"/>
          <w:sz w:val="22"/>
          <w:u w:val="single"/>
        </w:rPr>
        <w:t>　     　</w:t>
      </w:r>
      <w:r>
        <w:rPr>
          <w:rFonts w:hint="eastAsia" w:ascii="宋体" w:hAnsi="宋体" w:eastAsia="宋体" w:cs="宋体"/>
          <w:color w:val="000000"/>
          <w:sz w:val="22"/>
        </w:rPr>
        <w:t>。</w:t>
      </w:r>
    </w:p>
    <w:p>
      <w:pPr>
        <w:keepNext w:val="0"/>
        <w:keepLines w:val="0"/>
        <w:pageBreakBefore w:val="0"/>
        <w:kinsoku/>
        <w:wordWrap/>
        <w:overflowPunct/>
        <w:topLinePunct w:val="0"/>
        <w:autoSpaceDE/>
        <w:autoSpaceDN/>
        <w:bidi w:val="0"/>
        <w:adjustRightInd/>
        <w:snapToGrid/>
        <w:spacing w:line="360" w:lineRule="auto"/>
        <w:ind w:firstLine="286" w:firstLineChars="130"/>
        <w:jc w:val="left"/>
        <w:textAlignment w:val="center"/>
        <w:rPr>
          <w:rFonts w:hint="eastAsia" w:ascii="宋体" w:hAnsi="宋体" w:eastAsia="宋体" w:cs="宋体"/>
        </w:rPr>
      </w:pPr>
      <w:r>
        <w:rPr>
          <w:rFonts w:hint="eastAsia" w:ascii="宋体" w:hAnsi="宋体" w:eastAsia="宋体" w:cs="宋体"/>
          <w:color w:val="000000"/>
          <w:sz w:val="22"/>
        </w:rPr>
        <w:t>（2）脂肪组织参与体内血糖调节，在胰岛素调控作用下可以通过</w:t>
      </w:r>
      <w:r>
        <w:rPr>
          <w:rFonts w:hint="eastAsia" w:ascii="宋体" w:hAnsi="宋体" w:eastAsia="宋体" w:cs="宋体"/>
          <w:color w:val="000000"/>
          <w:sz w:val="22"/>
          <w:u w:val="single"/>
        </w:rPr>
        <w:t>　               　</w:t>
      </w:r>
      <w:r>
        <w:rPr>
          <w:rFonts w:hint="eastAsia" w:ascii="宋体" w:hAnsi="宋体" w:eastAsia="宋体" w:cs="宋体"/>
          <w:color w:val="000000"/>
          <w:sz w:val="22"/>
        </w:rPr>
        <w:t>降低血糖浓度，IR状态下由于脂肪细胞的胰岛素受体</w:t>
      </w:r>
      <w:r>
        <w:rPr>
          <w:rFonts w:hint="eastAsia" w:ascii="宋体" w:hAnsi="宋体" w:eastAsia="宋体" w:cs="宋体"/>
          <w:color w:val="000000"/>
          <w:sz w:val="22"/>
          <w:u w:val="single"/>
        </w:rPr>
        <w:t>　     　</w:t>
      </w:r>
      <w:r>
        <w:rPr>
          <w:rFonts w:hint="eastAsia" w:ascii="宋体" w:hAnsi="宋体" w:eastAsia="宋体" w:cs="宋体"/>
          <w:color w:val="000000"/>
          <w:sz w:val="22"/>
        </w:rPr>
        <w:t>，降血糖作用被削弱。图1中由</w:t>
      </w:r>
      <w:r>
        <w:rPr>
          <w:rFonts w:hint="eastAsia" w:ascii="宋体" w:hAnsi="宋体" w:eastAsia="宋体" w:cs="宋体"/>
          <w:color w:val="000000"/>
          <w:sz w:val="22"/>
        </w:rPr>
        <w:t>②</w:t>
      </w:r>
      <w:r>
        <w:rPr>
          <w:rFonts w:hint="eastAsia" w:ascii="宋体" w:hAnsi="宋体" w:eastAsia="宋体" w:cs="宋体"/>
          <w:color w:val="000000"/>
          <w:sz w:val="22"/>
        </w:rPr>
        <w:t>释放的</w:t>
      </w:r>
      <w:r>
        <w:rPr>
          <w:rFonts w:hint="eastAsia" w:ascii="宋体" w:hAnsi="宋体" w:eastAsia="宋体" w:cs="宋体"/>
          <w:color w:val="000000"/>
          <w:sz w:val="22"/>
        </w:rPr>
        <w:t>③</w:t>
      </w:r>
      <w:r>
        <w:rPr>
          <w:rFonts w:hint="eastAsia" w:ascii="宋体" w:hAnsi="宋体" w:eastAsia="宋体" w:cs="宋体"/>
          <w:color w:val="000000"/>
          <w:sz w:val="22"/>
        </w:rPr>
        <w:t>经体液运输至脑部，miR-9-3p进入神经细胞，抑制细胞内</w:t>
      </w:r>
      <w:r>
        <w:rPr>
          <w:rFonts w:hint="eastAsia" w:ascii="宋体" w:hAnsi="宋体" w:eastAsia="宋体" w:cs="宋体"/>
          <w:color w:val="000000"/>
          <w:sz w:val="22"/>
          <w:u w:val="single"/>
        </w:rPr>
        <w:t>　             　</w:t>
      </w:r>
      <w:r>
        <w:rPr>
          <w:rFonts w:hint="eastAsia" w:ascii="宋体" w:hAnsi="宋体" w:eastAsia="宋体" w:cs="宋体"/>
          <w:color w:val="000000"/>
          <w:sz w:val="22"/>
        </w:rPr>
        <w:t>。</w:t>
      </w:r>
    </w:p>
    <w:p>
      <w:pPr>
        <w:keepNext w:val="0"/>
        <w:keepLines w:val="0"/>
        <w:pageBreakBefore w:val="0"/>
        <w:kinsoku/>
        <w:wordWrap/>
        <w:overflowPunct/>
        <w:topLinePunct w:val="0"/>
        <w:autoSpaceDE/>
        <w:autoSpaceDN/>
        <w:bidi w:val="0"/>
        <w:adjustRightInd/>
        <w:snapToGrid/>
        <w:spacing w:line="360" w:lineRule="auto"/>
        <w:ind w:firstLine="286" w:firstLineChars="130"/>
        <w:jc w:val="left"/>
        <w:textAlignment w:val="center"/>
        <w:rPr>
          <w:rFonts w:hint="eastAsia" w:ascii="宋体" w:hAnsi="宋体" w:eastAsia="宋体" w:cs="宋体"/>
        </w:rPr>
      </w:pPr>
      <w:r>
        <w:rPr>
          <w:rFonts w:hint="eastAsia" w:ascii="宋体" w:hAnsi="宋体" w:eastAsia="宋体" w:cs="宋体"/>
          <w:color w:val="000000"/>
          <w:sz w:val="22"/>
        </w:rPr>
        <w:t>（3）为研究miR-9-3p对突触的影响，采集正常鼠和IR鼠的AT-EV置于缓冲液中，分别注入b、c组实验鼠，a组的处理是</w:t>
      </w:r>
      <w:r>
        <w:rPr>
          <w:rFonts w:hint="eastAsia" w:ascii="宋体" w:hAnsi="宋体" w:eastAsia="宋体" w:cs="宋体"/>
          <w:color w:val="000000"/>
          <w:sz w:val="22"/>
          <w:u w:val="single"/>
        </w:rPr>
        <w:t>　                 　</w:t>
      </w:r>
      <w:r>
        <w:rPr>
          <w:rFonts w:hint="eastAsia" w:ascii="宋体" w:hAnsi="宋体" w:eastAsia="宋体" w:cs="宋体"/>
          <w:color w:val="000000"/>
          <w:sz w:val="22"/>
        </w:rPr>
        <w:t>。2周后检测实验鼠海马突触数量，结果如图2．分析图中数据并给出结论：</w:t>
      </w:r>
      <w:r>
        <w:rPr>
          <w:rFonts w:hint="eastAsia" w:ascii="宋体" w:hAnsi="宋体" w:eastAsia="宋体" w:cs="宋体"/>
          <w:color w:val="000000"/>
          <w:sz w:val="22"/>
          <w:u w:val="single"/>
        </w:rPr>
        <w:t>　                                           　</w:t>
      </w:r>
      <w:r>
        <w:rPr>
          <w:rFonts w:hint="eastAsia" w:ascii="宋体" w:hAnsi="宋体" w:eastAsia="宋体" w:cs="宋体"/>
          <w:color w:val="000000"/>
          <w:sz w:val="22"/>
        </w:rPr>
        <w:t>。</w:t>
      </w:r>
    </w:p>
    <w:p>
      <w:pPr>
        <w:keepNext w:val="0"/>
        <w:keepLines w:val="0"/>
        <w:pageBreakBefore w:val="0"/>
        <w:kinsoku/>
        <w:wordWrap/>
        <w:overflowPunct/>
        <w:topLinePunct w:val="0"/>
        <w:autoSpaceDE/>
        <w:autoSpaceDN/>
        <w:bidi w:val="0"/>
        <w:adjustRightInd/>
        <w:snapToGrid/>
        <w:spacing w:line="360" w:lineRule="auto"/>
        <w:ind w:firstLine="273" w:firstLineChars="130"/>
        <w:jc w:val="left"/>
        <w:textAlignment w:val="center"/>
        <w:rPr>
          <w:rFonts w:hint="eastAsia" w:ascii="宋体" w:hAnsi="宋体" w:eastAsia="宋体" w:cs="宋体"/>
        </w:rPr>
      </w:pPr>
      <w:r>
        <w:rPr>
          <w:rFonts w:hint="eastAsia" w:ascii="宋体" w:hAnsi="宋体" w:eastAsia="宋体" w:cs="宋体"/>
        </w:rPr>
        <w:drawing>
          <wp:inline distT="0" distB="0" distL="0" distR="0">
            <wp:extent cx="2099310" cy="2167255"/>
            <wp:effectExtent l="0" t="0" r="0" b="0"/>
            <wp:docPr id="396215221" name="图片 3962152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6215221" name="图片 396215221"/>
                    <pic:cNvPicPr>
                      <a:picLocks noChangeAspect="1"/>
                    </pic:cNvPicPr>
                  </pic:nvPicPr>
                  <pic:blipFill>
                    <a:blip r:embed="rId16"/>
                    <a:stretch>
                      <a:fillRect/>
                    </a:stretch>
                  </pic:blipFill>
                  <pic:spPr>
                    <a:xfrm>
                      <a:off x="0" y="0"/>
                      <a:ext cx="2099733" cy="2167467"/>
                    </a:xfrm>
                    <a:prstGeom prst="rect">
                      <a:avLst/>
                    </a:prstGeom>
                  </pic:spPr>
                </pic:pic>
              </a:graphicData>
            </a:graphic>
          </wp:inline>
        </w:drawing>
      </w:r>
    </w:p>
    <w:p>
      <w:pPr>
        <w:keepNext w:val="0"/>
        <w:keepLines w:val="0"/>
        <w:pageBreakBefore w:val="0"/>
        <w:kinsoku/>
        <w:wordWrap/>
        <w:overflowPunct/>
        <w:topLinePunct w:val="0"/>
        <w:autoSpaceDE/>
        <w:autoSpaceDN/>
        <w:bidi w:val="0"/>
        <w:adjustRightInd/>
        <w:snapToGrid/>
        <w:spacing w:line="360" w:lineRule="auto"/>
        <w:ind w:firstLine="286" w:firstLineChars="130"/>
        <w:jc w:val="left"/>
        <w:textAlignment w:val="center"/>
        <w:rPr>
          <w:rFonts w:hint="eastAsia" w:ascii="宋体" w:hAnsi="宋体" w:eastAsia="宋体" w:cs="宋体"/>
        </w:rPr>
      </w:pPr>
      <w:r>
        <w:rPr>
          <w:rFonts w:hint="eastAsia" w:ascii="宋体" w:hAnsi="宋体" w:eastAsia="宋体" w:cs="宋体"/>
          <w:color w:val="000000"/>
          <w:sz w:val="22"/>
        </w:rPr>
        <w:t>（4）为研究抑制miR-9-3p可否改善IR引起的认知障碍症状，运用腺病毒载体将miR-9-3p抑制剂导入实验鼠。导入该抑制剂后，需测定对照和实验组miR-9-3p含量，还需通过实验检测</w:t>
      </w:r>
      <w:r>
        <w:rPr>
          <w:rFonts w:hint="eastAsia" w:ascii="宋体" w:hAnsi="宋体" w:eastAsia="宋体" w:cs="宋体"/>
          <w:color w:val="000000"/>
          <w:sz w:val="22"/>
          <w:u w:val="single"/>
        </w:rPr>
        <w:t>　                     　</w:t>
      </w:r>
      <w:r>
        <w:rPr>
          <w:rFonts w:hint="eastAsia" w:ascii="宋体" w:hAnsi="宋体" w:eastAsia="宋体" w:cs="宋体"/>
          <w:color w:val="000000"/>
          <w:sz w:val="22"/>
        </w:rPr>
        <w:t>。</w:t>
      </w:r>
    </w:p>
    <w:p>
      <w:pPr>
        <w:keepNext w:val="0"/>
        <w:keepLines w:val="0"/>
        <w:pageBreakBefore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rPr>
        <w:t>22．（2023·江苏）</w:t>
      </w:r>
      <w:r>
        <w:rPr>
          <w:rFonts w:hint="eastAsia" w:ascii="宋体" w:hAnsi="宋体" w:eastAsia="宋体" w:cs="宋体"/>
          <w:color w:val="000000"/>
          <w:sz w:val="22"/>
        </w:rPr>
        <w:t>为了将某纳米抗体和绿色荧光蛋白基因融合表达，运用重组酶技术构建质粒，如图1所示。请回答下列问题：</w:t>
      </w:r>
    </w:p>
    <w:p>
      <w:pPr>
        <w:keepNext w:val="0"/>
        <w:keepLines w:val="0"/>
        <w:pageBreakBefore w:val="0"/>
        <w:kinsoku/>
        <w:wordWrap/>
        <w:overflowPunct/>
        <w:topLinePunct w:val="0"/>
        <w:autoSpaceDE/>
        <w:autoSpaceDN/>
        <w:bidi w:val="0"/>
        <w:adjustRightInd/>
        <w:snapToGrid/>
        <w:spacing w:line="360" w:lineRule="auto"/>
        <w:ind w:firstLine="273" w:firstLineChars="130"/>
        <w:jc w:val="left"/>
        <w:textAlignment w:val="center"/>
        <w:rPr>
          <w:rFonts w:hint="eastAsia" w:ascii="宋体" w:hAnsi="宋体" w:eastAsia="宋体" w:cs="宋体"/>
        </w:rPr>
      </w:pPr>
      <w:r>
        <w:rPr>
          <w:rFonts w:hint="eastAsia" w:ascii="宋体" w:hAnsi="宋体" w:eastAsia="宋体" w:cs="宋体"/>
        </w:rPr>
        <w:drawing>
          <wp:inline distT="0" distB="0" distL="0" distR="0">
            <wp:extent cx="5334000" cy="3572510"/>
            <wp:effectExtent l="0" t="0" r="0" b="0"/>
            <wp:docPr id="1106971920" name="图片 11069719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6971920" name="图片 1106971920"/>
                    <pic:cNvPicPr>
                      <a:picLocks noChangeAspect="1"/>
                    </pic:cNvPicPr>
                  </pic:nvPicPr>
                  <pic:blipFill>
                    <a:blip r:embed="rId17"/>
                    <a:stretch>
                      <a:fillRect/>
                    </a:stretch>
                  </pic:blipFill>
                  <pic:spPr>
                    <a:xfrm>
                      <a:off x="0" y="0"/>
                      <a:ext cx="5334000" cy="3572933"/>
                    </a:xfrm>
                    <a:prstGeom prst="rect">
                      <a:avLst/>
                    </a:prstGeom>
                  </pic:spPr>
                </pic:pic>
              </a:graphicData>
            </a:graphic>
          </wp:inline>
        </w:drawing>
      </w:r>
    </w:p>
    <w:p>
      <w:pPr>
        <w:keepNext w:val="0"/>
        <w:keepLines w:val="0"/>
        <w:pageBreakBefore w:val="0"/>
        <w:kinsoku/>
        <w:wordWrap/>
        <w:overflowPunct/>
        <w:topLinePunct w:val="0"/>
        <w:autoSpaceDE/>
        <w:autoSpaceDN/>
        <w:bidi w:val="0"/>
        <w:adjustRightInd/>
        <w:snapToGrid/>
        <w:spacing w:line="360" w:lineRule="auto"/>
        <w:ind w:firstLine="286" w:firstLineChars="130"/>
        <w:jc w:val="left"/>
        <w:textAlignment w:val="center"/>
        <w:rPr>
          <w:rFonts w:hint="eastAsia" w:ascii="宋体" w:hAnsi="宋体" w:eastAsia="宋体" w:cs="宋体"/>
        </w:rPr>
      </w:pPr>
      <w:r>
        <w:rPr>
          <w:rFonts w:hint="eastAsia" w:ascii="宋体" w:hAnsi="宋体" w:eastAsia="宋体" w:cs="宋体"/>
          <w:color w:val="000000"/>
          <w:sz w:val="22"/>
        </w:rPr>
        <w:t>（1）分别进行PCR扩增片段F1与片段F2时，配制的两个反应体系中不同的有</w:t>
      </w:r>
      <w:r>
        <w:rPr>
          <w:rFonts w:hint="eastAsia" w:ascii="宋体" w:hAnsi="宋体" w:eastAsia="宋体" w:cs="宋体"/>
          <w:color w:val="000000"/>
          <w:sz w:val="22"/>
          <w:u w:val="single"/>
        </w:rPr>
        <w:t>　                             　</w:t>
      </w:r>
      <w:r>
        <w:rPr>
          <w:rFonts w:hint="eastAsia" w:ascii="宋体" w:hAnsi="宋体" w:eastAsia="宋体" w:cs="宋体"/>
          <w:color w:val="000000"/>
          <w:sz w:val="22"/>
        </w:rPr>
        <w:t>，扩增程序中最主要的不同是</w:t>
      </w:r>
      <w:r>
        <w:rPr>
          <w:rFonts w:hint="eastAsia" w:ascii="宋体" w:hAnsi="宋体" w:eastAsia="宋体" w:cs="宋体"/>
          <w:color w:val="000000"/>
          <w:sz w:val="22"/>
          <w:u w:val="single"/>
        </w:rPr>
        <w:t>　                       　</w:t>
      </w:r>
      <w:r>
        <w:rPr>
          <w:rFonts w:hint="eastAsia" w:ascii="宋体" w:hAnsi="宋体" w:eastAsia="宋体" w:cs="宋体"/>
          <w:color w:val="000000"/>
          <w:sz w:val="22"/>
        </w:rPr>
        <w:t>。</w:t>
      </w:r>
      <w:r>
        <w:rPr>
          <w:rFonts w:hint="eastAsia" w:ascii="宋体" w:hAnsi="宋体" w:eastAsia="宋体" w:cs="宋体"/>
        </w:rPr>
        <w:br w:type="textWrapping"/>
      </w:r>
      <w:r>
        <w:rPr>
          <w:rFonts w:hint="eastAsia" w:ascii="宋体" w:hAnsi="宋体" w:eastAsia="宋体" w:cs="宋体"/>
        </w:rPr>
        <w:drawing>
          <wp:inline distT="0" distB="0" distL="0" distR="0">
            <wp:extent cx="4537710" cy="744855"/>
            <wp:effectExtent l="0" t="0" r="0" b="0"/>
            <wp:docPr id="1985266129" name="图片 1985266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5266129" name="图片 1985266129"/>
                    <pic:cNvPicPr>
                      <a:picLocks noChangeAspect="1"/>
                    </pic:cNvPicPr>
                  </pic:nvPicPr>
                  <pic:blipFill>
                    <a:blip r:embed="rId18"/>
                    <a:stretch>
                      <a:fillRect/>
                    </a:stretch>
                  </pic:blipFill>
                  <pic:spPr>
                    <a:xfrm>
                      <a:off x="0" y="0"/>
                      <a:ext cx="4538133" cy="745067"/>
                    </a:xfrm>
                    <a:prstGeom prst="rect">
                      <a:avLst/>
                    </a:prstGeom>
                  </pic:spPr>
                </pic:pic>
              </a:graphicData>
            </a:graphic>
          </wp:inline>
        </w:drawing>
      </w:r>
    </w:p>
    <w:p>
      <w:pPr>
        <w:keepNext w:val="0"/>
        <w:keepLines w:val="0"/>
        <w:pageBreakBefore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（2）有关基因序列如图2．引物F2-F、F1-R应在下列选项中选用____。</w:t>
      </w:r>
    </w:p>
    <w:p>
      <w:pPr>
        <w:keepNext w:val="0"/>
        <w:keepLines w:val="0"/>
        <w:pageBreakBefore w:val="0"/>
        <w:tabs>
          <w:tab w:val="left" w:pos="4924"/>
        </w:tabs>
        <w:kinsoku/>
        <w:wordWrap/>
        <w:overflowPunct/>
        <w:topLinePunct w:val="0"/>
        <w:autoSpaceDE/>
        <w:autoSpaceDN/>
        <w:bidi w:val="0"/>
        <w:adjustRightInd/>
        <w:snapToGrid/>
        <w:spacing w:line="360" w:lineRule="auto"/>
        <w:ind w:firstLine="286" w:firstLineChars="130"/>
        <w:jc w:val="left"/>
        <w:textAlignment w:val="center"/>
        <w:rPr>
          <w:rFonts w:hint="eastAsia" w:ascii="宋体" w:hAnsi="宋体" w:eastAsia="宋体" w:cs="宋体"/>
        </w:rPr>
      </w:pPr>
      <w:r>
        <w:rPr>
          <w:rFonts w:hint="eastAsia" w:ascii="宋体" w:hAnsi="宋体" w:eastAsia="宋体" w:cs="宋体"/>
          <w:color w:val="000000"/>
          <w:sz w:val="22"/>
        </w:rPr>
        <w:t>A．ATGGTG------CAACCA</w:t>
      </w:r>
      <w:r>
        <w:rPr>
          <w:rFonts w:hint="eastAsia" w:ascii="宋体" w:hAnsi="宋体" w:eastAsia="宋体" w:cs="宋体"/>
        </w:rPr>
        <w:tab/>
      </w:r>
      <w:r>
        <w:rPr>
          <w:rFonts w:hint="eastAsia" w:ascii="宋体" w:hAnsi="宋体" w:eastAsia="宋体" w:cs="宋体"/>
          <w:color w:val="000000"/>
          <w:sz w:val="22"/>
        </w:rPr>
        <w:t>B．TGGTTG------CACCAT</w:t>
      </w:r>
    </w:p>
    <w:p>
      <w:pPr>
        <w:keepNext w:val="0"/>
        <w:keepLines w:val="0"/>
        <w:pageBreakBefore w:val="0"/>
        <w:tabs>
          <w:tab w:val="left" w:pos="4924"/>
        </w:tabs>
        <w:kinsoku/>
        <w:wordWrap/>
        <w:overflowPunct/>
        <w:topLinePunct w:val="0"/>
        <w:autoSpaceDE/>
        <w:autoSpaceDN/>
        <w:bidi w:val="0"/>
        <w:adjustRightInd/>
        <w:snapToGrid/>
        <w:spacing w:line="360" w:lineRule="auto"/>
        <w:ind w:firstLine="286" w:firstLineChars="130"/>
        <w:jc w:val="left"/>
        <w:textAlignment w:val="center"/>
        <w:rPr>
          <w:rFonts w:hint="eastAsia" w:ascii="宋体" w:hAnsi="宋体" w:eastAsia="宋体" w:cs="宋体"/>
        </w:rPr>
      </w:pPr>
      <w:r>
        <w:rPr>
          <w:rFonts w:hint="eastAsia" w:ascii="宋体" w:hAnsi="宋体" w:eastAsia="宋体" w:cs="宋体"/>
          <w:color w:val="000000"/>
          <w:sz w:val="22"/>
        </w:rPr>
        <w:t>C．GACGAG------CTGCAG</w:t>
      </w:r>
      <w:r>
        <w:rPr>
          <w:rFonts w:hint="eastAsia" w:ascii="宋体" w:hAnsi="宋体" w:eastAsia="宋体" w:cs="宋体"/>
        </w:rPr>
        <w:tab/>
      </w:r>
      <w:r>
        <w:rPr>
          <w:rFonts w:hint="eastAsia" w:ascii="宋体" w:hAnsi="宋体" w:eastAsia="宋体" w:cs="宋体"/>
          <w:color w:val="000000"/>
          <w:sz w:val="22"/>
        </w:rPr>
        <w:t>D．CTGCAG------CTCGTC’</w:t>
      </w:r>
    </w:p>
    <w:p>
      <w:pPr>
        <w:keepNext w:val="0"/>
        <w:keepLines w:val="0"/>
        <w:pageBreakBefore w:val="0"/>
        <w:kinsoku/>
        <w:wordWrap/>
        <w:overflowPunct/>
        <w:topLinePunct w:val="0"/>
        <w:autoSpaceDE/>
        <w:autoSpaceDN/>
        <w:bidi w:val="0"/>
        <w:adjustRightInd/>
        <w:snapToGrid/>
        <w:spacing w:line="360" w:lineRule="auto"/>
        <w:ind w:firstLine="286" w:firstLineChars="130"/>
        <w:jc w:val="left"/>
        <w:textAlignment w:val="center"/>
        <w:rPr>
          <w:rFonts w:hint="eastAsia" w:ascii="宋体" w:hAnsi="宋体" w:eastAsia="宋体" w:cs="宋体"/>
        </w:rPr>
      </w:pPr>
      <w:r>
        <w:rPr>
          <w:rFonts w:hint="eastAsia" w:ascii="宋体" w:hAnsi="宋体" w:eastAsia="宋体" w:cs="宋体"/>
          <w:color w:val="000000"/>
          <w:sz w:val="22"/>
        </w:rPr>
        <w:t>（3）将PCR产物片段与线性质粒载体混合后，在重组酶作用下可形成环化质粒，直接用于转化细菌。这一过程与传统重组质粒构建过程相比，无需使用的酶主要有</w:t>
      </w:r>
      <w:r>
        <w:rPr>
          <w:rFonts w:hint="eastAsia" w:ascii="宋体" w:hAnsi="宋体" w:eastAsia="宋体" w:cs="宋体"/>
          <w:color w:val="000000"/>
          <w:sz w:val="22"/>
          <w:u w:val="single"/>
        </w:rPr>
        <w:t>　                           　</w:t>
      </w:r>
      <w:r>
        <w:rPr>
          <w:rFonts w:hint="eastAsia" w:ascii="宋体" w:hAnsi="宋体" w:eastAsia="宋体" w:cs="宋体"/>
          <w:color w:val="000000"/>
          <w:sz w:val="22"/>
        </w:rPr>
        <w:t>。</w:t>
      </w:r>
    </w:p>
    <w:p>
      <w:pPr>
        <w:keepNext w:val="0"/>
        <w:keepLines w:val="0"/>
        <w:pageBreakBefore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（4）转化后的大肠杆菌需采用含有抗生素的培养基筛选，下列叙述错误的有____。</w:t>
      </w:r>
    </w:p>
    <w:p>
      <w:pPr>
        <w:keepNext w:val="0"/>
        <w:keepLines w:val="0"/>
        <w:pageBreakBefore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A．稀释涂布平板需控制每个平板30~300个菌落</w:t>
      </w:r>
    </w:p>
    <w:p>
      <w:pPr>
        <w:keepNext w:val="0"/>
        <w:keepLines w:val="0"/>
        <w:pageBreakBefore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B．抗性平板上未长出菌落的原因一般是培养基温度太高</w:t>
      </w:r>
    </w:p>
    <w:p>
      <w:pPr>
        <w:keepNext w:val="0"/>
        <w:keepLines w:val="0"/>
        <w:pageBreakBefore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C．抗性平板上常常会出现大量杂菌形成的菌落</w:t>
      </w:r>
    </w:p>
    <w:p>
      <w:pPr>
        <w:keepNext w:val="0"/>
        <w:keepLines w:val="0"/>
        <w:pageBreakBefore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D．抗性平板上长出的单菌落无需进一步划线纯化</w:t>
      </w:r>
    </w:p>
    <w:p>
      <w:pPr>
        <w:keepNext w:val="0"/>
        <w:keepLines w:val="0"/>
        <w:pageBreakBefore w:val="0"/>
        <w:kinsoku/>
        <w:wordWrap/>
        <w:overflowPunct/>
        <w:topLinePunct w:val="0"/>
        <w:autoSpaceDE/>
        <w:autoSpaceDN/>
        <w:bidi w:val="0"/>
        <w:adjustRightInd/>
        <w:snapToGrid/>
        <w:spacing w:line="360" w:lineRule="auto"/>
        <w:ind w:firstLine="286" w:firstLineChars="130"/>
        <w:jc w:val="left"/>
        <w:textAlignment w:val="center"/>
        <w:rPr>
          <w:rFonts w:hint="eastAsia" w:ascii="宋体" w:hAnsi="宋体" w:eastAsia="宋体" w:cs="宋体"/>
        </w:rPr>
      </w:pPr>
      <w:r>
        <w:rPr>
          <w:rFonts w:hint="eastAsia" w:ascii="宋体" w:hAnsi="宋体" w:eastAsia="宋体" w:cs="宋体"/>
          <w:color w:val="000000"/>
          <w:sz w:val="22"/>
        </w:rPr>
        <w:t>（5）为了验证平板上菌落中的质粒是否符合设计，用不同菌落的质粒为模板，用引物F1-F和F2-R进行了PCR扩增，质粒P1~P4的扩增产物电泳结果如图3．根据图中结果判断，可以舍弃的质粒有</w:t>
      </w:r>
      <w:r>
        <w:rPr>
          <w:rFonts w:hint="eastAsia" w:ascii="宋体" w:hAnsi="宋体" w:eastAsia="宋体" w:cs="宋体"/>
          <w:color w:val="000000"/>
          <w:sz w:val="22"/>
          <w:u w:val="single"/>
        </w:rPr>
        <w:t>　     　</w:t>
      </w:r>
      <w:r>
        <w:rPr>
          <w:rFonts w:hint="eastAsia" w:ascii="宋体" w:hAnsi="宋体" w:eastAsia="宋体" w:cs="宋体"/>
          <w:color w:val="000000"/>
          <w:sz w:val="22"/>
        </w:rPr>
        <w:t>。</w:t>
      </w:r>
    </w:p>
    <w:p>
      <w:pPr>
        <w:keepNext w:val="0"/>
        <w:keepLines w:val="0"/>
        <w:pageBreakBefore w:val="0"/>
        <w:kinsoku/>
        <w:wordWrap/>
        <w:overflowPunct/>
        <w:topLinePunct w:val="0"/>
        <w:autoSpaceDE/>
        <w:autoSpaceDN/>
        <w:bidi w:val="0"/>
        <w:adjustRightInd/>
        <w:snapToGrid/>
        <w:spacing w:line="360" w:lineRule="auto"/>
        <w:ind w:firstLine="273" w:firstLineChars="130"/>
        <w:jc w:val="left"/>
        <w:textAlignment w:val="center"/>
        <w:rPr>
          <w:rFonts w:hint="eastAsia" w:ascii="宋体" w:hAnsi="宋体" w:eastAsia="宋体" w:cs="宋体"/>
        </w:rPr>
      </w:pPr>
      <w:r>
        <w:rPr>
          <w:rFonts w:hint="eastAsia" w:ascii="宋体" w:hAnsi="宋体" w:eastAsia="宋体" w:cs="宋体"/>
        </w:rPr>
        <w:drawing>
          <wp:inline distT="0" distB="0" distL="0" distR="0">
            <wp:extent cx="1727200" cy="1828800"/>
            <wp:effectExtent l="0" t="0" r="0" b="0"/>
            <wp:docPr id="222195776" name="图片 2221957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2195776" name="图片 222195776"/>
                    <pic:cNvPicPr>
                      <a:picLocks noChangeAspect="1"/>
                    </pic:cNvPicPr>
                  </pic:nvPicPr>
                  <pic:blipFill>
                    <a:blip r:embed="rId19"/>
                    <a:stretch>
                      <a:fillRect/>
                    </a:stretch>
                  </pic:blipFill>
                  <pic:spPr>
                    <a:xfrm>
                      <a:off x="0" y="0"/>
                      <a:ext cx="1727200" cy="1828800"/>
                    </a:xfrm>
                    <a:prstGeom prst="rect">
                      <a:avLst/>
                    </a:prstGeom>
                  </pic:spPr>
                </pic:pic>
              </a:graphicData>
            </a:graphic>
          </wp:inline>
        </w:drawing>
      </w:r>
    </w:p>
    <w:p>
      <w:pPr>
        <w:keepNext w:val="0"/>
        <w:keepLines w:val="0"/>
        <w:pageBreakBefore w:val="0"/>
        <w:kinsoku/>
        <w:wordWrap/>
        <w:overflowPunct/>
        <w:topLinePunct w:val="0"/>
        <w:autoSpaceDE/>
        <w:autoSpaceDN/>
        <w:bidi w:val="0"/>
        <w:adjustRightInd/>
        <w:snapToGrid/>
        <w:spacing w:line="360" w:lineRule="auto"/>
        <w:ind w:firstLine="286" w:firstLineChars="130"/>
        <w:jc w:val="left"/>
        <w:textAlignment w:val="center"/>
        <w:rPr>
          <w:rFonts w:hint="eastAsia" w:ascii="宋体" w:hAnsi="宋体" w:eastAsia="宋体" w:cs="宋体"/>
        </w:rPr>
      </w:pPr>
      <w:r>
        <w:rPr>
          <w:rFonts w:hint="eastAsia" w:ascii="宋体" w:hAnsi="宋体" w:eastAsia="宋体" w:cs="宋体"/>
          <w:color w:val="000000"/>
          <w:sz w:val="22"/>
        </w:rPr>
        <w:t>（6）对于PCR产物电泳结果符合预期的质粒，通常需进一步通过基因测序确认，原因是</w:t>
      </w:r>
      <w:r>
        <w:rPr>
          <w:rFonts w:hint="eastAsia" w:ascii="宋体" w:hAnsi="宋体" w:eastAsia="宋体" w:cs="宋体"/>
          <w:color w:val="000000"/>
          <w:sz w:val="22"/>
          <w:u w:val="single"/>
        </w:rPr>
        <w:t>　                                                                                   　</w:t>
      </w:r>
      <w:r>
        <w:rPr>
          <w:rFonts w:hint="eastAsia" w:ascii="宋体" w:hAnsi="宋体" w:eastAsia="宋体" w:cs="宋体"/>
          <w:color w:val="000000"/>
          <w:sz w:val="22"/>
          <w:u w:val="single"/>
          <w:lang w:val="en-US" w:eastAsia="zh-CN"/>
        </w:rPr>
        <w:t xml:space="preserve">                         </w:t>
      </w:r>
      <w:r>
        <w:rPr>
          <w:rFonts w:hint="eastAsia" w:ascii="宋体" w:hAnsi="宋体" w:eastAsia="宋体" w:cs="宋体"/>
          <w:color w:val="000000"/>
          <w:sz w:val="22"/>
        </w:rPr>
        <w:t>。</w:t>
      </w:r>
    </w:p>
    <w:p>
      <w:pPr>
        <w:keepNext w:val="0"/>
        <w:keepLines w:val="0"/>
        <w:pageBreakBefore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rPr>
        <w:t>23．（2023·江苏）</w:t>
      </w:r>
      <w:r>
        <w:rPr>
          <w:rFonts w:hint="eastAsia" w:ascii="宋体" w:hAnsi="宋体" w:eastAsia="宋体" w:cs="宋体"/>
          <w:color w:val="000000"/>
          <w:sz w:val="22"/>
        </w:rPr>
        <w:t>科学家在果蝇遗传学研究中得到一些突变体。为了研究其遗传特点，进行了一系列杂交实验。请回答下列问题：</w:t>
      </w:r>
    </w:p>
    <w:p>
      <w:pPr>
        <w:keepNext w:val="0"/>
        <w:keepLines w:val="0"/>
        <w:pageBreakBefore w:val="0"/>
        <w:kinsoku/>
        <w:wordWrap/>
        <w:overflowPunct/>
        <w:topLinePunct w:val="0"/>
        <w:autoSpaceDE/>
        <w:autoSpaceDN/>
        <w:bidi w:val="0"/>
        <w:adjustRightInd/>
        <w:snapToGrid/>
        <w:spacing w:line="360" w:lineRule="auto"/>
        <w:ind w:firstLine="286" w:firstLineChars="130"/>
        <w:jc w:val="left"/>
        <w:textAlignment w:val="center"/>
        <w:rPr>
          <w:rFonts w:hint="eastAsia" w:ascii="宋体" w:hAnsi="宋体" w:eastAsia="宋体" w:cs="宋体"/>
        </w:rPr>
      </w:pPr>
      <w:r>
        <w:rPr>
          <w:rFonts w:hint="eastAsia" w:ascii="宋体" w:hAnsi="宋体" w:eastAsia="宋体" w:cs="宋体"/>
          <w:color w:val="000000"/>
          <w:sz w:val="22"/>
        </w:rPr>
        <w:t xml:space="preserve">（1）下列实验中控制果蝇体色和刚毛长度的基因位于常染色体上，杂交实验及结果如下：      </w:t>
      </w:r>
      <w:r>
        <w:rPr>
          <w:rFonts w:hint="eastAsia" w:ascii="宋体" w:hAnsi="宋体" w:eastAsia="宋体" w:cs="宋体"/>
        </w:rPr>
        <w:br w:type="textWrapping"/>
      </w:r>
      <w:r>
        <w:rPr>
          <w:rFonts w:hint="eastAsia" w:ascii="宋体" w:hAnsi="宋体" w:eastAsia="宋体" w:cs="宋体"/>
        </w:rPr>
        <w:drawing>
          <wp:inline distT="0" distB="0" distL="0" distR="0">
            <wp:extent cx="4690110" cy="711200"/>
            <wp:effectExtent l="0" t="0" r="0" b="0"/>
            <wp:docPr id="994582281" name="图片 994582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4582281" name="图片 994582281"/>
                    <pic:cNvPicPr>
                      <a:picLocks noChangeAspect="1"/>
                    </pic:cNvPicPr>
                  </pic:nvPicPr>
                  <pic:blipFill>
                    <a:blip r:embed="rId20"/>
                    <a:stretch>
                      <a:fillRect/>
                    </a:stretch>
                  </pic:blipFill>
                  <pic:spPr>
                    <a:xfrm>
                      <a:off x="0" y="0"/>
                      <a:ext cx="4690533" cy="711200"/>
                    </a:xfrm>
                    <a:prstGeom prst="rect">
                      <a:avLst/>
                    </a:prstGeom>
                  </pic:spPr>
                </pic:pic>
              </a:graphicData>
            </a:graphic>
          </wp:inline>
        </w:drawing>
      </w:r>
    </w:p>
    <w:p>
      <w:pPr>
        <w:keepNext w:val="0"/>
        <w:keepLines w:val="0"/>
        <w:pageBreakBefore w:val="0"/>
        <w:kinsoku/>
        <w:wordWrap/>
        <w:overflowPunct/>
        <w:topLinePunct w:val="0"/>
        <w:autoSpaceDE/>
        <w:autoSpaceDN/>
        <w:bidi w:val="0"/>
        <w:adjustRightInd/>
        <w:snapToGrid/>
        <w:spacing w:line="360" w:lineRule="auto"/>
        <w:ind w:firstLine="286" w:firstLineChars="130"/>
        <w:jc w:val="left"/>
        <w:textAlignment w:val="center"/>
        <w:rPr>
          <w:rFonts w:hint="eastAsia" w:ascii="宋体" w:hAnsi="宋体" w:eastAsia="宋体" w:cs="宋体"/>
        </w:rPr>
      </w:pPr>
      <w:r>
        <w:rPr>
          <w:rFonts w:hint="eastAsia" w:ascii="宋体" w:hAnsi="宋体" w:eastAsia="宋体" w:cs="宋体"/>
          <w:color w:val="000000"/>
          <w:sz w:val="22"/>
        </w:rPr>
        <w:t>据此分析，F</w:t>
      </w:r>
      <w:r>
        <w:rPr>
          <w:rFonts w:hint="eastAsia" w:ascii="宋体" w:hAnsi="宋体" w:eastAsia="宋体" w:cs="宋体"/>
          <w:color w:val="000000"/>
          <w:vertAlign w:val="subscript"/>
        </w:rPr>
        <w:t>1</w:t>
      </w:r>
      <w:r>
        <w:rPr>
          <w:rFonts w:hint="eastAsia" w:ascii="宋体" w:hAnsi="宋体" w:eastAsia="宋体" w:cs="宋体"/>
          <w:color w:val="000000"/>
          <w:sz w:val="22"/>
        </w:rPr>
        <w:t>雄果蝇产生</w:t>
      </w:r>
      <w:r>
        <w:rPr>
          <w:rFonts w:hint="eastAsia" w:ascii="宋体" w:hAnsi="宋体" w:eastAsia="宋体" w:cs="宋体"/>
          <w:color w:val="000000"/>
          <w:sz w:val="22"/>
          <w:u w:val="single"/>
        </w:rPr>
        <w:t>　     　</w:t>
      </w:r>
      <w:r>
        <w:rPr>
          <w:rFonts w:hint="eastAsia" w:ascii="宋体" w:hAnsi="宋体" w:eastAsia="宋体" w:cs="宋体"/>
          <w:color w:val="000000"/>
          <w:sz w:val="22"/>
        </w:rPr>
        <w:t>种配子，这两对等位基因在染色体上的位置关系为</w:t>
      </w:r>
      <w:r>
        <w:rPr>
          <w:rFonts w:hint="eastAsia" w:ascii="宋体" w:hAnsi="宋体" w:eastAsia="宋体" w:cs="宋体"/>
          <w:color w:val="000000"/>
          <w:sz w:val="22"/>
          <w:u w:val="single"/>
        </w:rPr>
        <w:t>　                                 　</w:t>
      </w:r>
      <w:r>
        <w:rPr>
          <w:rFonts w:hint="eastAsia" w:ascii="宋体" w:hAnsi="宋体" w:eastAsia="宋体" w:cs="宋体"/>
          <w:color w:val="000000"/>
          <w:sz w:val="22"/>
        </w:rPr>
        <w:t>。</w:t>
      </w:r>
    </w:p>
    <w:p>
      <w:pPr>
        <w:keepNext w:val="0"/>
        <w:keepLines w:val="0"/>
        <w:pageBreakBefore w:val="0"/>
        <w:kinsoku/>
        <w:wordWrap/>
        <w:overflowPunct/>
        <w:topLinePunct w:val="0"/>
        <w:autoSpaceDE/>
        <w:autoSpaceDN/>
        <w:bidi w:val="0"/>
        <w:adjustRightInd/>
        <w:snapToGrid/>
        <w:spacing w:line="360" w:lineRule="auto"/>
        <w:ind w:firstLine="286" w:firstLineChars="130"/>
        <w:jc w:val="left"/>
        <w:textAlignment w:val="center"/>
        <w:rPr>
          <w:rFonts w:hint="eastAsia" w:ascii="宋体" w:hAnsi="宋体" w:eastAsia="宋体" w:cs="宋体"/>
        </w:rPr>
      </w:pPr>
      <w:r>
        <w:rPr>
          <w:rFonts w:hint="eastAsia" w:ascii="宋体" w:hAnsi="宋体" w:eastAsia="宋体" w:cs="宋体"/>
          <w:color w:val="000000"/>
          <w:sz w:val="22"/>
        </w:rPr>
        <w:t>（2）果蝇A1、A2、A3为3种不同眼色隐性突变体品系（突变基因位于Ⅱ号染色体上）。为了研究突变基因相对位置关系，进行两两杂交实验，结果如下：</w:t>
      </w:r>
      <w:r>
        <w:rPr>
          <w:rFonts w:hint="eastAsia" w:ascii="宋体" w:hAnsi="宋体" w:eastAsia="宋体" w:cs="宋体"/>
        </w:rPr>
        <w:br w:type="textWrapping"/>
      </w:r>
      <w:r>
        <w:rPr>
          <w:rFonts w:hint="eastAsia" w:ascii="宋体" w:hAnsi="宋体" w:eastAsia="宋体" w:cs="宋体"/>
        </w:rPr>
        <w:drawing>
          <wp:inline distT="0" distB="0" distL="0" distR="0">
            <wp:extent cx="5012055" cy="711200"/>
            <wp:effectExtent l="0" t="0" r="0" b="0"/>
            <wp:docPr id="2144113950" name="图片 21441139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4113950" name="图片 2144113950"/>
                    <pic:cNvPicPr>
                      <a:picLocks noChangeAspect="1"/>
                    </pic:cNvPicPr>
                  </pic:nvPicPr>
                  <pic:blipFill>
                    <a:blip r:embed="rId21"/>
                    <a:stretch>
                      <a:fillRect/>
                    </a:stretch>
                  </pic:blipFill>
                  <pic:spPr>
                    <a:xfrm>
                      <a:off x="0" y="0"/>
                      <a:ext cx="5012267" cy="711200"/>
                    </a:xfrm>
                    <a:prstGeom prst="rect">
                      <a:avLst/>
                    </a:prstGeom>
                  </pic:spPr>
                </pic:pic>
              </a:graphicData>
            </a:graphic>
          </wp:inline>
        </w:drawing>
      </w:r>
    </w:p>
    <w:p>
      <w:pPr>
        <w:keepNext w:val="0"/>
        <w:keepLines w:val="0"/>
        <w:pageBreakBefore w:val="0"/>
        <w:kinsoku/>
        <w:wordWrap/>
        <w:overflowPunct/>
        <w:topLinePunct w:val="0"/>
        <w:autoSpaceDE/>
        <w:autoSpaceDN/>
        <w:bidi w:val="0"/>
        <w:adjustRightInd/>
        <w:snapToGrid/>
        <w:spacing w:line="360" w:lineRule="auto"/>
        <w:ind w:firstLine="286" w:firstLineChars="130"/>
        <w:jc w:val="left"/>
        <w:textAlignment w:val="center"/>
        <w:rPr>
          <w:rFonts w:hint="eastAsia" w:ascii="宋体" w:hAnsi="宋体" w:eastAsia="宋体" w:cs="宋体"/>
        </w:rPr>
      </w:pPr>
      <w:r>
        <w:rPr>
          <w:rFonts w:hint="eastAsia" w:ascii="宋体" w:hAnsi="宋体" w:eastAsia="宋体" w:cs="宋体"/>
          <w:color w:val="000000"/>
          <w:sz w:val="22"/>
        </w:rPr>
        <w:t>据此分析A1、A2、A3和突变型F</w:t>
      </w:r>
      <w:r>
        <w:rPr>
          <w:rFonts w:hint="eastAsia" w:ascii="宋体" w:hAnsi="宋体" w:eastAsia="宋体" w:cs="宋体"/>
          <w:color w:val="000000"/>
          <w:vertAlign w:val="subscript"/>
        </w:rPr>
        <w:t>1</w:t>
      </w:r>
      <w:r>
        <w:rPr>
          <w:rFonts w:hint="eastAsia" w:ascii="宋体" w:hAnsi="宋体" w:eastAsia="宋体" w:cs="宋体"/>
          <w:color w:val="000000"/>
          <w:sz w:val="22"/>
        </w:rPr>
        <w:t>四种突变体的基因型，在图中标注它们的突变型基因与野生型基因之间的相对位置（A1、A2、A3隐性突变基因分别用a1、a2、a3表示，野生型基因用“+”表示）。</w:t>
      </w:r>
    </w:p>
    <w:p>
      <w:pPr>
        <w:keepNext w:val="0"/>
        <w:keepLines w:val="0"/>
        <w:pageBreakBefore w:val="0"/>
        <w:kinsoku/>
        <w:wordWrap/>
        <w:overflowPunct/>
        <w:topLinePunct w:val="0"/>
        <w:autoSpaceDE/>
        <w:autoSpaceDN/>
        <w:bidi w:val="0"/>
        <w:adjustRightInd/>
        <w:snapToGrid/>
        <w:spacing w:line="360" w:lineRule="auto"/>
        <w:ind w:firstLine="286" w:firstLineChars="130"/>
        <w:jc w:val="left"/>
        <w:textAlignment w:val="center"/>
        <w:rPr>
          <w:rFonts w:hint="eastAsia" w:ascii="宋体" w:hAnsi="宋体" w:eastAsia="宋体" w:cs="宋体"/>
        </w:rPr>
      </w:pPr>
      <w:r>
        <w:rPr>
          <w:rFonts w:hint="eastAsia" w:ascii="宋体" w:hAnsi="宋体" w:eastAsia="宋体" w:cs="宋体"/>
          <w:color w:val="000000"/>
          <w:sz w:val="22"/>
        </w:rPr>
        <w:t xml:space="preserve">（3）果蝇的正常刚毛（B）对截刚毛（b）为显性，这一对等位基因位于性染色体上；常染色体上的隐性基因t纯合时，会使性染色体组成为XX的个体成为不育的雄性个体。杂交实验及结果如下：        </w:t>
      </w:r>
      <w:r>
        <w:rPr>
          <w:rFonts w:hint="eastAsia" w:ascii="宋体" w:hAnsi="宋体" w:eastAsia="宋体" w:cs="宋体"/>
        </w:rPr>
        <w:br w:type="textWrapping"/>
      </w:r>
      <w:r>
        <w:rPr>
          <w:rFonts w:hint="eastAsia" w:ascii="宋体" w:hAnsi="宋体" w:eastAsia="宋体" w:cs="宋体"/>
        </w:rPr>
        <w:drawing>
          <wp:inline distT="0" distB="0" distL="0" distR="0">
            <wp:extent cx="2607310" cy="981710"/>
            <wp:effectExtent l="0" t="0" r="0" b="0"/>
            <wp:docPr id="1549405326" name="图片 15494053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9405326" name="图片 1549405326"/>
                    <pic:cNvPicPr>
                      <a:picLocks noChangeAspect="1"/>
                    </pic:cNvPicPr>
                  </pic:nvPicPr>
                  <pic:blipFill>
                    <a:blip r:embed="rId22"/>
                    <a:stretch>
                      <a:fillRect/>
                    </a:stretch>
                  </pic:blipFill>
                  <pic:spPr>
                    <a:xfrm>
                      <a:off x="0" y="0"/>
                      <a:ext cx="2607733" cy="982133"/>
                    </a:xfrm>
                    <a:prstGeom prst="rect">
                      <a:avLst/>
                    </a:prstGeom>
                  </pic:spPr>
                </pic:pic>
              </a:graphicData>
            </a:graphic>
          </wp:inline>
        </w:drawing>
      </w:r>
    </w:p>
    <w:p>
      <w:pPr>
        <w:keepNext w:val="0"/>
        <w:keepLines w:val="0"/>
        <w:pageBreakBefore w:val="0"/>
        <w:kinsoku/>
        <w:wordWrap/>
        <w:overflowPunct/>
        <w:topLinePunct w:val="0"/>
        <w:autoSpaceDE/>
        <w:autoSpaceDN/>
        <w:bidi w:val="0"/>
        <w:adjustRightInd/>
        <w:snapToGrid/>
        <w:spacing w:line="360" w:lineRule="auto"/>
        <w:ind w:firstLine="286" w:firstLineChars="130"/>
        <w:jc w:val="left"/>
        <w:textAlignment w:val="center"/>
        <w:rPr>
          <w:rFonts w:hint="eastAsia" w:ascii="宋体" w:hAnsi="宋体" w:eastAsia="宋体" w:cs="宋体"/>
        </w:rPr>
      </w:pPr>
      <w:r>
        <w:rPr>
          <w:rFonts w:hint="eastAsia" w:ascii="宋体" w:hAnsi="宋体" w:eastAsia="宋体" w:cs="宋体"/>
          <w:color w:val="000000"/>
          <w:sz w:val="22"/>
        </w:rPr>
        <w:t>据此分析，亲本的基因型分别为</w:t>
      </w:r>
      <w:r>
        <w:rPr>
          <w:rFonts w:hint="eastAsia" w:ascii="宋体" w:hAnsi="宋体" w:eastAsia="宋体" w:cs="宋体"/>
          <w:color w:val="000000"/>
          <w:sz w:val="22"/>
          <w:u w:val="single"/>
        </w:rPr>
        <w:t>　               　</w:t>
      </w:r>
      <w:r>
        <w:rPr>
          <w:rFonts w:hint="eastAsia" w:ascii="宋体" w:hAnsi="宋体" w:eastAsia="宋体" w:cs="宋体"/>
          <w:color w:val="000000"/>
          <w:sz w:val="22"/>
        </w:rPr>
        <w:t>，F</w:t>
      </w:r>
      <w:r>
        <w:rPr>
          <w:rFonts w:hint="eastAsia" w:ascii="宋体" w:hAnsi="宋体" w:eastAsia="宋体" w:cs="宋体"/>
          <w:color w:val="000000"/>
          <w:vertAlign w:val="subscript"/>
        </w:rPr>
        <w:t>1</w:t>
      </w:r>
      <w:r>
        <w:rPr>
          <w:rFonts w:hint="eastAsia" w:ascii="宋体" w:hAnsi="宋体" w:eastAsia="宋体" w:cs="宋体"/>
          <w:color w:val="000000"/>
          <w:sz w:val="22"/>
        </w:rPr>
        <w:t>中雄性个体的基因型有</w:t>
      </w:r>
      <w:r>
        <w:rPr>
          <w:rFonts w:hint="eastAsia" w:ascii="宋体" w:hAnsi="宋体" w:eastAsia="宋体" w:cs="宋体"/>
          <w:color w:val="000000"/>
          <w:sz w:val="22"/>
          <w:u w:val="single"/>
        </w:rPr>
        <w:t>　     　</w:t>
      </w:r>
      <w:r>
        <w:rPr>
          <w:rFonts w:hint="eastAsia" w:ascii="宋体" w:hAnsi="宋体" w:eastAsia="宋体" w:cs="宋体"/>
          <w:color w:val="000000"/>
          <w:sz w:val="22"/>
        </w:rPr>
        <w:t>种；若F</w:t>
      </w:r>
      <w:r>
        <w:rPr>
          <w:rFonts w:hint="eastAsia" w:ascii="宋体" w:hAnsi="宋体" w:eastAsia="宋体" w:cs="宋体"/>
          <w:color w:val="000000"/>
          <w:vertAlign w:val="subscript"/>
        </w:rPr>
        <w:t>1</w:t>
      </w:r>
      <w:r>
        <w:rPr>
          <w:rFonts w:hint="eastAsia" w:ascii="宋体" w:hAnsi="宋体" w:eastAsia="宋体" w:cs="宋体"/>
          <w:color w:val="000000"/>
          <w:sz w:val="22"/>
        </w:rPr>
        <w:t>自由交配产生F</w:t>
      </w:r>
      <w:r>
        <w:rPr>
          <w:rFonts w:hint="eastAsia" w:ascii="宋体" w:hAnsi="宋体" w:eastAsia="宋体" w:cs="宋体"/>
          <w:color w:val="000000"/>
          <w:vertAlign w:val="subscript"/>
        </w:rPr>
        <w:t>2</w:t>
      </w:r>
      <w:r>
        <w:rPr>
          <w:rFonts w:hint="eastAsia" w:ascii="宋体" w:hAnsi="宋体" w:eastAsia="宋体" w:cs="宋体"/>
          <w:color w:val="000000"/>
          <w:sz w:val="22"/>
        </w:rPr>
        <w:t>，其中截刚毛雄性个体所占比例为</w:t>
      </w:r>
      <w:r>
        <w:rPr>
          <w:rFonts w:hint="eastAsia" w:ascii="宋体" w:hAnsi="宋体" w:eastAsia="宋体" w:cs="宋体"/>
          <w:color w:val="000000"/>
          <w:sz w:val="22"/>
          <w:u w:val="single"/>
        </w:rPr>
        <w:t>　     　</w:t>
      </w:r>
      <w:r>
        <w:rPr>
          <w:rFonts w:hint="eastAsia" w:ascii="宋体" w:hAnsi="宋体" w:eastAsia="宋体" w:cs="宋体"/>
          <w:color w:val="000000"/>
          <w:sz w:val="22"/>
        </w:rPr>
        <w:t>，F</w:t>
      </w:r>
      <w:r>
        <w:rPr>
          <w:rFonts w:hint="eastAsia" w:ascii="宋体" w:hAnsi="宋体" w:eastAsia="宋体" w:cs="宋体"/>
          <w:color w:val="000000"/>
          <w:vertAlign w:val="subscript"/>
        </w:rPr>
        <w:t>2</w:t>
      </w:r>
      <w:r>
        <w:rPr>
          <w:rFonts w:hint="eastAsia" w:ascii="宋体" w:hAnsi="宋体" w:eastAsia="宋体" w:cs="宋体"/>
          <w:color w:val="000000"/>
          <w:sz w:val="22"/>
        </w:rPr>
        <w:t>雌性个体中纯合子的比例为</w:t>
      </w:r>
      <w:r>
        <w:rPr>
          <w:rFonts w:hint="eastAsia" w:ascii="宋体" w:hAnsi="宋体" w:eastAsia="宋体" w:cs="宋体"/>
          <w:color w:val="000000"/>
          <w:sz w:val="22"/>
          <w:u w:val="single"/>
        </w:rPr>
        <w:t>　     　</w:t>
      </w:r>
      <w:r>
        <w:rPr>
          <w:rFonts w:hint="eastAsia" w:ascii="宋体" w:hAnsi="宋体" w:eastAsia="宋体" w:cs="宋体"/>
          <w:color w:val="000000"/>
          <w:sz w:val="22"/>
        </w:rPr>
        <w:t>。</w:t>
      </w:r>
    </w:p>
    <w:p>
      <w:pPr>
        <w:keepNext w:val="0"/>
        <w:keepLines w:val="0"/>
        <w:pageBreakBefore w:val="0"/>
        <w:widowControl/>
        <w:kinsoku/>
        <w:wordWrap/>
        <w:overflowPunct/>
        <w:topLinePunct w:val="0"/>
        <w:autoSpaceDE/>
        <w:autoSpaceDN/>
        <w:bidi w:val="0"/>
        <w:adjustRightInd/>
        <w:snapToGrid/>
        <w:spacing w:line="360" w:lineRule="auto"/>
        <w:rPr>
          <w:rFonts w:hint="eastAsia" w:ascii="宋体" w:hAnsi="宋体" w:eastAsia="宋体" w:cs="宋体"/>
        </w:rPr>
      </w:pPr>
      <w:r>
        <w:rPr>
          <w:rFonts w:hint="eastAsia" w:ascii="宋体" w:hAnsi="宋体" w:eastAsia="宋体" w:cs="宋体"/>
        </w:rPr>
        <w:br w:type="page"/>
      </w:r>
    </w:p>
    <w:p>
      <w:pPr>
        <w:keepNext w:val="0"/>
        <w:keepLines w:val="0"/>
        <w:pageBreakBefore w:val="0"/>
        <w:kinsoku/>
        <w:wordWrap/>
        <w:overflowPunct/>
        <w:topLinePunct w:val="0"/>
        <w:autoSpaceDE/>
        <w:autoSpaceDN/>
        <w:bidi w:val="0"/>
        <w:adjustRightInd/>
        <w:snapToGrid/>
        <w:spacing w:line="360" w:lineRule="auto"/>
        <w:jc w:val="center"/>
        <w:rPr>
          <w:rFonts w:hint="eastAsia" w:ascii="宋体" w:hAnsi="宋体" w:eastAsia="宋体" w:cs="宋体"/>
        </w:rPr>
      </w:pPr>
      <w:r>
        <w:rPr>
          <w:rFonts w:hint="eastAsia" w:ascii="宋体" w:hAnsi="宋体" w:eastAsia="宋体" w:cs="宋体"/>
          <w:b/>
          <w:bCs/>
          <w:color w:val="000000"/>
          <w:sz w:val="28"/>
        </w:rPr>
        <w:t>答案解析部分</w:t>
      </w:r>
    </w:p>
    <w:p>
      <w:pPr>
        <w:keepNext w:val="0"/>
        <w:keepLines w:val="0"/>
        <w:pageBreakBefore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rPr>
        <w:t>1．</w:t>
      </w:r>
      <w:r>
        <w:rPr>
          <w:rFonts w:hint="eastAsia" w:ascii="宋体" w:hAnsi="宋体" w:eastAsia="宋体" w:cs="宋体"/>
          <w:color w:val="0000FF"/>
        </w:rPr>
        <w:t>【答案】</w:t>
      </w:r>
      <w:r>
        <w:rPr>
          <w:rFonts w:hint="eastAsia" w:ascii="宋体" w:hAnsi="宋体" w:eastAsia="宋体" w:cs="宋体"/>
          <w:color w:val="000000"/>
          <w:sz w:val="22"/>
        </w:rPr>
        <w:t>B</w:t>
      </w:r>
    </w:p>
    <w:p>
      <w:pPr>
        <w:keepNext w:val="0"/>
        <w:keepLines w:val="0"/>
        <w:pageBreakBefore w:val="0"/>
        <w:kinsoku/>
        <w:wordWrap/>
        <w:overflowPunct/>
        <w:topLinePunct w:val="0"/>
        <w:autoSpaceDE/>
        <w:autoSpaceDN/>
        <w:bidi w:val="0"/>
        <w:adjustRightInd/>
        <w:snapToGrid/>
        <w:spacing w:line="360" w:lineRule="auto"/>
        <w:rPr>
          <w:rFonts w:hint="eastAsia" w:ascii="宋体" w:hAnsi="宋体" w:eastAsia="宋体" w:cs="宋体"/>
        </w:rPr>
      </w:pPr>
      <w:r>
        <w:rPr>
          <w:rFonts w:hint="eastAsia" w:ascii="宋体" w:hAnsi="宋体" w:eastAsia="宋体" w:cs="宋体"/>
          <w:color w:val="0000FF"/>
        </w:rPr>
        <w:t>【知识点】</w:t>
      </w:r>
      <w:r>
        <w:rPr>
          <w:rFonts w:hint="eastAsia" w:ascii="宋体" w:hAnsi="宋体" w:eastAsia="宋体" w:cs="宋体"/>
        </w:rPr>
        <w:t>细胞的凋亡；细胞癌变的原因；细胞衰老的原因探究；细胞自噬</w:t>
      </w:r>
    </w:p>
    <w:p>
      <w:pPr>
        <w:keepNext w:val="0"/>
        <w:keepLines w:val="0"/>
        <w:pageBreakBefore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FF"/>
        </w:rPr>
        <w:t>【解析】</w:t>
      </w:r>
      <w:r>
        <w:rPr>
          <w:rFonts w:hint="eastAsia" w:ascii="宋体" w:hAnsi="宋体" w:eastAsia="宋体" w:cs="宋体"/>
          <w:color w:val="000000"/>
          <w:sz w:val="22"/>
        </w:rPr>
        <w:t>【解答】A、细胞分裂能增加细胞的数目，细胞凋亡能减少细胞的数目，二者共同维持多细胞生物体的细胞数量，A不符合题意；</w:t>
      </w:r>
    </w:p>
    <w:p>
      <w:pPr>
        <w:keepNext w:val="0"/>
        <w:keepLines w:val="0"/>
        <w:pageBreakBefore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B、端粒酶的作用是延长端粒的长度，能延缓细胞衰老，若抑制其活性，则会加快细胞衰老，B符合题意；</w:t>
      </w:r>
    </w:p>
    <w:p>
      <w:pPr>
        <w:keepNext w:val="0"/>
        <w:keepLines w:val="0"/>
        <w:pageBreakBefore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C、在一定条件下，细胞会将受损或功能退化的细胞结构等通过溶酶体降解后再利用，这就是细胞自噬，其作用是能维持细胞内环境的稳态，C不符合题意；</w:t>
      </w:r>
    </w:p>
    <w:p>
      <w:pPr>
        <w:keepNext w:val="0"/>
        <w:keepLines w:val="0"/>
        <w:pageBreakBefore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D、抑癌基因表达的蛋白质能抑制细胞的生长和增殖，或者促进细胞凋亡，这类基因一旦突变而导致相应蛋白质活性减弱或失去活性，可能引起细胞癌变，所以DNA甲基化抑制抑癌基因的表达可诱发细胞癌变，D不符合题意。</w:t>
      </w:r>
    </w:p>
    <w:p>
      <w:pPr>
        <w:keepNext w:val="0"/>
        <w:keepLines w:val="0"/>
        <w:pageBreakBefore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故答案为：B。</w:t>
      </w:r>
    </w:p>
    <w:p>
      <w:pPr>
        <w:keepNext w:val="0"/>
        <w:keepLines w:val="0"/>
        <w:pageBreakBefore w:val="0"/>
        <w:kinsoku/>
        <w:wordWrap/>
        <w:overflowPunct/>
        <w:topLinePunct w:val="0"/>
        <w:autoSpaceDE/>
        <w:autoSpaceDN/>
        <w:bidi w:val="0"/>
        <w:adjustRightInd/>
        <w:snapToGrid/>
        <w:spacing w:line="360" w:lineRule="auto"/>
        <w:jc w:val="left"/>
        <w:textAlignment w:val="center"/>
        <w:rPr>
          <w:rFonts w:hint="eastAsia" w:ascii="宋体" w:hAnsi="宋体" w:eastAsia="宋体" w:cs="宋体"/>
        </w:rPr>
      </w:pPr>
      <w:r>
        <w:rPr>
          <w:rFonts w:hint="eastAsia" w:ascii="宋体" w:hAnsi="宋体" w:eastAsia="宋体" w:cs="宋体"/>
          <w:color w:val="000000"/>
          <w:sz w:val="22"/>
        </w:rPr>
        <w:t>【分析】1、细胞通过细胞分裂增加细胞数量的过程，叫作细胞增殖。细胞增殖是重要的细胞生命活动，是生物体生长、发育、繁殖、遗传的基础。由基因所决定的细胞自动结束生命的过程，就叫细胞凋亡，细胞凋亡对生物体的生长发育有利。</w:t>
      </w:r>
      <w:r>
        <w:rPr>
          <w:rFonts w:hint="eastAsia" w:ascii="宋体" w:hAnsi="宋体" w:eastAsia="宋体" w:cs="宋体"/>
        </w:rPr>
        <w:br w:type="textWrapping"/>
      </w:r>
      <w:r>
        <w:rPr>
          <w:rFonts w:hint="eastAsia" w:ascii="宋体" w:hAnsi="宋体" w:eastAsia="宋体" w:cs="宋体"/>
          <w:color w:val="000000"/>
          <w:sz w:val="22"/>
        </w:rPr>
        <w:t>2、在一定条件下，细胞会将受损或功能退化的细胞结构等通过溶酶体降解后再利用，这就是细胞自噬。处于营养缺乏条件下的细胞，通过细胞自噬可以获得维持生存所需的物质和能量；在细胞受到损伤，微生物入侵或细胞衰老时，通过细胞自噬，可以清除受损或衰老的细胞器，以及感染的微生物和毒素，从而维持细胞内部环境的稳定，有些激烈的细胞自噬可能诱导细胞凋亡。</w:t>
      </w:r>
      <w:r>
        <w:rPr>
          <w:rFonts w:hint="eastAsia" w:ascii="宋体" w:hAnsi="宋体" w:eastAsia="宋体" w:cs="宋体"/>
        </w:rPr>
        <w:br w:type="textWrapping"/>
      </w:r>
      <w:r>
        <w:rPr>
          <w:rFonts w:hint="eastAsia" w:ascii="宋体" w:hAnsi="宋体" w:eastAsia="宋体" w:cs="宋体"/>
          <w:color w:val="000000"/>
          <w:sz w:val="22"/>
        </w:rPr>
        <w:t>4、生物体基因的碱基序列保持不变，但基因表达和表型发生可遗传变化的现象，叫作表观遗传。如DNA的甲基化不会使基因的碱基序列发生改变，但是会不同程度的影响基因的表达水平，进而影响生物的性状。</w:t>
      </w:r>
      <w:r>
        <w:rPr>
          <w:rFonts w:hint="eastAsia" w:ascii="宋体" w:hAnsi="宋体" w:eastAsia="宋体" w:cs="宋体"/>
        </w:rPr>
        <w:br w:type="textWrapping"/>
      </w:r>
      <w:r>
        <w:rPr>
          <w:rFonts w:hint="eastAsia" w:ascii="宋体" w:hAnsi="宋体" w:eastAsia="宋体" w:cs="宋体"/>
          <w:color w:val="000000"/>
          <w:sz w:val="22"/>
        </w:rPr>
        <w:t>5、癌症的发生不是单一基因突变的结果，而是一个多次突变积累的复杂过程。原癌基因和抑癌基因是人体细胞中正常存在的基因，一般情况下，原癌基因表达的蛋白质是细胞正常的生长和增殖所必需的，这类基因一旦突变或过量表达而导致相应蛋白质活性过强，就可能引起细胞癌变，相反，抑癌基因表达的蛋白质能抑制细胞的生长和增殖，或者促进细胞凋亡，这类基因一旦突变而导致相应蛋白质活性减弱或失去活性，也可能引起细胞癌变。</w:t>
      </w:r>
    </w:p>
    <w:p>
      <w:pPr>
        <w:keepNext w:val="0"/>
        <w:keepLines w:val="0"/>
        <w:pageBreakBefore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rPr>
        <w:t>2．</w:t>
      </w:r>
      <w:r>
        <w:rPr>
          <w:rFonts w:hint="eastAsia" w:ascii="宋体" w:hAnsi="宋体" w:eastAsia="宋体" w:cs="宋体"/>
          <w:color w:val="0000FF"/>
        </w:rPr>
        <w:t>【答案】</w:t>
      </w:r>
      <w:r>
        <w:rPr>
          <w:rFonts w:hint="eastAsia" w:ascii="宋体" w:hAnsi="宋体" w:eastAsia="宋体" w:cs="宋体"/>
          <w:color w:val="000000"/>
          <w:sz w:val="22"/>
        </w:rPr>
        <w:t>D</w:t>
      </w:r>
    </w:p>
    <w:p>
      <w:pPr>
        <w:keepNext w:val="0"/>
        <w:keepLines w:val="0"/>
        <w:pageBreakBefore w:val="0"/>
        <w:kinsoku/>
        <w:wordWrap/>
        <w:overflowPunct/>
        <w:topLinePunct w:val="0"/>
        <w:autoSpaceDE/>
        <w:autoSpaceDN/>
        <w:bidi w:val="0"/>
        <w:adjustRightInd/>
        <w:snapToGrid/>
        <w:spacing w:line="360" w:lineRule="auto"/>
        <w:rPr>
          <w:rFonts w:hint="eastAsia" w:ascii="宋体" w:hAnsi="宋体" w:eastAsia="宋体" w:cs="宋体"/>
        </w:rPr>
      </w:pPr>
      <w:r>
        <w:rPr>
          <w:rFonts w:hint="eastAsia" w:ascii="宋体" w:hAnsi="宋体" w:eastAsia="宋体" w:cs="宋体"/>
          <w:color w:val="0000FF"/>
        </w:rPr>
        <w:t>【知识点】</w:t>
      </w:r>
      <w:r>
        <w:rPr>
          <w:rFonts w:hint="eastAsia" w:ascii="宋体" w:hAnsi="宋体" w:eastAsia="宋体" w:cs="宋体"/>
        </w:rPr>
        <w:t>动、植物细胞的亚显微结构</w:t>
      </w:r>
    </w:p>
    <w:p>
      <w:pPr>
        <w:keepNext w:val="0"/>
        <w:keepLines w:val="0"/>
        <w:pageBreakBefore w:val="0"/>
        <w:kinsoku/>
        <w:wordWrap/>
        <w:overflowPunct/>
        <w:topLinePunct w:val="0"/>
        <w:autoSpaceDE/>
        <w:autoSpaceDN/>
        <w:bidi w:val="0"/>
        <w:adjustRightInd/>
        <w:snapToGrid/>
        <w:spacing w:line="360" w:lineRule="auto"/>
        <w:jc w:val="left"/>
        <w:textAlignment w:val="center"/>
        <w:rPr>
          <w:rFonts w:hint="eastAsia" w:ascii="宋体" w:hAnsi="宋体" w:eastAsia="宋体" w:cs="宋体"/>
        </w:rPr>
      </w:pPr>
      <w:r>
        <w:rPr>
          <w:rFonts w:hint="eastAsia" w:ascii="宋体" w:hAnsi="宋体" w:eastAsia="宋体" w:cs="宋体"/>
          <w:color w:val="0000FF"/>
        </w:rPr>
        <w:t>【解析】</w:t>
      </w:r>
      <w:r>
        <w:rPr>
          <w:rFonts w:hint="eastAsia" w:ascii="宋体" w:hAnsi="宋体" w:eastAsia="宋体" w:cs="宋体"/>
          <w:color w:val="000000"/>
          <w:sz w:val="22"/>
        </w:rPr>
        <w:t>【解答】A、</w:t>
      </w:r>
      <w:r>
        <w:rPr>
          <w:rFonts w:hint="eastAsia" w:ascii="宋体" w:hAnsi="宋体" w:eastAsia="宋体" w:cs="宋体"/>
          <w:color w:val="000000"/>
          <w:sz w:val="22"/>
        </w:rPr>
        <w:t>①</w:t>
      </w:r>
      <w:r>
        <w:rPr>
          <w:rFonts w:hint="eastAsia" w:ascii="宋体" w:hAnsi="宋体" w:eastAsia="宋体" w:cs="宋体"/>
          <w:color w:val="000000"/>
          <w:sz w:val="22"/>
        </w:rPr>
        <w:t>是染色质，主要由DNA和蛋白质组成，只存于细胞核中，A不符合题意；</w:t>
      </w:r>
    </w:p>
    <w:p>
      <w:pPr>
        <w:keepNext w:val="0"/>
        <w:keepLines w:val="0"/>
        <w:pageBreakBefore w:val="0"/>
        <w:kinsoku/>
        <w:wordWrap/>
        <w:overflowPunct/>
        <w:topLinePunct w:val="0"/>
        <w:autoSpaceDE/>
        <w:autoSpaceDN/>
        <w:bidi w:val="0"/>
        <w:adjustRightInd/>
        <w:snapToGrid/>
        <w:spacing w:line="360" w:lineRule="auto"/>
        <w:jc w:val="left"/>
        <w:textAlignment w:val="center"/>
        <w:rPr>
          <w:rFonts w:hint="eastAsia" w:ascii="宋体" w:hAnsi="宋体" w:eastAsia="宋体" w:cs="宋体"/>
        </w:rPr>
      </w:pPr>
      <w:r>
        <w:rPr>
          <w:rFonts w:hint="eastAsia" w:ascii="宋体" w:hAnsi="宋体" w:eastAsia="宋体" w:cs="宋体"/>
          <w:color w:val="000000"/>
          <w:sz w:val="22"/>
        </w:rPr>
        <w:t>B、</w:t>
      </w:r>
      <w:r>
        <w:rPr>
          <w:rFonts w:hint="eastAsia" w:ascii="宋体" w:hAnsi="宋体" w:eastAsia="宋体" w:cs="宋体"/>
          <w:color w:val="000000"/>
          <w:sz w:val="22"/>
        </w:rPr>
        <w:t>②</w:t>
      </w:r>
      <w:r>
        <w:rPr>
          <w:rFonts w:hint="eastAsia" w:ascii="宋体" w:hAnsi="宋体" w:eastAsia="宋体" w:cs="宋体"/>
          <w:color w:val="000000"/>
          <w:sz w:val="22"/>
        </w:rPr>
        <w:t>是细胞膜，核膜及各种细胞器膜的基本结构都与其相似，膜结构都符合流动镶嵌模型，B不符合题意；</w:t>
      </w:r>
    </w:p>
    <w:p>
      <w:pPr>
        <w:keepNext w:val="0"/>
        <w:keepLines w:val="0"/>
        <w:pageBreakBefore w:val="0"/>
        <w:kinsoku/>
        <w:wordWrap/>
        <w:overflowPunct/>
        <w:topLinePunct w:val="0"/>
        <w:autoSpaceDE/>
        <w:autoSpaceDN/>
        <w:bidi w:val="0"/>
        <w:adjustRightInd/>
        <w:snapToGrid/>
        <w:spacing w:line="360" w:lineRule="auto"/>
        <w:jc w:val="left"/>
        <w:textAlignment w:val="center"/>
        <w:rPr>
          <w:rFonts w:hint="eastAsia" w:ascii="宋体" w:hAnsi="宋体" w:eastAsia="宋体" w:cs="宋体"/>
        </w:rPr>
      </w:pPr>
      <w:r>
        <w:rPr>
          <w:rFonts w:hint="eastAsia" w:ascii="宋体" w:hAnsi="宋体" w:eastAsia="宋体" w:cs="宋体"/>
          <w:color w:val="000000"/>
          <w:sz w:val="22"/>
        </w:rPr>
        <w:t>C、</w:t>
      </w:r>
      <w:r>
        <w:rPr>
          <w:rFonts w:hint="eastAsia" w:ascii="宋体" w:hAnsi="宋体" w:eastAsia="宋体" w:cs="宋体"/>
          <w:color w:val="000000"/>
          <w:sz w:val="22"/>
        </w:rPr>
        <w:t>③</w:t>
      </w:r>
      <w:r>
        <w:rPr>
          <w:rFonts w:hint="eastAsia" w:ascii="宋体" w:hAnsi="宋体" w:eastAsia="宋体" w:cs="宋体"/>
          <w:color w:val="000000"/>
          <w:sz w:val="22"/>
        </w:rPr>
        <w:t>是细胞壁，主要成分是纤维素和果胶，其中纤维素是多糖，此外，细胞壁也含有多种蛋白质，C不符合题意；</w:t>
      </w:r>
    </w:p>
    <w:p>
      <w:pPr>
        <w:keepNext w:val="0"/>
        <w:keepLines w:val="0"/>
        <w:pageBreakBefore w:val="0"/>
        <w:kinsoku/>
        <w:wordWrap/>
        <w:overflowPunct/>
        <w:topLinePunct w:val="0"/>
        <w:autoSpaceDE/>
        <w:autoSpaceDN/>
        <w:bidi w:val="0"/>
        <w:adjustRightInd/>
        <w:snapToGrid/>
        <w:spacing w:line="360" w:lineRule="auto"/>
        <w:jc w:val="left"/>
        <w:textAlignment w:val="center"/>
        <w:rPr>
          <w:rFonts w:hint="eastAsia" w:ascii="宋体" w:hAnsi="宋体" w:eastAsia="宋体" w:cs="宋体"/>
        </w:rPr>
      </w:pPr>
      <w:r>
        <w:rPr>
          <w:rFonts w:hint="eastAsia" w:ascii="宋体" w:hAnsi="宋体" w:eastAsia="宋体" w:cs="宋体"/>
          <w:color w:val="000000"/>
          <w:sz w:val="22"/>
        </w:rPr>
        <w:t>D、</w:t>
      </w:r>
      <w:r>
        <w:rPr>
          <w:rFonts w:hint="eastAsia" w:ascii="宋体" w:hAnsi="宋体" w:eastAsia="宋体" w:cs="宋体"/>
          <w:color w:val="000000"/>
          <w:sz w:val="22"/>
        </w:rPr>
        <w:t>①</w:t>
      </w:r>
      <w:r>
        <w:rPr>
          <w:rFonts w:hint="eastAsia" w:ascii="宋体" w:hAnsi="宋体" w:eastAsia="宋体" w:cs="宋体"/>
          <w:color w:val="000000"/>
          <w:sz w:val="22"/>
        </w:rPr>
        <w:t>是染色质、</w:t>
      </w:r>
      <w:r>
        <w:rPr>
          <w:rFonts w:hint="eastAsia" w:ascii="宋体" w:hAnsi="宋体" w:eastAsia="宋体" w:cs="宋体"/>
          <w:color w:val="000000"/>
          <w:sz w:val="22"/>
        </w:rPr>
        <w:t>②</w:t>
      </w:r>
      <w:r>
        <w:rPr>
          <w:rFonts w:hint="eastAsia" w:ascii="宋体" w:hAnsi="宋体" w:eastAsia="宋体" w:cs="宋体"/>
          <w:color w:val="000000"/>
          <w:sz w:val="22"/>
        </w:rPr>
        <w:t>是细胞膜，</w:t>
      </w:r>
      <w:r>
        <w:rPr>
          <w:rFonts w:hint="eastAsia" w:ascii="宋体" w:hAnsi="宋体" w:eastAsia="宋体" w:cs="宋体"/>
          <w:color w:val="000000"/>
          <w:sz w:val="22"/>
        </w:rPr>
        <w:t>③</w:t>
      </w:r>
      <w:r>
        <w:rPr>
          <w:rFonts w:hint="eastAsia" w:ascii="宋体" w:hAnsi="宋体" w:eastAsia="宋体" w:cs="宋体"/>
          <w:color w:val="000000"/>
          <w:sz w:val="22"/>
        </w:rPr>
        <w:t>是细胞壁，植物细胞并不都具有细胞核，即并不都具有染色质，但也能正常存活，如植物的筛管细胞，D符合题意。</w:t>
      </w:r>
    </w:p>
    <w:p>
      <w:pPr>
        <w:keepNext w:val="0"/>
        <w:keepLines w:val="0"/>
        <w:pageBreakBefore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故答案为：D。</w:t>
      </w:r>
    </w:p>
    <w:p>
      <w:pPr>
        <w:keepNext w:val="0"/>
        <w:keepLines w:val="0"/>
        <w:pageBreakBefore w:val="0"/>
        <w:kinsoku/>
        <w:wordWrap/>
        <w:overflowPunct/>
        <w:topLinePunct w:val="0"/>
        <w:autoSpaceDE/>
        <w:autoSpaceDN/>
        <w:bidi w:val="0"/>
        <w:adjustRightInd/>
        <w:snapToGrid/>
        <w:spacing w:line="360" w:lineRule="auto"/>
        <w:jc w:val="left"/>
        <w:textAlignment w:val="center"/>
        <w:rPr>
          <w:rFonts w:hint="eastAsia" w:ascii="宋体" w:hAnsi="宋体" w:eastAsia="宋体" w:cs="宋体"/>
        </w:rPr>
      </w:pPr>
      <w:r>
        <w:rPr>
          <w:rFonts w:hint="eastAsia" w:ascii="宋体" w:hAnsi="宋体" w:eastAsia="宋体" w:cs="宋体"/>
          <w:color w:val="000000"/>
          <w:sz w:val="22"/>
        </w:rPr>
        <w:t>【分析】由图分析可知，</w:t>
      </w:r>
      <w:r>
        <w:rPr>
          <w:rFonts w:hint="eastAsia" w:ascii="宋体" w:hAnsi="宋体" w:eastAsia="宋体" w:cs="宋体"/>
          <w:color w:val="000000"/>
          <w:sz w:val="22"/>
        </w:rPr>
        <w:t>①</w:t>
      </w:r>
      <w:r>
        <w:rPr>
          <w:rFonts w:hint="eastAsia" w:ascii="宋体" w:hAnsi="宋体" w:eastAsia="宋体" w:cs="宋体"/>
          <w:color w:val="000000"/>
          <w:sz w:val="22"/>
        </w:rPr>
        <w:t>是染色质，主要由DNA和蛋白质组成，</w:t>
      </w:r>
      <w:r>
        <w:rPr>
          <w:rFonts w:hint="eastAsia" w:ascii="宋体" w:hAnsi="宋体" w:eastAsia="宋体" w:cs="宋体"/>
          <w:color w:val="000000"/>
          <w:sz w:val="22"/>
        </w:rPr>
        <w:t>②</w:t>
      </w:r>
      <w:r>
        <w:rPr>
          <w:rFonts w:hint="eastAsia" w:ascii="宋体" w:hAnsi="宋体" w:eastAsia="宋体" w:cs="宋体"/>
          <w:color w:val="000000"/>
          <w:sz w:val="22"/>
        </w:rPr>
        <w:t>是细胞膜，</w:t>
      </w:r>
      <w:r>
        <w:rPr>
          <w:rFonts w:hint="eastAsia" w:ascii="宋体" w:hAnsi="宋体" w:eastAsia="宋体" w:cs="宋体"/>
          <w:color w:val="000000"/>
          <w:sz w:val="22"/>
        </w:rPr>
        <w:t>③</w:t>
      </w:r>
      <w:r>
        <w:rPr>
          <w:rFonts w:hint="eastAsia" w:ascii="宋体" w:hAnsi="宋体" w:eastAsia="宋体" w:cs="宋体"/>
          <w:color w:val="000000"/>
          <w:sz w:val="22"/>
        </w:rPr>
        <w:t>是细胞壁，主要由纤维素和果胶组成。</w:t>
      </w:r>
    </w:p>
    <w:p>
      <w:pPr>
        <w:keepNext w:val="0"/>
        <w:keepLines w:val="0"/>
        <w:pageBreakBefore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rPr>
        <w:t>3．</w:t>
      </w:r>
      <w:r>
        <w:rPr>
          <w:rFonts w:hint="eastAsia" w:ascii="宋体" w:hAnsi="宋体" w:eastAsia="宋体" w:cs="宋体"/>
          <w:color w:val="0000FF"/>
        </w:rPr>
        <w:t>【答案】</w:t>
      </w:r>
      <w:r>
        <w:rPr>
          <w:rFonts w:hint="eastAsia" w:ascii="宋体" w:hAnsi="宋体" w:eastAsia="宋体" w:cs="宋体"/>
          <w:color w:val="000000"/>
          <w:sz w:val="22"/>
        </w:rPr>
        <w:t>D</w:t>
      </w:r>
    </w:p>
    <w:p>
      <w:pPr>
        <w:keepNext w:val="0"/>
        <w:keepLines w:val="0"/>
        <w:pageBreakBefore w:val="0"/>
        <w:kinsoku/>
        <w:wordWrap/>
        <w:overflowPunct/>
        <w:topLinePunct w:val="0"/>
        <w:autoSpaceDE/>
        <w:autoSpaceDN/>
        <w:bidi w:val="0"/>
        <w:adjustRightInd/>
        <w:snapToGrid/>
        <w:spacing w:line="360" w:lineRule="auto"/>
        <w:rPr>
          <w:rFonts w:hint="eastAsia" w:ascii="宋体" w:hAnsi="宋体" w:eastAsia="宋体" w:cs="宋体"/>
        </w:rPr>
      </w:pPr>
      <w:r>
        <w:rPr>
          <w:rFonts w:hint="eastAsia" w:ascii="宋体" w:hAnsi="宋体" w:eastAsia="宋体" w:cs="宋体"/>
          <w:color w:val="0000FF"/>
        </w:rPr>
        <w:t>【知识点】</w:t>
      </w:r>
      <w:r>
        <w:rPr>
          <w:rFonts w:hint="eastAsia" w:ascii="宋体" w:hAnsi="宋体" w:eastAsia="宋体" w:cs="宋体"/>
        </w:rPr>
        <w:t>蛋白质分子的化学结构和空间结构；生物具有共同的祖先</w:t>
      </w:r>
    </w:p>
    <w:p>
      <w:pPr>
        <w:keepNext w:val="0"/>
        <w:keepLines w:val="0"/>
        <w:pageBreakBefore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FF"/>
        </w:rPr>
        <w:t>【解析】</w:t>
      </w:r>
      <w:r>
        <w:rPr>
          <w:rFonts w:hint="eastAsia" w:ascii="宋体" w:hAnsi="宋体" w:eastAsia="宋体" w:cs="宋体"/>
          <w:color w:val="000000"/>
          <w:sz w:val="22"/>
        </w:rPr>
        <w:t>【解答】A、由题意可知，细胞色素C是一种线粒体内膜蛋白，其含有的元素除了C、H、O、N外，还含有Fe和S，A不符合题意；</w:t>
      </w:r>
    </w:p>
    <w:p>
      <w:pPr>
        <w:keepNext w:val="0"/>
        <w:keepLines w:val="0"/>
        <w:pageBreakBefore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B、催化ATP合成的蛋白质是ATP合成酶，不是细胞色素C，B不符合题意；</w:t>
      </w:r>
    </w:p>
    <w:p>
      <w:pPr>
        <w:keepNext w:val="0"/>
        <w:keepLines w:val="0"/>
        <w:pageBreakBefore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C、细胞色素C是蛋白质，蛋白质是由多个氨基酸通过肽键连接而成的多聚体，C不符合题意；</w:t>
      </w:r>
    </w:p>
    <w:p>
      <w:pPr>
        <w:keepNext w:val="0"/>
        <w:keepLines w:val="0"/>
        <w:pageBreakBefore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D、不同物种间氨基酸序列的相似性可作为生物进化的证据，氨基酸序列越相似，则说明生物的亲缘关系越近，D符合题意。</w:t>
      </w:r>
    </w:p>
    <w:p>
      <w:pPr>
        <w:keepNext w:val="0"/>
        <w:keepLines w:val="0"/>
        <w:pageBreakBefore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故答案为：D。</w:t>
      </w:r>
    </w:p>
    <w:p>
      <w:pPr>
        <w:keepNext w:val="0"/>
        <w:keepLines w:val="0"/>
        <w:pageBreakBefore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【分析】蛋白质含有的元素包括C、H、O、N，少部分还含有S等，氨基酸脱水缩合形成肽键，相邻的氨基酸之间通过肽键进行连接，从而形成蛋白质。</w:t>
      </w:r>
    </w:p>
    <w:p>
      <w:pPr>
        <w:keepNext w:val="0"/>
        <w:keepLines w:val="0"/>
        <w:pageBreakBefore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rPr>
        <w:t>4．</w:t>
      </w:r>
      <w:r>
        <w:rPr>
          <w:rFonts w:hint="eastAsia" w:ascii="宋体" w:hAnsi="宋体" w:eastAsia="宋体" w:cs="宋体"/>
          <w:color w:val="0000FF"/>
        </w:rPr>
        <w:t>【答案】</w:t>
      </w:r>
      <w:r>
        <w:rPr>
          <w:rFonts w:hint="eastAsia" w:ascii="宋体" w:hAnsi="宋体" w:eastAsia="宋体" w:cs="宋体"/>
          <w:color w:val="000000"/>
          <w:sz w:val="22"/>
        </w:rPr>
        <w:t>C</w:t>
      </w:r>
    </w:p>
    <w:p>
      <w:pPr>
        <w:keepNext w:val="0"/>
        <w:keepLines w:val="0"/>
        <w:pageBreakBefore w:val="0"/>
        <w:kinsoku/>
        <w:wordWrap/>
        <w:overflowPunct/>
        <w:topLinePunct w:val="0"/>
        <w:autoSpaceDE/>
        <w:autoSpaceDN/>
        <w:bidi w:val="0"/>
        <w:adjustRightInd/>
        <w:snapToGrid/>
        <w:spacing w:line="360" w:lineRule="auto"/>
        <w:rPr>
          <w:rFonts w:hint="eastAsia" w:ascii="宋体" w:hAnsi="宋体" w:eastAsia="宋体" w:cs="宋体"/>
        </w:rPr>
      </w:pPr>
      <w:r>
        <w:rPr>
          <w:rFonts w:hint="eastAsia" w:ascii="宋体" w:hAnsi="宋体" w:eastAsia="宋体" w:cs="宋体"/>
          <w:color w:val="0000FF"/>
        </w:rPr>
        <w:t>【知识点】</w:t>
      </w:r>
      <w:r>
        <w:rPr>
          <w:rFonts w:hint="eastAsia" w:ascii="宋体" w:hAnsi="宋体" w:eastAsia="宋体" w:cs="宋体"/>
        </w:rPr>
        <w:t>生态系统的稳定性；全球性生态环境问题；生态系统的物质循环；生物多样性的价值</w:t>
      </w:r>
    </w:p>
    <w:p>
      <w:pPr>
        <w:keepNext w:val="0"/>
        <w:keepLines w:val="0"/>
        <w:pageBreakBefore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FF"/>
        </w:rPr>
        <w:t>【解析】</w:t>
      </w:r>
      <w:r>
        <w:rPr>
          <w:rFonts w:hint="eastAsia" w:ascii="宋体" w:hAnsi="宋体" w:eastAsia="宋体" w:cs="宋体"/>
          <w:color w:val="000000"/>
          <w:sz w:val="22"/>
        </w:rPr>
        <w:t>【解答】A、全球气候变化可能会影响天然林的物种丰富度，从而影响其抵抗力稳定性，A不符合题意；</w:t>
      </w:r>
    </w:p>
    <w:p>
      <w:pPr>
        <w:keepNext w:val="0"/>
        <w:keepLines w:val="0"/>
        <w:pageBreakBefore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B、化石燃料的燃烧会产生二氧化碳气体，从而导致温室效应，但减少其大量使用只能减缓温室效应，而不能消除温室效应，B不符合题意；</w:t>
      </w:r>
    </w:p>
    <w:p>
      <w:pPr>
        <w:keepNext w:val="0"/>
        <w:keepLines w:val="0"/>
        <w:pageBreakBefore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C、生产者的分为两种，一种是通过光合作用制造有机物，一种是通过化能合成作用制造有机物，二者都能使碳循环中的无机碳进入生物群落，C符合题意；</w:t>
      </w:r>
    </w:p>
    <w:p>
      <w:pPr>
        <w:keepNext w:val="0"/>
        <w:keepLines w:val="0"/>
        <w:pageBreakBefore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D、天然林保护是实现碳中和的重要措施，与生态有关，主要体现了生物多样性的间接价值，D不符合题意。</w:t>
      </w:r>
    </w:p>
    <w:p>
      <w:pPr>
        <w:keepNext w:val="0"/>
        <w:keepLines w:val="0"/>
        <w:pageBreakBefore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故答案为：C。</w:t>
      </w:r>
    </w:p>
    <w:p>
      <w:pPr>
        <w:keepNext w:val="0"/>
        <w:keepLines w:val="0"/>
        <w:pageBreakBefore w:val="0"/>
        <w:kinsoku/>
        <w:wordWrap/>
        <w:overflowPunct/>
        <w:topLinePunct w:val="0"/>
        <w:autoSpaceDE/>
        <w:autoSpaceDN/>
        <w:bidi w:val="0"/>
        <w:adjustRightInd/>
        <w:snapToGrid/>
        <w:spacing w:line="360" w:lineRule="auto"/>
        <w:jc w:val="left"/>
        <w:textAlignment w:val="center"/>
        <w:rPr>
          <w:rFonts w:hint="eastAsia" w:ascii="宋体" w:hAnsi="宋体" w:eastAsia="宋体" w:cs="宋体"/>
        </w:rPr>
      </w:pPr>
      <w:r>
        <w:rPr>
          <w:rFonts w:hint="eastAsia" w:ascii="宋体" w:hAnsi="宋体" w:eastAsia="宋体" w:cs="宋体"/>
          <w:color w:val="000000"/>
          <w:sz w:val="22"/>
        </w:rPr>
        <w:t>【分析】1、生态系统维持或恢复自身结构与功能处于相对平衡状态的能力，叫作生态系统的稳定性。</w:t>
      </w:r>
      <w:r>
        <w:rPr>
          <w:rFonts w:hint="eastAsia" w:ascii="宋体" w:hAnsi="宋体" w:eastAsia="宋体" w:cs="宋体"/>
        </w:rPr>
        <w:br w:type="textWrapping"/>
      </w:r>
      <w:r>
        <w:rPr>
          <w:rFonts w:hint="eastAsia" w:ascii="宋体" w:hAnsi="宋体" w:eastAsia="宋体" w:cs="宋体"/>
          <w:color w:val="000000"/>
          <w:sz w:val="22"/>
        </w:rPr>
        <w:t>2、负反馈调节在生态系统中普遍存在，它是生态系统具备自我调节能力的基础，一般来说，生态系统中的组分越多，营养结构越复杂，自我调节能力越强，抵抗力稳定性就越高。而自我调节能力是有限的，当外界干扰因素的强度超过生态系统的自我调节能力时，生态平衡就会受到破坏。</w:t>
      </w:r>
      <w:r>
        <w:rPr>
          <w:rFonts w:hint="eastAsia" w:ascii="宋体" w:hAnsi="宋体" w:eastAsia="宋体" w:cs="宋体"/>
        </w:rPr>
        <w:br w:type="textWrapping"/>
      </w:r>
      <w:r>
        <w:rPr>
          <w:rFonts w:hint="eastAsia" w:ascii="宋体" w:hAnsi="宋体" w:eastAsia="宋体" w:cs="宋体"/>
          <w:color w:val="000000"/>
          <w:sz w:val="22"/>
        </w:rPr>
        <w:t>3、生物多样性的价值</w:t>
      </w:r>
      <w:r>
        <w:rPr>
          <w:rFonts w:hint="eastAsia" w:ascii="宋体" w:hAnsi="宋体" w:eastAsia="宋体" w:cs="宋体"/>
        </w:rPr>
        <w:br w:type="textWrapping"/>
      </w:r>
      <w:r>
        <w:rPr>
          <w:rFonts w:hint="eastAsia" w:ascii="宋体" w:hAnsi="宋体" w:eastAsia="宋体" w:cs="宋体"/>
          <w:color w:val="000000"/>
          <w:sz w:val="22"/>
        </w:rPr>
        <w:t>直接价值：食用、药用、作为工业原料、科学研究、旅游观赏等，与人有关。</w:t>
      </w:r>
      <w:r>
        <w:rPr>
          <w:rFonts w:hint="eastAsia" w:ascii="宋体" w:hAnsi="宋体" w:eastAsia="宋体" w:cs="宋体"/>
        </w:rPr>
        <w:br w:type="textWrapping"/>
      </w:r>
      <w:r>
        <w:rPr>
          <w:rFonts w:hint="eastAsia" w:ascii="宋体" w:hAnsi="宋体" w:eastAsia="宋体" w:cs="宋体"/>
          <w:color w:val="000000"/>
          <w:sz w:val="22"/>
        </w:rPr>
        <w:t>间接价值：调节气候、保持水土、涵养水源等体现在调节生态系统功能等方面的价值。生物多样性的间接价值明显大于直接价值。</w:t>
      </w:r>
      <w:r>
        <w:rPr>
          <w:rFonts w:hint="eastAsia" w:ascii="宋体" w:hAnsi="宋体" w:eastAsia="宋体" w:cs="宋体"/>
        </w:rPr>
        <w:br w:type="textWrapping"/>
      </w:r>
      <w:r>
        <w:rPr>
          <w:rFonts w:hint="eastAsia" w:ascii="宋体" w:hAnsi="宋体" w:eastAsia="宋体" w:cs="宋体"/>
          <w:color w:val="000000"/>
          <w:sz w:val="22"/>
        </w:rPr>
        <w:t>潜在价值：目前尚不清楚的价值。</w:t>
      </w:r>
    </w:p>
    <w:p>
      <w:pPr>
        <w:keepNext w:val="0"/>
        <w:keepLines w:val="0"/>
        <w:pageBreakBefore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rPr>
        <w:t>5．</w:t>
      </w:r>
      <w:r>
        <w:rPr>
          <w:rFonts w:hint="eastAsia" w:ascii="宋体" w:hAnsi="宋体" w:eastAsia="宋体" w:cs="宋体"/>
          <w:color w:val="0000FF"/>
        </w:rPr>
        <w:t>【答案】</w:t>
      </w:r>
      <w:r>
        <w:rPr>
          <w:rFonts w:hint="eastAsia" w:ascii="宋体" w:hAnsi="宋体" w:eastAsia="宋体" w:cs="宋体"/>
          <w:color w:val="000000"/>
          <w:sz w:val="22"/>
        </w:rPr>
        <w:t>B</w:t>
      </w:r>
    </w:p>
    <w:p>
      <w:pPr>
        <w:keepNext w:val="0"/>
        <w:keepLines w:val="0"/>
        <w:pageBreakBefore w:val="0"/>
        <w:kinsoku/>
        <w:wordWrap/>
        <w:overflowPunct/>
        <w:topLinePunct w:val="0"/>
        <w:autoSpaceDE/>
        <w:autoSpaceDN/>
        <w:bidi w:val="0"/>
        <w:adjustRightInd/>
        <w:snapToGrid/>
        <w:spacing w:line="360" w:lineRule="auto"/>
        <w:rPr>
          <w:rFonts w:hint="eastAsia" w:ascii="宋体" w:hAnsi="宋体" w:eastAsia="宋体" w:cs="宋体"/>
        </w:rPr>
      </w:pPr>
      <w:r>
        <w:rPr>
          <w:rFonts w:hint="eastAsia" w:ascii="宋体" w:hAnsi="宋体" w:eastAsia="宋体" w:cs="宋体"/>
          <w:color w:val="0000FF"/>
        </w:rPr>
        <w:t>【知识点】</w:t>
      </w:r>
      <w:r>
        <w:rPr>
          <w:rFonts w:hint="eastAsia" w:ascii="宋体" w:hAnsi="宋体" w:eastAsia="宋体" w:cs="宋体"/>
        </w:rPr>
        <w:t>植物激素间的相互关系</w:t>
      </w:r>
    </w:p>
    <w:p>
      <w:pPr>
        <w:keepNext w:val="0"/>
        <w:keepLines w:val="0"/>
        <w:pageBreakBefore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FF"/>
        </w:rPr>
        <w:t>【解析】</w:t>
      </w:r>
      <w:r>
        <w:rPr>
          <w:rFonts w:hint="eastAsia" w:ascii="宋体" w:hAnsi="宋体" w:eastAsia="宋体" w:cs="宋体"/>
          <w:color w:val="000000"/>
          <w:sz w:val="22"/>
        </w:rPr>
        <w:t>【解答】A、由图可知，当IAA浓度为0～1nmol/L时，有BL的组形成侧根的相对量均多于无BL组，说明0~1nmol/LIAA浓度范围内，BL对侧根形成有影响，A不符合题意</w:t>
      </w:r>
    </w:p>
    <w:p>
      <w:pPr>
        <w:keepNext w:val="0"/>
        <w:keepLines w:val="0"/>
        <w:pageBreakBefore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B、由图可知，1~20nmol/LIAA浓度范围内，BL与IAA同时施加后，形成侧根的相对量远多于无BL组，说明在1~20nmol/LIAA浓度范围内，BL与IAA对侧根形成的协同作用显著，B符合题意；</w:t>
      </w:r>
    </w:p>
    <w:p>
      <w:pPr>
        <w:keepNext w:val="0"/>
        <w:keepLines w:val="0"/>
        <w:pageBreakBefore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C、由图可知，1~20nmol/LIAA浓度范围内，BL对侧根形成的影响比20~50nmol/LIAA浓度范围内更为显著，C不符合题意；</w:t>
      </w:r>
    </w:p>
    <w:p>
      <w:pPr>
        <w:keepNext w:val="0"/>
        <w:keepLines w:val="0"/>
        <w:pageBreakBefore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D、由题意可知，本实验的BL浓度一直保持1nmol/L，根据本实验，无法观察到BL浓度变化对侧根的形成相对量的影响，此外，图中显示，BL与IAA协同处理后，对侧根的形成始终是促进作用，所以无法得出BL与IAA协同作用表现为低浓度抑制、高浓度促进这一结论，D不符合题意。</w:t>
      </w:r>
    </w:p>
    <w:p>
      <w:pPr>
        <w:keepNext w:val="0"/>
        <w:keepLines w:val="0"/>
        <w:pageBreakBefore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故答案为：B。</w:t>
      </w:r>
    </w:p>
    <w:p>
      <w:pPr>
        <w:keepNext w:val="0"/>
        <w:keepLines w:val="0"/>
        <w:pageBreakBefore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【分析】分析图解：由图可看出，有BL组形成侧根的相对量都多于无BL组，可得出结论：BL能促进侧根的形成，同时BL和IAA对植物侧根形成具有协同效应。</w:t>
      </w:r>
    </w:p>
    <w:p>
      <w:pPr>
        <w:keepNext w:val="0"/>
        <w:keepLines w:val="0"/>
        <w:pageBreakBefore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rPr>
        <w:t>6．</w:t>
      </w:r>
      <w:r>
        <w:rPr>
          <w:rFonts w:hint="eastAsia" w:ascii="宋体" w:hAnsi="宋体" w:eastAsia="宋体" w:cs="宋体"/>
          <w:color w:val="0000FF"/>
        </w:rPr>
        <w:t>【答案】</w:t>
      </w:r>
      <w:r>
        <w:rPr>
          <w:rFonts w:hint="eastAsia" w:ascii="宋体" w:hAnsi="宋体" w:eastAsia="宋体" w:cs="宋体"/>
          <w:color w:val="000000"/>
          <w:sz w:val="22"/>
        </w:rPr>
        <w:t>D</w:t>
      </w:r>
    </w:p>
    <w:p>
      <w:pPr>
        <w:keepNext w:val="0"/>
        <w:keepLines w:val="0"/>
        <w:pageBreakBefore w:val="0"/>
        <w:kinsoku/>
        <w:wordWrap/>
        <w:overflowPunct/>
        <w:topLinePunct w:val="0"/>
        <w:autoSpaceDE/>
        <w:autoSpaceDN/>
        <w:bidi w:val="0"/>
        <w:adjustRightInd/>
        <w:snapToGrid/>
        <w:spacing w:line="360" w:lineRule="auto"/>
        <w:rPr>
          <w:rFonts w:hint="eastAsia" w:ascii="宋体" w:hAnsi="宋体" w:eastAsia="宋体" w:cs="宋体"/>
        </w:rPr>
      </w:pPr>
      <w:r>
        <w:rPr>
          <w:rFonts w:hint="eastAsia" w:ascii="宋体" w:hAnsi="宋体" w:eastAsia="宋体" w:cs="宋体"/>
          <w:color w:val="0000FF"/>
        </w:rPr>
        <w:t>【知识点】</w:t>
      </w:r>
      <w:r>
        <w:rPr>
          <w:rFonts w:hint="eastAsia" w:ascii="宋体" w:hAnsi="宋体" w:eastAsia="宋体" w:cs="宋体"/>
        </w:rPr>
        <w:t>遗传信息的翻译</w:t>
      </w:r>
    </w:p>
    <w:p>
      <w:pPr>
        <w:keepNext w:val="0"/>
        <w:keepLines w:val="0"/>
        <w:pageBreakBefore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FF"/>
        </w:rPr>
        <w:t>【解析】</w:t>
      </w:r>
      <w:r>
        <w:rPr>
          <w:rFonts w:hint="eastAsia" w:ascii="宋体" w:hAnsi="宋体" w:eastAsia="宋体" w:cs="宋体"/>
          <w:color w:val="000000"/>
          <w:sz w:val="22"/>
        </w:rPr>
        <w:t>【解答】A、tRNA链经过折叠，看上去像三叶草的叶形，局部会发生碱基互补配对，A不符合题意；</w:t>
      </w:r>
    </w:p>
    <w:p>
      <w:pPr>
        <w:keepNext w:val="0"/>
        <w:keepLines w:val="0"/>
        <w:pageBreakBefore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B、反密码子为5'-CAU-3'的tRNA中的反密码子只对应一种密码子，一种密码子只对应一种氨基酸，所以该tRNA只能转运一种氨基酸，B不符合题意；</w:t>
      </w:r>
    </w:p>
    <w:p>
      <w:pPr>
        <w:keepNext w:val="0"/>
        <w:keepLines w:val="0"/>
        <w:pageBreakBefore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C、mRNA上的终止密码子没有对应的氨基酸，也就没有相应的tRNA与之结合，C不符合题意；</w:t>
      </w:r>
    </w:p>
    <w:p>
      <w:pPr>
        <w:keepNext w:val="0"/>
        <w:keepLines w:val="0"/>
        <w:pageBreakBefore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D、若基因发生突变，则会导致mRNA碱基顺序发生改变，使密码子发生改变，反密码子第1位碱基常为次黄嘌呤（I）与密码子第3位碱基A、U、C皆可配对，可使氨基酸的种类及排列顺序保持不变，从而</w:t>
      </w:r>
    </w:p>
    <w:p>
      <w:pPr>
        <w:keepNext w:val="0"/>
        <w:keepLines w:val="0"/>
        <w:pageBreakBefore w:val="0"/>
        <w:kinsoku/>
        <w:wordWrap/>
        <w:overflowPunct/>
        <w:topLinePunct w:val="0"/>
        <w:autoSpaceDE/>
        <w:autoSpaceDN/>
        <w:bidi w:val="0"/>
        <w:adjustRightInd/>
        <w:snapToGrid/>
        <w:spacing w:line="360" w:lineRule="auto"/>
        <w:jc w:val="left"/>
        <w:textAlignment w:val="center"/>
        <w:rPr>
          <w:rFonts w:hint="eastAsia" w:ascii="宋体" w:hAnsi="宋体" w:eastAsia="宋体" w:cs="宋体"/>
        </w:rPr>
      </w:pPr>
      <w:r>
        <w:rPr>
          <w:rFonts w:hint="eastAsia" w:ascii="宋体" w:hAnsi="宋体" w:eastAsia="宋体" w:cs="宋体"/>
          <w:color w:val="000000"/>
          <w:sz w:val="22"/>
        </w:rPr>
        <w:t>有利于保持物种遗传的稳定性，D符合题意。</w:t>
      </w:r>
      <w:r>
        <w:rPr>
          <w:rFonts w:hint="eastAsia" w:ascii="宋体" w:hAnsi="宋体" w:eastAsia="宋体" w:cs="宋体"/>
        </w:rPr>
        <w:br w:type="textWrapping"/>
      </w:r>
      <w:r>
        <w:rPr>
          <w:rFonts w:hint="eastAsia" w:ascii="宋体" w:hAnsi="宋体" w:eastAsia="宋体" w:cs="宋体"/>
          <w:color w:val="000000"/>
          <w:sz w:val="22"/>
        </w:rPr>
        <w:t>故答案为：D。</w:t>
      </w:r>
    </w:p>
    <w:p>
      <w:pPr>
        <w:keepNext w:val="0"/>
        <w:keepLines w:val="0"/>
        <w:pageBreakBefore w:val="0"/>
        <w:kinsoku/>
        <w:wordWrap/>
        <w:overflowPunct/>
        <w:topLinePunct w:val="0"/>
        <w:autoSpaceDE/>
        <w:autoSpaceDN/>
        <w:bidi w:val="0"/>
        <w:adjustRightInd/>
        <w:snapToGrid/>
        <w:spacing w:line="360" w:lineRule="auto"/>
        <w:jc w:val="left"/>
        <w:textAlignment w:val="center"/>
        <w:rPr>
          <w:rFonts w:hint="eastAsia" w:ascii="宋体" w:hAnsi="宋体" w:eastAsia="宋体" w:cs="宋体"/>
        </w:rPr>
      </w:pPr>
      <w:r>
        <w:rPr>
          <w:rFonts w:hint="eastAsia" w:ascii="宋体" w:hAnsi="宋体" w:eastAsia="宋体" w:cs="宋体"/>
          <w:color w:val="000000"/>
          <w:sz w:val="22"/>
        </w:rPr>
        <w:t>【分析】1、mRNA、tRNA和rRNA都是由DNA转录而来的产物。</w:t>
      </w:r>
      <w:r>
        <w:rPr>
          <w:rFonts w:hint="eastAsia" w:ascii="宋体" w:hAnsi="宋体" w:eastAsia="宋体" w:cs="宋体"/>
        </w:rPr>
        <w:br w:type="textWrapping"/>
      </w:r>
      <w:r>
        <w:rPr>
          <w:rFonts w:hint="eastAsia" w:ascii="宋体" w:hAnsi="宋体" w:eastAsia="宋体" w:cs="宋体"/>
          <w:color w:val="000000"/>
          <w:sz w:val="22"/>
        </w:rPr>
        <w:t>2、mRNA上3个相邻的碱基决定一个氨基酸，每3个这样的碱基叫作1个密码子，由于密码子具有简并性，所以一种氨基酸可对应多种密码子，而一种密码子只能对应一种氨基酸。</w:t>
      </w:r>
      <w:r>
        <w:rPr>
          <w:rFonts w:hint="eastAsia" w:ascii="宋体" w:hAnsi="宋体" w:eastAsia="宋体" w:cs="宋体"/>
        </w:rPr>
        <w:br w:type="textWrapping"/>
      </w:r>
      <w:r>
        <w:rPr>
          <w:rFonts w:hint="eastAsia" w:ascii="宋体" w:hAnsi="宋体" w:eastAsia="宋体" w:cs="宋体"/>
          <w:color w:val="000000"/>
          <w:sz w:val="22"/>
        </w:rPr>
        <w:t>3、每种tRNA只能识别并转运一种氨基酸，tRNA比mRNA小的多，分子结构也很特别：RNA链经过折叠，看上去像三叶草的叶形，其一端是携带氨基酸的部位，另一端有三个相邻的碱基。每个tRNA的这三个碱基可以与mRNA上的密码子互补配对，叫作反密码子。</w:t>
      </w:r>
    </w:p>
    <w:p>
      <w:pPr>
        <w:keepNext w:val="0"/>
        <w:keepLines w:val="0"/>
        <w:pageBreakBefore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rPr>
        <w:t>7．</w:t>
      </w:r>
      <w:r>
        <w:rPr>
          <w:rFonts w:hint="eastAsia" w:ascii="宋体" w:hAnsi="宋体" w:eastAsia="宋体" w:cs="宋体"/>
          <w:color w:val="0000FF"/>
        </w:rPr>
        <w:t>【答案】</w:t>
      </w:r>
      <w:r>
        <w:rPr>
          <w:rFonts w:hint="eastAsia" w:ascii="宋体" w:hAnsi="宋体" w:eastAsia="宋体" w:cs="宋体"/>
          <w:color w:val="000000"/>
          <w:sz w:val="22"/>
        </w:rPr>
        <w:t>A</w:t>
      </w:r>
    </w:p>
    <w:p>
      <w:pPr>
        <w:keepNext w:val="0"/>
        <w:keepLines w:val="0"/>
        <w:pageBreakBefore w:val="0"/>
        <w:kinsoku/>
        <w:wordWrap/>
        <w:overflowPunct/>
        <w:topLinePunct w:val="0"/>
        <w:autoSpaceDE/>
        <w:autoSpaceDN/>
        <w:bidi w:val="0"/>
        <w:adjustRightInd/>
        <w:snapToGrid/>
        <w:spacing w:line="360" w:lineRule="auto"/>
        <w:rPr>
          <w:rFonts w:hint="eastAsia" w:ascii="宋体" w:hAnsi="宋体" w:eastAsia="宋体" w:cs="宋体"/>
        </w:rPr>
      </w:pPr>
      <w:r>
        <w:rPr>
          <w:rFonts w:hint="eastAsia" w:ascii="宋体" w:hAnsi="宋体" w:eastAsia="宋体" w:cs="宋体"/>
          <w:color w:val="0000FF"/>
        </w:rPr>
        <w:t>【知识点】</w:t>
      </w:r>
      <w:r>
        <w:rPr>
          <w:rFonts w:hint="eastAsia" w:ascii="宋体" w:hAnsi="宋体" w:eastAsia="宋体" w:cs="宋体"/>
        </w:rPr>
        <w:t>测定某种微生物的数量；培养基概述及其分类；灭菌技术</w:t>
      </w:r>
    </w:p>
    <w:p>
      <w:pPr>
        <w:keepNext w:val="0"/>
        <w:keepLines w:val="0"/>
        <w:pageBreakBefore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FF"/>
        </w:rPr>
        <w:t>【解析】</w:t>
      </w:r>
      <w:r>
        <w:rPr>
          <w:rFonts w:hint="eastAsia" w:ascii="宋体" w:hAnsi="宋体" w:eastAsia="宋体" w:cs="宋体"/>
          <w:color w:val="000000"/>
          <w:sz w:val="22"/>
        </w:rPr>
        <w:t>【解答】A、不同种类的微生物对营养物质的需求不同，通常酵母菌培养基比细菌培养基有更高的碳氮比，A符合题意；</w:t>
      </w:r>
    </w:p>
    <w:p>
      <w:pPr>
        <w:keepNext w:val="0"/>
        <w:keepLines w:val="0"/>
        <w:pageBreakBefore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B、细菌是原核生物，进行的是二分裂，酵母菌是真核生物，进行的是有丝分裂，通常细菌的生长速度比酵母菌快，但细菌的菌落不一定比酵母菌大，B不符合题意；</w:t>
      </w:r>
    </w:p>
    <w:p>
      <w:pPr>
        <w:keepNext w:val="0"/>
        <w:keepLines w:val="0"/>
        <w:pageBreakBefore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C、培养基一般都使用高压蒸汽灭菌法进行灭菌，C不符合题意；</w:t>
      </w:r>
    </w:p>
    <w:p>
      <w:pPr>
        <w:keepNext w:val="0"/>
        <w:keepLines w:val="0"/>
        <w:pageBreakBefore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D、血细胞计数板适用于真菌的数量测定，而细菌计数板适用于细菌的数量测定，D不符合题意。</w:t>
      </w:r>
    </w:p>
    <w:p>
      <w:pPr>
        <w:keepNext w:val="0"/>
        <w:keepLines w:val="0"/>
        <w:pageBreakBefore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故答案为：A。</w:t>
      </w:r>
    </w:p>
    <w:p>
      <w:pPr>
        <w:keepNext w:val="0"/>
        <w:keepLines w:val="0"/>
        <w:pageBreakBefore w:val="0"/>
        <w:kinsoku/>
        <w:wordWrap/>
        <w:overflowPunct/>
        <w:topLinePunct w:val="0"/>
        <w:autoSpaceDE/>
        <w:autoSpaceDN/>
        <w:bidi w:val="0"/>
        <w:adjustRightInd/>
        <w:snapToGrid/>
        <w:spacing w:line="360" w:lineRule="auto"/>
        <w:jc w:val="left"/>
        <w:textAlignment w:val="center"/>
        <w:rPr>
          <w:rFonts w:hint="eastAsia" w:ascii="宋体" w:hAnsi="宋体" w:eastAsia="宋体" w:cs="宋体"/>
        </w:rPr>
      </w:pPr>
      <w:r>
        <w:rPr>
          <w:rFonts w:hint="eastAsia" w:ascii="宋体" w:hAnsi="宋体" w:eastAsia="宋体" w:cs="宋体"/>
          <w:color w:val="000000"/>
          <w:sz w:val="22"/>
        </w:rPr>
        <w:t>【分析】1、培养基中一般都含有碳源、氮源、水和无机盐，除此之外，培养基还需满足微生物生长对pH、特殊营养物质以及氧气的需求。例如在培养乳酸杆菌时，需要在培养基中添加维生素；在培养霉菌时需要将培养机调至酸性；在培养细菌时需要将培养基调至中性或弱碱性，在培养厌氧微生物时需要提供无氧的条件等。</w:t>
      </w:r>
      <w:r>
        <w:rPr>
          <w:rFonts w:hint="eastAsia" w:ascii="宋体" w:hAnsi="宋体" w:eastAsia="宋体" w:cs="宋体"/>
        </w:rPr>
        <w:br w:type="textWrapping"/>
      </w:r>
      <w:r>
        <w:rPr>
          <w:rFonts w:hint="eastAsia" w:ascii="宋体" w:hAnsi="宋体" w:eastAsia="宋体" w:cs="宋体"/>
          <w:color w:val="000000"/>
          <w:sz w:val="22"/>
        </w:rPr>
        <w:t>2、灭菌是指使用强烈的理化方法杀死物体内外所有的微生物，包括芽孢和孢子，一般分为灼烧灭菌、干热灭菌、湿热灭菌。</w:t>
      </w:r>
    </w:p>
    <w:p>
      <w:pPr>
        <w:keepNext w:val="0"/>
        <w:keepLines w:val="0"/>
        <w:pageBreakBefore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rPr>
        <w:t>8．</w:t>
      </w:r>
      <w:r>
        <w:rPr>
          <w:rFonts w:hint="eastAsia" w:ascii="宋体" w:hAnsi="宋体" w:eastAsia="宋体" w:cs="宋体"/>
          <w:color w:val="0000FF"/>
        </w:rPr>
        <w:t>【答案】</w:t>
      </w:r>
      <w:r>
        <w:rPr>
          <w:rFonts w:hint="eastAsia" w:ascii="宋体" w:hAnsi="宋体" w:eastAsia="宋体" w:cs="宋体"/>
          <w:color w:val="000000"/>
          <w:sz w:val="22"/>
        </w:rPr>
        <w:t>A,C</w:t>
      </w:r>
    </w:p>
    <w:p>
      <w:pPr>
        <w:keepNext w:val="0"/>
        <w:keepLines w:val="0"/>
        <w:pageBreakBefore w:val="0"/>
        <w:kinsoku/>
        <w:wordWrap/>
        <w:overflowPunct/>
        <w:topLinePunct w:val="0"/>
        <w:autoSpaceDE/>
        <w:autoSpaceDN/>
        <w:bidi w:val="0"/>
        <w:adjustRightInd/>
        <w:snapToGrid/>
        <w:spacing w:line="360" w:lineRule="auto"/>
        <w:rPr>
          <w:rFonts w:hint="eastAsia" w:ascii="宋体" w:hAnsi="宋体" w:eastAsia="宋体" w:cs="宋体"/>
        </w:rPr>
      </w:pPr>
      <w:r>
        <w:rPr>
          <w:rFonts w:hint="eastAsia" w:ascii="宋体" w:hAnsi="宋体" w:eastAsia="宋体" w:cs="宋体"/>
          <w:color w:val="0000FF"/>
        </w:rPr>
        <w:t>【知识点】</w:t>
      </w:r>
      <w:r>
        <w:rPr>
          <w:rFonts w:hint="eastAsia" w:ascii="宋体" w:hAnsi="宋体" w:eastAsia="宋体" w:cs="宋体"/>
        </w:rPr>
        <w:t>人类遗传病的类型及危害</w:t>
      </w:r>
    </w:p>
    <w:p>
      <w:pPr>
        <w:keepNext w:val="0"/>
        <w:keepLines w:val="0"/>
        <w:pageBreakBefore w:val="0"/>
        <w:kinsoku/>
        <w:wordWrap/>
        <w:overflowPunct/>
        <w:topLinePunct w:val="0"/>
        <w:autoSpaceDE/>
        <w:autoSpaceDN/>
        <w:bidi w:val="0"/>
        <w:adjustRightInd/>
        <w:snapToGrid/>
        <w:spacing w:line="360" w:lineRule="auto"/>
        <w:jc w:val="left"/>
        <w:textAlignment w:val="center"/>
        <w:rPr>
          <w:rFonts w:hint="eastAsia" w:ascii="宋体" w:hAnsi="宋体" w:eastAsia="宋体" w:cs="宋体"/>
        </w:rPr>
      </w:pPr>
      <w:r>
        <w:rPr>
          <w:rFonts w:hint="eastAsia" w:ascii="宋体" w:hAnsi="宋体" w:eastAsia="宋体" w:cs="宋体"/>
          <w:color w:val="0000FF"/>
        </w:rPr>
        <w:t>【解析】</w:t>
      </w:r>
      <w:r>
        <w:rPr>
          <w:rFonts w:hint="eastAsia" w:ascii="宋体" w:hAnsi="宋体" w:eastAsia="宋体" w:cs="宋体"/>
          <w:color w:val="000000"/>
          <w:sz w:val="22"/>
        </w:rPr>
        <w:t>【解答】A、高龄产妇容易生出唐氏综合征患儿，即病因主要是母亲的卵母细胞减数分裂时染色体不分离，A不符合题意；</w:t>
      </w:r>
      <w:r>
        <w:rPr>
          <w:rFonts w:hint="eastAsia" w:ascii="宋体" w:hAnsi="宋体" w:eastAsia="宋体" w:cs="宋体"/>
        </w:rPr>
        <w:br w:type="textWrapping"/>
      </w:r>
      <w:r>
        <w:rPr>
          <w:rFonts w:hint="eastAsia" w:ascii="宋体" w:hAnsi="宋体" w:eastAsia="宋体" w:cs="宋体"/>
          <w:color w:val="000000"/>
          <w:sz w:val="22"/>
        </w:rPr>
        <w:t>B、患者有丝分裂中期的细胞中会出现三条21号染色体，可通过分析该时期细胞的染色体组型进行产前诊断是否患病，B不符合题意；</w:t>
      </w:r>
      <w:r>
        <w:rPr>
          <w:rFonts w:hint="eastAsia" w:ascii="宋体" w:hAnsi="宋体" w:eastAsia="宋体" w:cs="宋体"/>
        </w:rPr>
        <w:br w:type="textWrapping"/>
      </w:r>
      <w:r>
        <w:rPr>
          <w:rFonts w:hint="eastAsia" w:ascii="宋体" w:hAnsi="宋体" w:eastAsia="宋体" w:cs="宋体"/>
          <w:color w:val="000000"/>
          <w:sz w:val="22"/>
        </w:rPr>
        <w:t>C、患者性母细胞减数分裂时其中两条21号染色体联会成功在减数第一次分裂后期，分别移向细胞两极，同时另一条21号染色体随机分配，则可以形成正常染色体数目的配子，该配子是可育的，另一种配子多了一条21号染色体，但也是可育的，C符合题意；</w:t>
      </w:r>
      <w:r>
        <w:rPr>
          <w:rFonts w:hint="eastAsia" w:ascii="宋体" w:hAnsi="宋体" w:eastAsia="宋体" w:cs="宋体"/>
        </w:rPr>
        <w:br w:type="textWrapping"/>
      </w:r>
      <w:r>
        <w:rPr>
          <w:rFonts w:hint="eastAsia" w:ascii="宋体" w:hAnsi="宋体" w:eastAsia="宋体" w:cs="宋体"/>
          <w:color w:val="000000"/>
          <w:sz w:val="22"/>
        </w:rPr>
        <w:t>D、由题意可知，唐氏综合征患者常伴有自身免疫病，所以降低感染可减轻患者的自身免疫病症状，D不符合题意。</w:t>
      </w:r>
      <w:r>
        <w:rPr>
          <w:rFonts w:hint="eastAsia" w:ascii="宋体" w:hAnsi="宋体" w:eastAsia="宋体" w:cs="宋体"/>
        </w:rPr>
        <w:br w:type="textWrapping"/>
      </w:r>
      <w:r>
        <w:rPr>
          <w:rFonts w:hint="eastAsia" w:ascii="宋体" w:hAnsi="宋体" w:eastAsia="宋体" w:cs="宋体"/>
          <w:color w:val="000000"/>
          <w:sz w:val="22"/>
        </w:rPr>
        <w:t>故答案为：C。</w:t>
      </w:r>
      <w:r>
        <w:rPr>
          <w:rFonts w:hint="eastAsia" w:ascii="宋体" w:hAnsi="宋体" w:eastAsia="宋体" w:cs="宋体"/>
        </w:rPr>
        <w:br w:type="textWrapping"/>
      </w:r>
      <w:r>
        <w:rPr>
          <w:rFonts w:hint="eastAsia" w:ascii="宋体" w:hAnsi="宋体" w:eastAsia="宋体" w:cs="宋体"/>
          <w:color w:val="000000"/>
          <w:sz w:val="22"/>
        </w:rPr>
        <w:t>【分析】 1、人类遗传病通常是指由遗传物质改变而引起的人类疾病，主要可以分为单基因遗传病、多基因遗传病和染色体异常遗传病三大类。</w:t>
      </w:r>
      <w:r>
        <w:rPr>
          <w:rFonts w:hint="eastAsia" w:ascii="宋体" w:hAnsi="宋体" w:eastAsia="宋体" w:cs="宋体"/>
        </w:rPr>
        <w:br w:type="textWrapping"/>
      </w:r>
      <w:r>
        <w:rPr>
          <w:rFonts w:hint="eastAsia" w:ascii="宋体" w:hAnsi="宋体" w:eastAsia="宋体" w:cs="宋体"/>
          <w:color w:val="000000"/>
          <w:sz w:val="22"/>
        </w:rPr>
        <w:t>2、单基因遗传病是指受一对等位基因控制的遗传病，可能由显性致病基因所引起，如多指、并指、软骨发育不全等，也可能由隐性致病基因所引起，如镰状细胞贫血、白化病、苯丙酮尿症等。</w:t>
      </w:r>
      <w:r>
        <w:rPr>
          <w:rFonts w:hint="eastAsia" w:ascii="宋体" w:hAnsi="宋体" w:eastAsia="宋体" w:cs="宋体"/>
        </w:rPr>
        <w:br w:type="textWrapping"/>
      </w:r>
      <w:r>
        <w:rPr>
          <w:rFonts w:hint="eastAsia" w:ascii="宋体" w:hAnsi="宋体" w:eastAsia="宋体" w:cs="宋体"/>
          <w:color w:val="000000"/>
          <w:sz w:val="22"/>
        </w:rPr>
        <w:t>3、多基因遗传病是指受两对或两对以上等位基因控制的遗传病，如原发性高血压、冠心病、哮喘和青少年型糖尿病等。</w:t>
      </w:r>
      <w:r>
        <w:rPr>
          <w:rFonts w:hint="eastAsia" w:ascii="宋体" w:hAnsi="宋体" w:eastAsia="宋体" w:cs="宋体"/>
        </w:rPr>
        <w:br w:type="textWrapping"/>
      </w:r>
      <w:r>
        <w:rPr>
          <w:rFonts w:hint="eastAsia" w:ascii="宋体" w:hAnsi="宋体" w:eastAsia="宋体" w:cs="宋体"/>
          <w:color w:val="000000"/>
          <w:sz w:val="22"/>
        </w:rPr>
        <w:t>4、染色体异常遗传病是指由染色体变异引起的遗传病，如唐氏综合征，又称21三体综合征等。</w:t>
      </w:r>
    </w:p>
    <w:p>
      <w:pPr>
        <w:keepNext w:val="0"/>
        <w:keepLines w:val="0"/>
        <w:pageBreakBefore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rPr>
        <w:t>9．</w:t>
      </w:r>
      <w:r>
        <w:rPr>
          <w:rFonts w:hint="eastAsia" w:ascii="宋体" w:hAnsi="宋体" w:eastAsia="宋体" w:cs="宋体"/>
          <w:color w:val="0000FF"/>
        </w:rPr>
        <w:t>【答案】</w:t>
      </w:r>
      <w:r>
        <w:rPr>
          <w:rFonts w:hint="eastAsia" w:ascii="宋体" w:hAnsi="宋体" w:eastAsia="宋体" w:cs="宋体"/>
          <w:color w:val="000000"/>
          <w:sz w:val="22"/>
        </w:rPr>
        <w:t>A</w:t>
      </w:r>
    </w:p>
    <w:p>
      <w:pPr>
        <w:keepNext w:val="0"/>
        <w:keepLines w:val="0"/>
        <w:pageBreakBefore w:val="0"/>
        <w:kinsoku/>
        <w:wordWrap/>
        <w:overflowPunct/>
        <w:topLinePunct w:val="0"/>
        <w:autoSpaceDE/>
        <w:autoSpaceDN/>
        <w:bidi w:val="0"/>
        <w:adjustRightInd/>
        <w:snapToGrid/>
        <w:spacing w:line="360" w:lineRule="auto"/>
        <w:rPr>
          <w:rFonts w:hint="eastAsia" w:ascii="宋体" w:hAnsi="宋体" w:eastAsia="宋体" w:cs="宋体"/>
        </w:rPr>
      </w:pPr>
      <w:r>
        <w:rPr>
          <w:rFonts w:hint="eastAsia" w:ascii="宋体" w:hAnsi="宋体" w:eastAsia="宋体" w:cs="宋体"/>
          <w:color w:val="0000FF"/>
        </w:rPr>
        <w:t>【知识点】</w:t>
      </w:r>
      <w:r>
        <w:rPr>
          <w:rFonts w:hint="eastAsia" w:ascii="宋体" w:hAnsi="宋体" w:eastAsia="宋体" w:cs="宋体"/>
        </w:rPr>
        <w:t>检测还原糖的实验；观察细胞的有丝分裂；DNA的粗提取和鉴定；渗透作用</w:t>
      </w:r>
    </w:p>
    <w:p>
      <w:pPr>
        <w:keepNext w:val="0"/>
        <w:keepLines w:val="0"/>
        <w:pageBreakBefore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FF"/>
        </w:rPr>
        <w:t>【解析】</w:t>
      </w:r>
      <w:r>
        <w:rPr>
          <w:rFonts w:hint="eastAsia" w:ascii="宋体" w:hAnsi="宋体" w:eastAsia="宋体" w:cs="宋体"/>
          <w:color w:val="000000"/>
          <w:sz w:val="22"/>
        </w:rPr>
        <w:t>【解答】A、洋葱鳞片叶内表皮细胞具有原生质层，原生质层相当于一层半透膜，可用于探究膜的透性，A符合题意；</w:t>
      </w:r>
    </w:p>
    <w:p>
      <w:pPr>
        <w:keepNext w:val="0"/>
        <w:keepLines w:val="0"/>
        <w:pageBreakBefore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B、洋葱匀浆中加入新配制的斐林试剂，且需要在50～65℃温水条件下反应产生砖红色沉淀，B不符合题意；</w:t>
      </w:r>
    </w:p>
    <w:p>
      <w:pPr>
        <w:keepNext w:val="0"/>
        <w:keepLines w:val="0"/>
        <w:pageBreakBefore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C、制作根尖有丝分裂装片时，解离、按压盖玻片都能更好地将细胞分散开，漂洗的目的是将解离液洗去，防止解离过度，C不符合题意；</w:t>
      </w:r>
    </w:p>
    <w:p>
      <w:pPr>
        <w:keepNext w:val="0"/>
        <w:keepLines w:val="0"/>
        <w:pageBreakBefore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D、粗提取的DNA溶于2mol/LNaCl溶液中，加入二苯胺试剂后，需在水浴条件下才能显蓝色，D不符合题意。</w:t>
      </w:r>
    </w:p>
    <w:p>
      <w:pPr>
        <w:keepNext w:val="0"/>
        <w:keepLines w:val="0"/>
        <w:pageBreakBefore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故答案为：A。</w:t>
      </w:r>
    </w:p>
    <w:p>
      <w:pPr>
        <w:keepNext w:val="0"/>
        <w:keepLines w:val="0"/>
        <w:pageBreakBefore w:val="0"/>
        <w:kinsoku/>
        <w:wordWrap/>
        <w:overflowPunct/>
        <w:topLinePunct w:val="0"/>
        <w:autoSpaceDE/>
        <w:autoSpaceDN/>
        <w:bidi w:val="0"/>
        <w:adjustRightInd/>
        <w:snapToGrid/>
        <w:spacing w:line="360" w:lineRule="auto"/>
        <w:jc w:val="left"/>
        <w:textAlignment w:val="center"/>
        <w:rPr>
          <w:rFonts w:hint="eastAsia" w:ascii="宋体" w:hAnsi="宋体" w:eastAsia="宋体" w:cs="宋体"/>
        </w:rPr>
      </w:pPr>
      <w:r>
        <w:rPr>
          <w:rFonts w:hint="eastAsia" w:ascii="宋体" w:hAnsi="宋体" w:eastAsia="宋体" w:cs="宋体"/>
          <w:color w:val="000000"/>
          <w:sz w:val="22"/>
        </w:rPr>
        <w:t>【分析】观察植物根尖细胞有丝分裂制片流程</w:t>
      </w:r>
      <w:r>
        <w:rPr>
          <w:rFonts w:hint="eastAsia" w:ascii="宋体" w:hAnsi="宋体" w:eastAsia="宋体" w:cs="宋体"/>
        </w:rPr>
        <w:br w:type="textWrapping"/>
      </w:r>
      <w:r>
        <w:rPr>
          <w:rFonts w:hint="eastAsia" w:ascii="宋体" w:hAnsi="宋体" w:eastAsia="宋体" w:cs="宋体"/>
          <w:color w:val="000000"/>
          <w:sz w:val="22"/>
        </w:rPr>
        <w:t>①</w:t>
      </w:r>
      <w:r>
        <w:rPr>
          <w:rFonts w:hint="eastAsia" w:ascii="宋体" w:hAnsi="宋体" w:eastAsia="宋体" w:cs="宋体"/>
          <w:color w:val="000000"/>
          <w:sz w:val="22"/>
        </w:rPr>
        <w:t>解离：用解离液使组织中的细胞相互分离开来；</w:t>
      </w:r>
      <w:r>
        <w:rPr>
          <w:rFonts w:hint="eastAsia" w:ascii="宋体" w:hAnsi="宋体" w:eastAsia="宋体" w:cs="宋体"/>
        </w:rPr>
        <w:br w:type="textWrapping"/>
      </w:r>
      <w:r>
        <w:rPr>
          <w:rFonts w:hint="eastAsia" w:ascii="宋体" w:hAnsi="宋体" w:eastAsia="宋体" w:cs="宋体"/>
          <w:color w:val="000000"/>
          <w:sz w:val="22"/>
        </w:rPr>
        <w:t>②</w:t>
      </w:r>
      <w:r>
        <w:rPr>
          <w:rFonts w:hint="eastAsia" w:ascii="宋体" w:hAnsi="宋体" w:eastAsia="宋体" w:cs="宋体"/>
          <w:color w:val="000000"/>
          <w:sz w:val="22"/>
        </w:rPr>
        <w:t>漂洗：洗去解离液，防止解离过度；</w:t>
      </w:r>
      <w:r>
        <w:rPr>
          <w:rFonts w:hint="eastAsia" w:ascii="宋体" w:hAnsi="宋体" w:eastAsia="宋体" w:cs="宋体"/>
        </w:rPr>
        <w:br w:type="textWrapping"/>
      </w:r>
      <w:r>
        <w:rPr>
          <w:rFonts w:hint="eastAsia" w:ascii="宋体" w:hAnsi="宋体" w:eastAsia="宋体" w:cs="宋体"/>
          <w:color w:val="000000"/>
          <w:sz w:val="22"/>
        </w:rPr>
        <w:t>③</w:t>
      </w:r>
      <w:r>
        <w:rPr>
          <w:rFonts w:hint="eastAsia" w:ascii="宋体" w:hAnsi="宋体" w:eastAsia="宋体" w:cs="宋体"/>
          <w:color w:val="000000"/>
          <w:sz w:val="22"/>
        </w:rPr>
        <w:t>染色：用甲紫溶液或醋酸洋红液能使染色体着色；</w:t>
      </w:r>
      <w:r>
        <w:rPr>
          <w:rFonts w:hint="eastAsia" w:ascii="宋体" w:hAnsi="宋体" w:eastAsia="宋体" w:cs="宋体"/>
        </w:rPr>
        <w:br w:type="textWrapping"/>
      </w:r>
      <w:r>
        <w:rPr>
          <w:rFonts w:hint="eastAsia" w:ascii="宋体" w:hAnsi="宋体" w:eastAsia="宋体" w:cs="宋体"/>
          <w:color w:val="000000"/>
          <w:sz w:val="22"/>
        </w:rPr>
        <w:t>④</w:t>
      </w:r>
      <w:r>
        <w:rPr>
          <w:rFonts w:hint="eastAsia" w:ascii="宋体" w:hAnsi="宋体" w:eastAsia="宋体" w:cs="宋体"/>
          <w:color w:val="000000"/>
          <w:sz w:val="22"/>
        </w:rPr>
        <w:t>制片：用镊子将处理过的根尖放在载玻片上，加一滴清水，并用镊子尖将根尖弄碎，盖上盖玻片。然后，用拇指轻轻按压盖玻片，使细胞分散开来，有利于观察。</w:t>
      </w:r>
    </w:p>
    <w:p>
      <w:pPr>
        <w:keepNext w:val="0"/>
        <w:keepLines w:val="0"/>
        <w:pageBreakBefore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rPr>
        <w:t>10．</w:t>
      </w:r>
      <w:r>
        <w:rPr>
          <w:rFonts w:hint="eastAsia" w:ascii="宋体" w:hAnsi="宋体" w:eastAsia="宋体" w:cs="宋体"/>
          <w:color w:val="0000FF"/>
        </w:rPr>
        <w:t>【答案】</w:t>
      </w:r>
      <w:r>
        <w:rPr>
          <w:rFonts w:hint="eastAsia" w:ascii="宋体" w:hAnsi="宋体" w:eastAsia="宋体" w:cs="宋体"/>
          <w:color w:val="000000"/>
          <w:sz w:val="22"/>
        </w:rPr>
        <w:t>A,C</w:t>
      </w:r>
    </w:p>
    <w:p>
      <w:pPr>
        <w:keepNext w:val="0"/>
        <w:keepLines w:val="0"/>
        <w:pageBreakBefore w:val="0"/>
        <w:kinsoku/>
        <w:wordWrap/>
        <w:overflowPunct/>
        <w:topLinePunct w:val="0"/>
        <w:autoSpaceDE/>
        <w:autoSpaceDN/>
        <w:bidi w:val="0"/>
        <w:adjustRightInd/>
        <w:snapToGrid/>
        <w:spacing w:line="360" w:lineRule="auto"/>
        <w:rPr>
          <w:rFonts w:hint="eastAsia" w:ascii="宋体" w:hAnsi="宋体" w:eastAsia="宋体" w:cs="宋体"/>
        </w:rPr>
      </w:pPr>
      <w:r>
        <w:rPr>
          <w:rFonts w:hint="eastAsia" w:ascii="宋体" w:hAnsi="宋体" w:eastAsia="宋体" w:cs="宋体"/>
          <w:color w:val="0000FF"/>
        </w:rPr>
        <w:t>【知识点】</w:t>
      </w:r>
      <w:r>
        <w:rPr>
          <w:rFonts w:hint="eastAsia" w:ascii="宋体" w:hAnsi="宋体" w:eastAsia="宋体" w:cs="宋体"/>
        </w:rPr>
        <w:t>多倍体育种；生物具有共同的祖先</w:t>
      </w:r>
    </w:p>
    <w:p>
      <w:pPr>
        <w:keepNext w:val="0"/>
        <w:keepLines w:val="0"/>
        <w:pageBreakBefore w:val="0"/>
        <w:kinsoku/>
        <w:wordWrap/>
        <w:overflowPunct/>
        <w:topLinePunct w:val="0"/>
        <w:autoSpaceDE/>
        <w:autoSpaceDN/>
        <w:bidi w:val="0"/>
        <w:adjustRightInd/>
        <w:snapToGrid/>
        <w:spacing w:line="360" w:lineRule="auto"/>
        <w:jc w:val="left"/>
        <w:textAlignment w:val="center"/>
        <w:rPr>
          <w:rFonts w:hint="eastAsia" w:ascii="宋体" w:hAnsi="宋体" w:eastAsia="宋体" w:cs="宋体"/>
        </w:rPr>
      </w:pPr>
      <w:r>
        <w:rPr>
          <w:rFonts w:hint="eastAsia" w:ascii="宋体" w:hAnsi="宋体" w:eastAsia="宋体" w:cs="宋体"/>
          <w:color w:val="0000FF"/>
        </w:rPr>
        <w:t>【解析】</w:t>
      </w:r>
      <w:r>
        <w:rPr>
          <w:rFonts w:hint="eastAsia" w:ascii="宋体" w:hAnsi="宋体" w:eastAsia="宋体" w:cs="宋体"/>
          <w:color w:val="000000"/>
          <w:sz w:val="22"/>
        </w:rPr>
        <w:t>【解答】A、B、由图可知，燕麦都是来源于同一祖先，即约800万年的燕麦属，A基因组和CCDD杂交形成ACD，ACD不可育，所以A基因组和CCDD形成生殖隔离，二者属于不同的物种，ACD再经过染色体加倍，最终得到燕麦AACCDD，由此可知，燕麦AACCDD中的染色体组不是来源于同一物种，一个字母表示一个染色体组，所以燕麦AACCDD是异源六倍体，A、B不符合题意；</w:t>
      </w:r>
      <w:r>
        <w:rPr>
          <w:rFonts w:hint="eastAsia" w:ascii="宋体" w:hAnsi="宋体" w:eastAsia="宋体" w:cs="宋体"/>
        </w:rPr>
        <w:br w:type="textWrapping"/>
      </w:r>
      <w:r>
        <w:rPr>
          <w:rFonts w:hint="eastAsia" w:ascii="宋体" w:hAnsi="宋体" w:eastAsia="宋体" w:cs="宋体"/>
          <w:color w:val="000000"/>
          <w:sz w:val="22"/>
        </w:rPr>
        <w:t>C、由图可知，在燕麦多倍化过程中，染色体数量的变异在进化中都保留了下来，所以染色体数量的变异是可遗传的，C符合题意；</w:t>
      </w:r>
      <w:r>
        <w:rPr>
          <w:rFonts w:hint="eastAsia" w:ascii="宋体" w:hAnsi="宋体" w:eastAsia="宋体" w:cs="宋体"/>
        </w:rPr>
        <w:br w:type="textWrapping"/>
      </w:r>
      <w:r>
        <w:rPr>
          <w:rFonts w:hint="eastAsia" w:ascii="宋体" w:hAnsi="宋体" w:eastAsia="宋体" w:cs="宋体"/>
          <w:color w:val="000000"/>
          <w:sz w:val="22"/>
        </w:rPr>
        <w:t>D、由图可知，A和D基因组都起源于A/D基因组祖先，所以A和D基因组同源性大，而D和C同源性小，D不符合题意。</w:t>
      </w:r>
      <w:r>
        <w:rPr>
          <w:rFonts w:hint="eastAsia" w:ascii="宋体" w:hAnsi="宋体" w:eastAsia="宋体" w:cs="宋体"/>
        </w:rPr>
        <w:br w:type="textWrapping"/>
      </w:r>
      <w:r>
        <w:rPr>
          <w:rFonts w:hint="eastAsia" w:ascii="宋体" w:hAnsi="宋体" w:eastAsia="宋体" w:cs="宋体"/>
          <w:color w:val="000000"/>
          <w:sz w:val="22"/>
        </w:rPr>
        <w:t>故答案为：C。</w:t>
      </w:r>
      <w:r>
        <w:rPr>
          <w:rFonts w:hint="eastAsia" w:ascii="宋体" w:hAnsi="宋体" w:eastAsia="宋体" w:cs="宋体"/>
        </w:rPr>
        <w:br w:type="textWrapping"/>
      </w:r>
      <w:r>
        <w:rPr>
          <w:rFonts w:hint="eastAsia" w:ascii="宋体" w:hAnsi="宋体" w:eastAsia="宋体" w:cs="宋体"/>
          <w:color w:val="000000"/>
          <w:sz w:val="22"/>
        </w:rPr>
        <w:t>【分析】一、染色体变异类型及实例</w:t>
      </w:r>
      <w:r>
        <w:rPr>
          <w:rFonts w:hint="eastAsia" w:ascii="宋体" w:hAnsi="宋体" w:eastAsia="宋体" w:cs="宋体"/>
        </w:rPr>
        <w:br w:type="textWrapping"/>
      </w:r>
      <w:r>
        <w:rPr>
          <w:rFonts w:hint="eastAsia" w:ascii="宋体" w:hAnsi="宋体" w:eastAsia="宋体" w:cs="宋体"/>
          <w:color w:val="000000"/>
          <w:sz w:val="22"/>
        </w:rPr>
        <w:t>1、染色体结构变异</w:t>
      </w:r>
      <w:r>
        <w:rPr>
          <w:rFonts w:hint="eastAsia" w:ascii="宋体" w:hAnsi="宋体" w:eastAsia="宋体" w:cs="宋体"/>
        </w:rPr>
        <w:br w:type="textWrapping"/>
      </w:r>
      <w:r>
        <w:rPr>
          <w:rFonts w:hint="eastAsia" w:ascii="宋体" w:hAnsi="宋体" w:eastAsia="宋体" w:cs="宋体"/>
          <w:color w:val="000000"/>
          <w:sz w:val="22"/>
        </w:rPr>
        <w:t>①</w:t>
      </w:r>
      <w:r>
        <w:rPr>
          <w:rFonts w:hint="eastAsia" w:ascii="宋体" w:hAnsi="宋体" w:eastAsia="宋体" w:cs="宋体"/>
          <w:color w:val="000000"/>
          <w:sz w:val="22"/>
        </w:rPr>
        <w:t>缺失：染色体的某一片段缺失引起的变异，如猫叫综合症等；</w:t>
      </w:r>
      <w:r>
        <w:rPr>
          <w:rFonts w:hint="eastAsia" w:ascii="宋体" w:hAnsi="宋体" w:eastAsia="宋体" w:cs="宋体"/>
        </w:rPr>
        <w:br w:type="textWrapping"/>
      </w:r>
      <w:r>
        <w:rPr>
          <w:rFonts w:hint="eastAsia" w:ascii="宋体" w:hAnsi="宋体" w:eastAsia="宋体" w:cs="宋体"/>
          <w:color w:val="000000"/>
          <w:sz w:val="22"/>
        </w:rPr>
        <w:t>②</w:t>
      </w:r>
      <w:r>
        <w:rPr>
          <w:rFonts w:hint="eastAsia" w:ascii="宋体" w:hAnsi="宋体" w:eastAsia="宋体" w:cs="宋体"/>
          <w:color w:val="000000"/>
          <w:sz w:val="22"/>
        </w:rPr>
        <w:t>重复：染色体中增加某一片段引起的变异，如果蝇棒状眼的形成等；</w:t>
      </w:r>
      <w:r>
        <w:rPr>
          <w:rFonts w:hint="eastAsia" w:ascii="宋体" w:hAnsi="宋体" w:eastAsia="宋体" w:cs="宋体"/>
        </w:rPr>
        <w:br w:type="textWrapping"/>
      </w:r>
      <w:r>
        <w:rPr>
          <w:rFonts w:hint="eastAsia" w:ascii="宋体" w:hAnsi="宋体" w:eastAsia="宋体" w:cs="宋体"/>
          <w:color w:val="000000"/>
          <w:sz w:val="22"/>
        </w:rPr>
        <w:t>③</w:t>
      </w:r>
      <w:r>
        <w:rPr>
          <w:rFonts w:hint="eastAsia" w:ascii="宋体" w:hAnsi="宋体" w:eastAsia="宋体" w:cs="宋体"/>
          <w:color w:val="000000"/>
          <w:sz w:val="22"/>
        </w:rPr>
        <w:t>易位：染色体的某一片段移接到另一条非同源染色体上引起的变异，如果蝇花斑眼的形成等；</w:t>
      </w:r>
      <w:r>
        <w:rPr>
          <w:rFonts w:hint="eastAsia" w:ascii="宋体" w:hAnsi="宋体" w:eastAsia="宋体" w:cs="宋体"/>
        </w:rPr>
        <w:br w:type="textWrapping"/>
      </w:r>
      <w:r>
        <w:rPr>
          <w:rFonts w:hint="eastAsia" w:ascii="宋体" w:hAnsi="宋体" w:eastAsia="宋体" w:cs="宋体"/>
          <w:color w:val="000000"/>
          <w:sz w:val="22"/>
        </w:rPr>
        <w:t>④</w:t>
      </w:r>
      <w:r>
        <w:rPr>
          <w:rFonts w:hint="eastAsia" w:ascii="宋体" w:hAnsi="宋体" w:eastAsia="宋体" w:cs="宋体"/>
          <w:color w:val="000000"/>
          <w:sz w:val="22"/>
        </w:rPr>
        <w:t>倒位：染色体的某一片段位置颠倒引起的变异，如果蝇卷翅的形成等。</w:t>
      </w:r>
      <w:r>
        <w:rPr>
          <w:rFonts w:hint="eastAsia" w:ascii="宋体" w:hAnsi="宋体" w:eastAsia="宋体" w:cs="宋体"/>
        </w:rPr>
        <w:br w:type="textWrapping"/>
      </w:r>
      <w:r>
        <w:rPr>
          <w:rFonts w:hint="eastAsia" w:ascii="宋体" w:hAnsi="宋体" w:eastAsia="宋体" w:cs="宋体"/>
          <w:color w:val="000000"/>
          <w:sz w:val="22"/>
        </w:rPr>
        <w:t>2、染色体数目变异</w:t>
      </w:r>
      <w:r>
        <w:rPr>
          <w:rFonts w:hint="eastAsia" w:ascii="宋体" w:hAnsi="宋体" w:eastAsia="宋体" w:cs="宋体"/>
        </w:rPr>
        <w:br w:type="textWrapping"/>
      </w:r>
      <w:r>
        <w:rPr>
          <w:rFonts w:hint="eastAsia" w:ascii="宋体" w:hAnsi="宋体" w:eastAsia="宋体" w:cs="宋体"/>
          <w:color w:val="000000"/>
          <w:sz w:val="22"/>
        </w:rPr>
        <w:t>①</w:t>
      </w:r>
      <w:r>
        <w:rPr>
          <w:rFonts w:hint="eastAsia" w:ascii="宋体" w:hAnsi="宋体" w:eastAsia="宋体" w:cs="宋体"/>
          <w:color w:val="000000"/>
          <w:sz w:val="22"/>
        </w:rPr>
        <w:t>细胞内个别染色体的增加或减少，如21三体综合征等；</w:t>
      </w:r>
      <w:r>
        <w:rPr>
          <w:rFonts w:hint="eastAsia" w:ascii="宋体" w:hAnsi="宋体" w:eastAsia="宋体" w:cs="宋体"/>
        </w:rPr>
        <w:br w:type="textWrapping"/>
      </w:r>
      <w:r>
        <w:rPr>
          <w:rFonts w:hint="eastAsia" w:ascii="宋体" w:hAnsi="宋体" w:eastAsia="宋体" w:cs="宋体"/>
          <w:color w:val="000000"/>
          <w:sz w:val="22"/>
        </w:rPr>
        <w:t>②</w:t>
      </w:r>
      <w:r>
        <w:rPr>
          <w:rFonts w:hint="eastAsia" w:ascii="宋体" w:hAnsi="宋体" w:eastAsia="宋体" w:cs="宋体"/>
          <w:color w:val="000000"/>
          <w:sz w:val="22"/>
        </w:rPr>
        <w:t>细胞内染色体数目以一套完整的非同源染色体为基数成倍地增加或成套地减少，如三倍体无子西瓜的培育等。</w:t>
      </w:r>
      <w:r>
        <w:rPr>
          <w:rFonts w:hint="eastAsia" w:ascii="宋体" w:hAnsi="宋体" w:eastAsia="宋体" w:cs="宋体"/>
        </w:rPr>
        <w:br w:type="textWrapping"/>
      </w:r>
      <w:r>
        <w:rPr>
          <w:rFonts w:hint="eastAsia" w:ascii="宋体" w:hAnsi="宋体" w:eastAsia="宋体" w:cs="宋体"/>
          <w:color w:val="000000"/>
          <w:sz w:val="22"/>
        </w:rPr>
        <w:t>二、同源多倍体与异源多倍体</w:t>
      </w:r>
      <w:r>
        <w:rPr>
          <w:rFonts w:hint="eastAsia" w:ascii="宋体" w:hAnsi="宋体" w:eastAsia="宋体" w:cs="宋体"/>
        </w:rPr>
        <w:br w:type="textWrapping"/>
      </w:r>
      <w:r>
        <w:rPr>
          <w:rFonts w:hint="eastAsia" w:ascii="宋体" w:hAnsi="宋体" w:eastAsia="宋体" w:cs="宋体"/>
          <w:color w:val="000000"/>
          <w:sz w:val="22"/>
        </w:rPr>
        <w:t>1、同一物种经过染色体加倍形成的多倍体称为同源多倍体，即同源多倍体中增加的染色体组来自同一物种。</w:t>
      </w:r>
      <w:r>
        <w:rPr>
          <w:rFonts w:hint="eastAsia" w:ascii="宋体" w:hAnsi="宋体" w:eastAsia="宋体" w:cs="宋体"/>
        </w:rPr>
        <w:br w:type="textWrapping"/>
      </w:r>
      <w:r>
        <w:rPr>
          <w:rFonts w:hint="eastAsia" w:ascii="宋体" w:hAnsi="宋体" w:eastAsia="宋体" w:cs="宋体"/>
          <w:color w:val="000000"/>
          <w:sz w:val="22"/>
        </w:rPr>
        <w:t>2、不同物种杂交产生的杂种后代经过染色体加倍形成的多倍体称为异源多倍体，即异源多倍体中增加的染色体组来源于不同的物种。</w:t>
      </w:r>
    </w:p>
    <w:p>
      <w:pPr>
        <w:keepNext w:val="0"/>
        <w:keepLines w:val="0"/>
        <w:pageBreakBefore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rPr>
        <w:t>11．</w:t>
      </w:r>
      <w:r>
        <w:rPr>
          <w:rFonts w:hint="eastAsia" w:ascii="宋体" w:hAnsi="宋体" w:eastAsia="宋体" w:cs="宋体"/>
          <w:color w:val="0000FF"/>
        </w:rPr>
        <w:t>【答案】</w:t>
      </w:r>
      <w:r>
        <w:rPr>
          <w:rFonts w:hint="eastAsia" w:ascii="宋体" w:hAnsi="宋体" w:eastAsia="宋体" w:cs="宋体"/>
          <w:color w:val="000000"/>
          <w:sz w:val="22"/>
        </w:rPr>
        <w:t>D</w:t>
      </w:r>
    </w:p>
    <w:p>
      <w:pPr>
        <w:keepNext w:val="0"/>
        <w:keepLines w:val="0"/>
        <w:pageBreakBefore w:val="0"/>
        <w:kinsoku/>
        <w:wordWrap/>
        <w:overflowPunct/>
        <w:topLinePunct w:val="0"/>
        <w:autoSpaceDE/>
        <w:autoSpaceDN/>
        <w:bidi w:val="0"/>
        <w:adjustRightInd/>
        <w:snapToGrid/>
        <w:spacing w:line="360" w:lineRule="auto"/>
        <w:rPr>
          <w:rFonts w:hint="eastAsia" w:ascii="宋体" w:hAnsi="宋体" w:eastAsia="宋体" w:cs="宋体"/>
        </w:rPr>
      </w:pPr>
      <w:r>
        <w:rPr>
          <w:rFonts w:hint="eastAsia" w:ascii="宋体" w:hAnsi="宋体" w:eastAsia="宋体" w:cs="宋体"/>
          <w:color w:val="0000FF"/>
        </w:rPr>
        <w:t>【知识点】</w:t>
      </w:r>
      <w:r>
        <w:rPr>
          <w:rFonts w:hint="eastAsia" w:ascii="宋体" w:hAnsi="宋体" w:eastAsia="宋体" w:cs="宋体"/>
        </w:rPr>
        <w:t>免疫系统的结构与功能；细胞免疫；体液免疫</w:t>
      </w:r>
    </w:p>
    <w:p>
      <w:pPr>
        <w:keepNext w:val="0"/>
        <w:keepLines w:val="0"/>
        <w:pageBreakBefore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FF"/>
        </w:rPr>
        <w:t>【解析】</w:t>
      </w:r>
      <w:r>
        <w:rPr>
          <w:rFonts w:hint="eastAsia" w:ascii="宋体" w:hAnsi="宋体" w:eastAsia="宋体" w:cs="宋体"/>
          <w:color w:val="000000"/>
          <w:sz w:val="22"/>
        </w:rPr>
        <w:t>【解答】A、淋巴液中的免疫细胞可通过毛细血管壁进入血液，所以人体内各种免疫细胞都分布在免疫器官、血液和淋巴液中，A不符合题意；</w:t>
      </w:r>
    </w:p>
    <w:p>
      <w:pPr>
        <w:keepNext w:val="0"/>
        <w:keepLines w:val="0"/>
        <w:pageBreakBefore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B、相同病原体侵入不同人体后激活B细胞的抗原决定簇可能不同，所以B细胞分泌的抗体也就可能不同，B不符合题意；</w:t>
      </w:r>
    </w:p>
    <w:p>
      <w:pPr>
        <w:keepNext w:val="0"/>
        <w:keepLines w:val="0"/>
        <w:pageBreakBefore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C、树突状细胞、辅助性T细胞和B细胞都能识别抗原，但由于三种细胞摄取和加工处理抗原的过程不同，所以识别相同抗原的受体也就不相同，C不符合题意；</w:t>
      </w:r>
    </w:p>
    <w:p>
      <w:pPr>
        <w:keepNext w:val="0"/>
        <w:keepLines w:val="0"/>
        <w:pageBreakBefore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D、抗原呈递细胞既参与体液免疫中B细胞的活化，也参与细胞免疫中细胞毒性T细胞的活化，D符合题意。</w:t>
      </w:r>
    </w:p>
    <w:p>
      <w:pPr>
        <w:keepNext w:val="0"/>
        <w:keepLines w:val="0"/>
        <w:pageBreakBefore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故答案为：D。</w:t>
      </w:r>
    </w:p>
    <w:p>
      <w:pPr>
        <w:keepNext w:val="0"/>
        <w:keepLines w:val="0"/>
        <w:pageBreakBefore w:val="0"/>
        <w:kinsoku/>
        <w:wordWrap/>
        <w:overflowPunct/>
        <w:topLinePunct w:val="0"/>
        <w:autoSpaceDE/>
        <w:autoSpaceDN/>
        <w:bidi w:val="0"/>
        <w:adjustRightInd/>
        <w:snapToGrid/>
        <w:spacing w:line="360" w:lineRule="auto"/>
        <w:jc w:val="left"/>
        <w:textAlignment w:val="center"/>
        <w:rPr>
          <w:rFonts w:hint="eastAsia" w:ascii="宋体" w:hAnsi="宋体" w:eastAsia="宋体" w:cs="宋体"/>
        </w:rPr>
      </w:pPr>
      <w:r>
        <w:rPr>
          <w:rFonts w:hint="eastAsia" w:ascii="宋体" w:hAnsi="宋体" w:eastAsia="宋体" w:cs="宋体"/>
          <w:color w:val="000000"/>
          <w:sz w:val="22"/>
        </w:rPr>
        <w:t>【分析】1、免疫系统的组成</w:t>
      </w:r>
      <w:r>
        <w:rPr>
          <w:rFonts w:hint="eastAsia" w:ascii="宋体" w:hAnsi="宋体" w:eastAsia="宋体" w:cs="宋体"/>
        </w:rPr>
        <w:br w:type="textWrapping"/>
      </w:r>
      <w:r>
        <w:rPr>
          <w:rFonts w:hint="eastAsia" w:ascii="宋体" w:hAnsi="宋体" w:eastAsia="宋体" w:cs="宋体"/>
          <w:color w:val="000000"/>
          <w:sz w:val="22"/>
        </w:rPr>
        <w:t>①</w:t>
      </w:r>
      <w:r>
        <w:rPr>
          <w:rFonts w:hint="eastAsia" w:ascii="宋体" w:hAnsi="宋体" w:eastAsia="宋体" w:cs="宋体"/>
          <w:color w:val="000000"/>
          <w:sz w:val="22"/>
        </w:rPr>
        <w:t>免疫器官：骨髓、胸腺、淋巴结、扁桃体等。</w:t>
      </w:r>
      <w:r>
        <w:rPr>
          <w:rFonts w:hint="eastAsia" w:ascii="宋体" w:hAnsi="宋体" w:eastAsia="宋体" w:cs="宋体"/>
        </w:rPr>
        <w:br w:type="textWrapping"/>
      </w:r>
      <w:r>
        <w:rPr>
          <w:rFonts w:hint="eastAsia" w:ascii="宋体" w:hAnsi="宋体" w:eastAsia="宋体" w:cs="宋体"/>
          <w:color w:val="000000"/>
          <w:sz w:val="22"/>
        </w:rPr>
        <w:t>②</w:t>
      </w:r>
      <w:r>
        <w:rPr>
          <w:rFonts w:hint="eastAsia" w:ascii="宋体" w:hAnsi="宋体" w:eastAsia="宋体" w:cs="宋体"/>
          <w:color w:val="000000"/>
          <w:sz w:val="22"/>
        </w:rPr>
        <w:t>免疫细胞：树突状细胞、巨噬细胞、T淋巴细胞、B淋巴细胞等。</w:t>
      </w:r>
      <w:r>
        <w:rPr>
          <w:rFonts w:hint="eastAsia" w:ascii="宋体" w:hAnsi="宋体" w:eastAsia="宋体" w:cs="宋体"/>
        </w:rPr>
        <w:br w:type="textWrapping"/>
      </w:r>
      <w:r>
        <w:rPr>
          <w:rFonts w:hint="eastAsia" w:ascii="宋体" w:hAnsi="宋体" w:eastAsia="宋体" w:cs="宋体"/>
          <w:color w:val="000000"/>
          <w:sz w:val="22"/>
        </w:rPr>
        <w:t>③</w:t>
      </w:r>
      <w:r>
        <w:rPr>
          <w:rFonts w:hint="eastAsia" w:ascii="宋体" w:hAnsi="宋体" w:eastAsia="宋体" w:cs="宋体"/>
          <w:color w:val="000000"/>
          <w:sz w:val="22"/>
        </w:rPr>
        <w:t>免疫活性物质：抗体、细胞因子、溶菌酶等。</w:t>
      </w:r>
      <w:r>
        <w:rPr>
          <w:rFonts w:hint="eastAsia" w:ascii="宋体" w:hAnsi="宋体" w:eastAsia="宋体" w:cs="宋体"/>
        </w:rPr>
        <w:br w:type="textWrapping"/>
      </w:r>
      <w:r>
        <w:rPr>
          <w:rFonts w:hint="eastAsia" w:ascii="宋体" w:hAnsi="宋体" w:eastAsia="宋体" w:cs="宋体"/>
          <w:color w:val="000000"/>
          <w:sz w:val="22"/>
        </w:rPr>
        <w:t>2、非特异性免疫有两道防线，第一道防线是由皮肤和黏膜组成，第二道防线是由体液中的杀菌物质和巨噬细胞、树突状细胞等组成。特异性免疫分为体液免疫和细胞免疫，辅助性T细胞既参与体液免疫也参与细胞免疫。</w:t>
      </w:r>
    </w:p>
    <w:p>
      <w:pPr>
        <w:keepNext w:val="0"/>
        <w:keepLines w:val="0"/>
        <w:pageBreakBefore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rPr>
        <w:t>12．</w:t>
      </w:r>
      <w:r>
        <w:rPr>
          <w:rFonts w:hint="eastAsia" w:ascii="宋体" w:hAnsi="宋体" w:eastAsia="宋体" w:cs="宋体"/>
          <w:color w:val="0000FF"/>
        </w:rPr>
        <w:t>【答案】</w:t>
      </w:r>
      <w:r>
        <w:rPr>
          <w:rFonts w:hint="eastAsia" w:ascii="宋体" w:hAnsi="宋体" w:eastAsia="宋体" w:cs="宋体"/>
          <w:color w:val="000000"/>
          <w:sz w:val="22"/>
        </w:rPr>
        <w:t>B</w:t>
      </w:r>
    </w:p>
    <w:p>
      <w:pPr>
        <w:keepNext w:val="0"/>
        <w:keepLines w:val="0"/>
        <w:pageBreakBefore w:val="0"/>
        <w:kinsoku/>
        <w:wordWrap/>
        <w:overflowPunct/>
        <w:topLinePunct w:val="0"/>
        <w:autoSpaceDE/>
        <w:autoSpaceDN/>
        <w:bidi w:val="0"/>
        <w:adjustRightInd/>
        <w:snapToGrid/>
        <w:spacing w:line="360" w:lineRule="auto"/>
        <w:rPr>
          <w:rFonts w:hint="eastAsia" w:ascii="宋体" w:hAnsi="宋体" w:eastAsia="宋体" w:cs="宋体"/>
        </w:rPr>
      </w:pPr>
      <w:r>
        <w:rPr>
          <w:rFonts w:hint="eastAsia" w:ascii="宋体" w:hAnsi="宋体" w:eastAsia="宋体" w:cs="宋体"/>
          <w:color w:val="0000FF"/>
        </w:rPr>
        <w:t>【知识点】</w:t>
      </w:r>
      <w:r>
        <w:rPr>
          <w:rFonts w:hint="eastAsia" w:ascii="宋体" w:hAnsi="宋体" w:eastAsia="宋体" w:cs="宋体"/>
        </w:rPr>
        <w:t>叶绿体色素的提取和分离实验</w:t>
      </w:r>
    </w:p>
    <w:p>
      <w:pPr>
        <w:keepNext w:val="0"/>
        <w:keepLines w:val="0"/>
        <w:pageBreakBefore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FF"/>
        </w:rPr>
        <w:t>【解析】</w:t>
      </w:r>
      <w:r>
        <w:rPr>
          <w:rFonts w:hint="eastAsia" w:ascii="宋体" w:hAnsi="宋体" w:eastAsia="宋体" w:cs="宋体"/>
          <w:color w:val="000000"/>
          <w:sz w:val="22"/>
        </w:rPr>
        <w:t>【解答】A、用有机溶剂提取色素时，加入碳酸钙是为了防止色素被破坏，色素包括叶绿素和类胡萝卜素，A不符合题意；</w:t>
      </w:r>
    </w:p>
    <w:p>
      <w:pPr>
        <w:keepNext w:val="0"/>
        <w:keepLines w:val="0"/>
        <w:pageBreakBefore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B、若连续多次重复画滤液细线可累积更多的色素，但由于色素含量较多，滤纸条上形成的色素带较宽，则可能会出现色素带重叠的现象，B符合题意；</w:t>
      </w:r>
    </w:p>
    <w:p>
      <w:pPr>
        <w:keepNext w:val="0"/>
        <w:keepLines w:val="0"/>
        <w:pageBreakBefore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C、该实验中色素利用无水乙醇进行提取，同时使用纸层析法进行分离，可根据滤纸条上呈现的色素带宽窄来比较各种色素的相对含量，但并不能测定绿叶中各种色素的具体含量，C不符合题意；</w:t>
      </w:r>
    </w:p>
    <w:p>
      <w:pPr>
        <w:keepNext w:val="0"/>
        <w:keepLines w:val="0"/>
        <w:pageBreakBefore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D、花青素在液泡中，易溶于水，但不易溶于有机溶剂，纸层析法对色素进行分离的原理是叶绿体中的色素在层析液中的溶解度不同，色素随层析液在滤纸条上的扩散速度不同，扩散速度越快，说明其溶解度越大，就会出现在滤纸条的最上方，所以花青素相较于光合色素，在层析液中的溶解度最小，所以与花青素对应的色素带会出现在叶绿素b的下方，D不符合题意。</w:t>
      </w:r>
    </w:p>
    <w:p>
      <w:pPr>
        <w:keepNext w:val="0"/>
        <w:keepLines w:val="0"/>
        <w:pageBreakBefore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故答案为：B。</w:t>
      </w:r>
    </w:p>
    <w:p>
      <w:pPr>
        <w:keepNext w:val="0"/>
        <w:keepLines w:val="0"/>
        <w:pageBreakBefore w:val="0"/>
        <w:kinsoku/>
        <w:wordWrap/>
        <w:overflowPunct/>
        <w:topLinePunct w:val="0"/>
        <w:autoSpaceDE/>
        <w:autoSpaceDN/>
        <w:bidi w:val="0"/>
        <w:adjustRightInd/>
        <w:snapToGrid/>
        <w:spacing w:line="360" w:lineRule="auto"/>
        <w:jc w:val="left"/>
        <w:textAlignment w:val="center"/>
        <w:rPr>
          <w:rFonts w:hint="eastAsia" w:ascii="宋体" w:hAnsi="宋体" w:eastAsia="宋体" w:cs="宋体"/>
        </w:rPr>
      </w:pPr>
      <w:r>
        <w:rPr>
          <w:rFonts w:hint="eastAsia" w:ascii="宋体" w:hAnsi="宋体" w:eastAsia="宋体" w:cs="宋体"/>
          <w:color w:val="000000"/>
          <w:sz w:val="22"/>
        </w:rPr>
        <w:t>【分析】提取和分离叶绿体色素实验步骤</w:t>
      </w:r>
      <w:r>
        <w:rPr>
          <w:rFonts w:hint="eastAsia" w:ascii="宋体" w:hAnsi="宋体" w:eastAsia="宋体" w:cs="宋体"/>
        </w:rPr>
        <w:br w:type="textWrapping"/>
      </w:r>
      <w:r>
        <w:rPr>
          <w:rFonts w:hint="eastAsia" w:ascii="宋体" w:hAnsi="宋体" w:eastAsia="宋体" w:cs="宋体"/>
          <w:color w:val="000000"/>
          <w:sz w:val="22"/>
        </w:rPr>
        <w:t>①</w:t>
      </w:r>
      <w:r>
        <w:rPr>
          <w:rFonts w:hint="eastAsia" w:ascii="宋体" w:hAnsi="宋体" w:eastAsia="宋体" w:cs="宋体"/>
          <w:color w:val="000000"/>
          <w:sz w:val="22"/>
        </w:rPr>
        <w:t>提取：叶绿体中的色素不溶于水，溶于有机溶剂，因此一般用无水乙醇进行提取，如果没有无水乙醇，也可以用95%的乙醇代替，但需要加入适量的无水碳酸钠排除水分；</w:t>
      </w:r>
      <w:r>
        <w:rPr>
          <w:rFonts w:hint="eastAsia" w:ascii="宋体" w:hAnsi="宋体" w:eastAsia="宋体" w:cs="宋体"/>
        </w:rPr>
        <w:br w:type="textWrapping"/>
      </w:r>
      <w:r>
        <w:rPr>
          <w:rFonts w:hint="eastAsia" w:ascii="宋体" w:hAnsi="宋体" w:eastAsia="宋体" w:cs="宋体"/>
          <w:color w:val="000000"/>
          <w:sz w:val="22"/>
        </w:rPr>
        <w:t>②</w:t>
      </w:r>
      <w:r>
        <w:rPr>
          <w:rFonts w:hint="eastAsia" w:ascii="宋体" w:hAnsi="宋体" w:eastAsia="宋体" w:cs="宋体"/>
          <w:color w:val="000000"/>
          <w:sz w:val="22"/>
        </w:rPr>
        <w:t>分离：一般采用纸层析法对色素进行分离，原理是叶绿体中的色素在层析液中的溶解度不同，色素随层析液在滤纸条上的扩散速度不同，扩散速度越快，说明其溶解度越大，就会出现在滤纸条的最上方。</w:t>
      </w:r>
      <w:r>
        <w:rPr>
          <w:rFonts w:hint="eastAsia" w:ascii="宋体" w:hAnsi="宋体" w:eastAsia="宋体" w:cs="宋体"/>
        </w:rPr>
        <w:br w:type="textWrapping"/>
      </w:r>
      <w:r>
        <w:rPr>
          <w:rFonts w:hint="eastAsia" w:ascii="宋体" w:hAnsi="宋体" w:eastAsia="宋体" w:cs="宋体"/>
          <w:color w:val="000000"/>
          <w:sz w:val="22"/>
        </w:rPr>
        <w:t>③</w:t>
      </w:r>
      <w:r>
        <w:rPr>
          <w:rFonts w:hint="eastAsia" w:ascii="宋体" w:hAnsi="宋体" w:eastAsia="宋体" w:cs="宋体"/>
          <w:color w:val="000000"/>
          <w:sz w:val="22"/>
        </w:rPr>
        <w:t>在对新鲜绿叶研磨的过程中，通常需要加入二氧化硅，使其充分研磨；加入碳酸钙，防止色素被破坏。</w:t>
      </w:r>
    </w:p>
    <w:p>
      <w:pPr>
        <w:keepNext w:val="0"/>
        <w:keepLines w:val="0"/>
        <w:pageBreakBefore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rPr>
        <w:t>13．</w:t>
      </w:r>
      <w:r>
        <w:rPr>
          <w:rFonts w:hint="eastAsia" w:ascii="宋体" w:hAnsi="宋体" w:eastAsia="宋体" w:cs="宋体"/>
          <w:color w:val="0000FF"/>
        </w:rPr>
        <w:t>【答案】</w:t>
      </w:r>
      <w:r>
        <w:rPr>
          <w:rFonts w:hint="eastAsia" w:ascii="宋体" w:hAnsi="宋体" w:eastAsia="宋体" w:cs="宋体"/>
          <w:color w:val="000000"/>
          <w:sz w:val="22"/>
        </w:rPr>
        <w:t>D</w:t>
      </w:r>
    </w:p>
    <w:p>
      <w:pPr>
        <w:keepNext w:val="0"/>
        <w:keepLines w:val="0"/>
        <w:pageBreakBefore w:val="0"/>
        <w:kinsoku/>
        <w:wordWrap/>
        <w:overflowPunct/>
        <w:topLinePunct w:val="0"/>
        <w:autoSpaceDE/>
        <w:autoSpaceDN/>
        <w:bidi w:val="0"/>
        <w:adjustRightInd/>
        <w:snapToGrid/>
        <w:spacing w:line="360" w:lineRule="auto"/>
        <w:rPr>
          <w:rFonts w:hint="eastAsia" w:ascii="宋体" w:hAnsi="宋体" w:eastAsia="宋体" w:cs="宋体"/>
        </w:rPr>
      </w:pPr>
      <w:r>
        <w:rPr>
          <w:rFonts w:hint="eastAsia" w:ascii="宋体" w:hAnsi="宋体" w:eastAsia="宋体" w:cs="宋体"/>
          <w:color w:val="0000FF"/>
        </w:rPr>
        <w:t>【知识点】</w:t>
      </w:r>
      <w:r>
        <w:rPr>
          <w:rFonts w:hint="eastAsia" w:ascii="宋体" w:hAnsi="宋体" w:eastAsia="宋体" w:cs="宋体"/>
        </w:rPr>
        <w:t>植物体细胞杂交的过程及应用</w:t>
      </w:r>
    </w:p>
    <w:p>
      <w:pPr>
        <w:keepNext w:val="0"/>
        <w:keepLines w:val="0"/>
        <w:pageBreakBefore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FF"/>
        </w:rPr>
        <w:t>【解析】</w:t>
      </w:r>
      <w:r>
        <w:rPr>
          <w:rFonts w:hint="eastAsia" w:ascii="宋体" w:hAnsi="宋体" w:eastAsia="宋体" w:cs="宋体"/>
          <w:color w:val="000000"/>
          <w:sz w:val="22"/>
        </w:rPr>
        <w:t>【解答】A、植物细胞壁的主要成分是纤维素和果胶，应使用纤维素酶和果胶酶对植物细胞壁进行去除，蛋白酶不能达到该效果，A不符合题意；</w:t>
      </w:r>
    </w:p>
    <w:p>
      <w:pPr>
        <w:keepNext w:val="0"/>
        <w:keepLines w:val="0"/>
        <w:pageBreakBefore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B、原生质体需在低渗溶液中会吸水涨破，不能保存，B不符合题意；</w:t>
      </w:r>
    </w:p>
    <w:p>
      <w:pPr>
        <w:keepNext w:val="0"/>
        <w:keepLines w:val="0"/>
        <w:pageBreakBefore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C、检测原生质体活力时可用台盼蓝染色，由于原生质体含有原生质层，原生质层相当于是半透膜，对外来物质具有选择透过性，所以活的原生质体不会被染色，C不符合题意；</w:t>
      </w:r>
    </w:p>
    <w:p>
      <w:pPr>
        <w:keepNext w:val="0"/>
        <w:keepLines w:val="0"/>
        <w:pageBreakBefore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D、聚乙二醇可以诱导原生质体融合，条斑紫菜和拟线紫菜的叶绿体颜色、形态等不同，所以可以根据叶绿体颜色等差异为标志来识别杂种细胞，D符合题意。</w:t>
      </w:r>
    </w:p>
    <w:p>
      <w:pPr>
        <w:keepNext w:val="0"/>
        <w:keepLines w:val="0"/>
        <w:pageBreakBefore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故答案为：D。</w:t>
      </w:r>
    </w:p>
    <w:p>
      <w:pPr>
        <w:keepNext w:val="0"/>
        <w:keepLines w:val="0"/>
        <w:pageBreakBefore w:val="0"/>
        <w:kinsoku/>
        <w:wordWrap/>
        <w:overflowPunct/>
        <w:topLinePunct w:val="0"/>
        <w:autoSpaceDE/>
        <w:autoSpaceDN/>
        <w:bidi w:val="0"/>
        <w:adjustRightInd/>
        <w:snapToGrid/>
        <w:spacing w:line="360" w:lineRule="auto"/>
        <w:jc w:val="left"/>
        <w:textAlignment w:val="center"/>
        <w:rPr>
          <w:rFonts w:hint="eastAsia" w:ascii="宋体" w:hAnsi="宋体" w:eastAsia="宋体" w:cs="宋体"/>
        </w:rPr>
      </w:pPr>
      <w:r>
        <w:rPr>
          <w:rFonts w:hint="eastAsia" w:ascii="宋体" w:hAnsi="宋体" w:eastAsia="宋体" w:cs="宋体"/>
          <w:color w:val="000000"/>
          <w:sz w:val="22"/>
        </w:rPr>
        <w:t>【分析】植物体细胞杂交</w:t>
      </w:r>
      <w:r>
        <w:rPr>
          <w:rFonts w:hint="eastAsia" w:ascii="宋体" w:hAnsi="宋体" w:eastAsia="宋体" w:cs="宋体"/>
        </w:rPr>
        <w:br w:type="textWrapping"/>
      </w:r>
      <w:r>
        <w:rPr>
          <w:rFonts w:hint="eastAsia" w:ascii="宋体" w:hAnsi="宋体" w:eastAsia="宋体" w:cs="宋体"/>
          <w:color w:val="000000"/>
          <w:sz w:val="22"/>
        </w:rPr>
        <w:t>①</w:t>
      </w:r>
      <w:r>
        <w:rPr>
          <w:rFonts w:hint="eastAsia" w:ascii="宋体" w:hAnsi="宋体" w:eastAsia="宋体" w:cs="宋体"/>
          <w:color w:val="000000"/>
          <w:sz w:val="22"/>
        </w:rPr>
        <w:t>概念：是指将不同来源的植物体细胞，在一定条件下融合成杂种细胞，并把杂种细胞培育成新植物体的技术。植物细胞融合前需用纤维素酶和果胶酶除去细胞壁，形成原生质体。</w:t>
      </w:r>
      <w:r>
        <w:rPr>
          <w:rFonts w:hint="eastAsia" w:ascii="宋体" w:hAnsi="宋体" w:eastAsia="宋体" w:cs="宋体"/>
        </w:rPr>
        <w:br w:type="textWrapping"/>
      </w:r>
      <w:r>
        <w:rPr>
          <w:rFonts w:hint="eastAsia" w:ascii="宋体" w:hAnsi="宋体" w:eastAsia="宋体" w:cs="宋体"/>
          <w:color w:val="000000"/>
          <w:sz w:val="22"/>
        </w:rPr>
        <w:t>诱导原生质体融合的方法包括电融合法、离心法、PEG融合法以及高Ca</w:t>
      </w:r>
      <w:r>
        <w:rPr>
          <w:rFonts w:hint="eastAsia" w:ascii="宋体" w:hAnsi="宋体" w:eastAsia="宋体" w:cs="宋体"/>
          <w:color w:val="000000"/>
          <w:vertAlign w:val="superscript"/>
        </w:rPr>
        <w:t>2+</w:t>
      </w:r>
      <w:r>
        <w:rPr>
          <w:rFonts w:hint="eastAsia" w:ascii="宋体" w:hAnsi="宋体" w:eastAsia="宋体" w:cs="宋体"/>
          <w:color w:val="000000"/>
          <w:sz w:val="22"/>
        </w:rPr>
        <w:t>—高pH融合法等。</w:t>
      </w:r>
      <w:r>
        <w:rPr>
          <w:rFonts w:hint="eastAsia" w:ascii="宋体" w:hAnsi="宋体" w:eastAsia="宋体" w:cs="宋体"/>
        </w:rPr>
        <w:br w:type="textWrapping"/>
      </w:r>
      <w:r>
        <w:rPr>
          <w:rFonts w:hint="eastAsia" w:ascii="宋体" w:hAnsi="宋体" w:eastAsia="宋体" w:cs="宋体"/>
          <w:color w:val="000000"/>
          <w:sz w:val="22"/>
        </w:rPr>
        <w:t>②</w:t>
      </w:r>
      <w:r>
        <w:rPr>
          <w:rFonts w:hint="eastAsia" w:ascii="宋体" w:hAnsi="宋体" w:eastAsia="宋体" w:cs="宋体"/>
          <w:color w:val="000000"/>
          <w:sz w:val="22"/>
        </w:rPr>
        <w:t>原理：细胞膜的流动性和植物细胞的全能性。</w:t>
      </w:r>
      <w:r>
        <w:rPr>
          <w:rFonts w:hint="eastAsia" w:ascii="宋体" w:hAnsi="宋体" w:eastAsia="宋体" w:cs="宋体"/>
        </w:rPr>
        <w:br w:type="textWrapping"/>
      </w:r>
      <w:r>
        <w:rPr>
          <w:rFonts w:hint="eastAsia" w:ascii="宋体" w:hAnsi="宋体" w:eastAsia="宋体" w:cs="宋体"/>
          <w:color w:val="000000"/>
          <w:sz w:val="22"/>
        </w:rPr>
        <w:t>③</w:t>
      </w:r>
      <w:r>
        <w:rPr>
          <w:rFonts w:hint="eastAsia" w:ascii="宋体" w:hAnsi="宋体" w:eastAsia="宋体" w:cs="宋体"/>
          <w:color w:val="000000"/>
          <w:sz w:val="22"/>
        </w:rPr>
        <w:t>意义：可克服远缘杂交不亲和的障碍，培育远缘杂交植株。</w:t>
      </w:r>
    </w:p>
    <w:p>
      <w:pPr>
        <w:keepNext w:val="0"/>
        <w:keepLines w:val="0"/>
        <w:pageBreakBefore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rPr>
        <w:t>14．</w:t>
      </w:r>
      <w:r>
        <w:rPr>
          <w:rFonts w:hint="eastAsia" w:ascii="宋体" w:hAnsi="宋体" w:eastAsia="宋体" w:cs="宋体"/>
          <w:color w:val="0000FF"/>
        </w:rPr>
        <w:t>【答案】</w:t>
      </w:r>
      <w:r>
        <w:rPr>
          <w:rFonts w:hint="eastAsia" w:ascii="宋体" w:hAnsi="宋体" w:eastAsia="宋体" w:cs="宋体"/>
          <w:color w:val="000000"/>
          <w:sz w:val="22"/>
        </w:rPr>
        <w:t>A</w:t>
      </w:r>
    </w:p>
    <w:p>
      <w:pPr>
        <w:keepNext w:val="0"/>
        <w:keepLines w:val="0"/>
        <w:pageBreakBefore w:val="0"/>
        <w:kinsoku/>
        <w:wordWrap/>
        <w:overflowPunct/>
        <w:topLinePunct w:val="0"/>
        <w:autoSpaceDE/>
        <w:autoSpaceDN/>
        <w:bidi w:val="0"/>
        <w:adjustRightInd/>
        <w:snapToGrid/>
        <w:spacing w:line="360" w:lineRule="auto"/>
        <w:rPr>
          <w:rFonts w:hint="eastAsia" w:ascii="宋体" w:hAnsi="宋体" w:eastAsia="宋体" w:cs="宋体"/>
        </w:rPr>
      </w:pPr>
      <w:r>
        <w:rPr>
          <w:rFonts w:hint="eastAsia" w:ascii="宋体" w:hAnsi="宋体" w:eastAsia="宋体" w:cs="宋体"/>
          <w:color w:val="0000FF"/>
        </w:rPr>
        <w:t>【知识点】</w:t>
      </w:r>
      <w:r>
        <w:rPr>
          <w:rFonts w:hint="eastAsia" w:ascii="宋体" w:hAnsi="宋体" w:eastAsia="宋体" w:cs="宋体"/>
        </w:rPr>
        <w:t>当地自然群落中若干种生物的生态位；生态系统的能量流动</w:t>
      </w:r>
    </w:p>
    <w:p>
      <w:pPr>
        <w:keepNext w:val="0"/>
        <w:keepLines w:val="0"/>
        <w:pageBreakBefore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FF"/>
        </w:rPr>
        <w:t>【解析】</w:t>
      </w:r>
      <w:r>
        <w:rPr>
          <w:rFonts w:hint="eastAsia" w:ascii="宋体" w:hAnsi="宋体" w:eastAsia="宋体" w:cs="宋体"/>
          <w:color w:val="000000"/>
          <w:sz w:val="22"/>
        </w:rPr>
        <w:t>【解答】A、a是植物，是生产者，位于第一营养级，c是植食性动物，是初级消费者，位于第二营养级，二者生态位不重叠，A不符合题意；</w:t>
      </w:r>
    </w:p>
    <w:p>
      <w:pPr>
        <w:keepNext w:val="0"/>
        <w:keepLines w:val="0"/>
        <w:pageBreakBefore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B、a和b都是生产者，这两个个体中的能量沿着食物链单向流动、逐级递减，食物链中的生物通过呼吸作用以及动植物遗体和动物排遗物中的能量被分解者分解后，这些能量最终都以热能形式散失，B不符合题意；</w:t>
      </w:r>
    </w:p>
    <w:p>
      <w:pPr>
        <w:keepNext w:val="0"/>
        <w:keepLines w:val="0"/>
        <w:pageBreakBefore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C、一个物种在群落中的地位和作用，包括所处的空间位置，占用资源的情况，以及与其他物种的关系等，称为这个物种的生态位，生物因素如该生物在所处的生态系统中与其它物种的竞争大小等，以及非生物因素如温度、水分等非生物因素的影响，C不符合题意；</w:t>
      </w:r>
    </w:p>
    <w:p>
      <w:pPr>
        <w:keepNext w:val="0"/>
        <w:keepLines w:val="0"/>
        <w:pageBreakBefore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D、生态位分化使得原本处于同一生态位的生物分别对自然环境形成新的适应，使得这些生物对环境资源的利用不完全重叠甚至不重叠，提高了生物对环境资源的利用率，D不符合题意。</w:t>
      </w:r>
    </w:p>
    <w:p>
      <w:pPr>
        <w:keepNext w:val="0"/>
        <w:keepLines w:val="0"/>
        <w:pageBreakBefore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故答案为：A。</w:t>
      </w:r>
    </w:p>
    <w:p>
      <w:pPr>
        <w:keepNext w:val="0"/>
        <w:keepLines w:val="0"/>
        <w:pageBreakBefore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分析】一个物种在群落中的地位和作用，包括所处的空间位置，占用资源的情况，以及与其他物种的关系等，称为这个物种的生态位。研究某种植物的生态位，通常要研究它在研究区域内的出现频率，种群密度，植株高度等特征，以及它与其他物种的关系等。研究某种动物的生态位通常要研究它的栖息地、食物，天敌，以及与其他物种的关系等。</w:t>
      </w:r>
    </w:p>
    <w:p>
      <w:pPr>
        <w:keepNext w:val="0"/>
        <w:keepLines w:val="0"/>
        <w:pageBreakBefore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rPr>
        <w:t>15．</w:t>
      </w:r>
      <w:r>
        <w:rPr>
          <w:rFonts w:hint="eastAsia" w:ascii="宋体" w:hAnsi="宋体" w:eastAsia="宋体" w:cs="宋体"/>
          <w:color w:val="0000FF"/>
        </w:rPr>
        <w:t>【答案】</w:t>
      </w:r>
      <w:r>
        <w:rPr>
          <w:rFonts w:hint="eastAsia" w:ascii="宋体" w:hAnsi="宋体" w:eastAsia="宋体" w:cs="宋体"/>
          <w:color w:val="000000"/>
          <w:sz w:val="22"/>
        </w:rPr>
        <w:t>B,C,D</w:t>
      </w:r>
    </w:p>
    <w:p>
      <w:pPr>
        <w:keepNext w:val="0"/>
        <w:keepLines w:val="0"/>
        <w:pageBreakBefore w:val="0"/>
        <w:kinsoku/>
        <w:wordWrap/>
        <w:overflowPunct/>
        <w:topLinePunct w:val="0"/>
        <w:autoSpaceDE/>
        <w:autoSpaceDN/>
        <w:bidi w:val="0"/>
        <w:adjustRightInd/>
        <w:snapToGrid/>
        <w:spacing w:line="360" w:lineRule="auto"/>
        <w:rPr>
          <w:rFonts w:hint="eastAsia" w:ascii="宋体" w:hAnsi="宋体" w:eastAsia="宋体" w:cs="宋体"/>
        </w:rPr>
      </w:pPr>
      <w:r>
        <w:rPr>
          <w:rFonts w:hint="eastAsia" w:ascii="宋体" w:hAnsi="宋体" w:eastAsia="宋体" w:cs="宋体"/>
          <w:color w:val="0000FF"/>
        </w:rPr>
        <w:t>【知识点】</w:t>
      </w:r>
      <w:r>
        <w:rPr>
          <w:rFonts w:hint="eastAsia" w:ascii="宋体" w:hAnsi="宋体" w:eastAsia="宋体" w:cs="宋体"/>
        </w:rPr>
        <w:t>细胞观察实验；质壁分离和复原；检测脂肪的实验；观察叶绿体、线粒体、细胞质流动实验</w:t>
      </w:r>
    </w:p>
    <w:p>
      <w:pPr>
        <w:keepNext w:val="0"/>
        <w:keepLines w:val="0"/>
        <w:pageBreakBefore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FF"/>
        </w:rPr>
        <w:t>【解析】</w:t>
      </w:r>
      <w:r>
        <w:rPr>
          <w:rFonts w:hint="eastAsia" w:ascii="宋体" w:hAnsi="宋体" w:eastAsia="宋体" w:cs="宋体"/>
          <w:color w:val="000000"/>
          <w:sz w:val="22"/>
        </w:rPr>
        <w:t>【解答】A、在光学显微镜下可看见脂肪能被苏丹Ⅲ染液染成橘黄色，A不符合题意；</w:t>
      </w:r>
    </w:p>
    <w:p>
      <w:pPr>
        <w:keepNext w:val="0"/>
        <w:keepLines w:val="0"/>
        <w:pageBreakBefore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B、核糖体只能借助于电子显微镜才能清晰可见，光学显微镜下观察不到，B符合题意；</w:t>
      </w:r>
    </w:p>
    <w:p>
      <w:pPr>
        <w:keepNext w:val="0"/>
        <w:keepLines w:val="0"/>
        <w:pageBreakBefore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C、观察细胞质流动时，黑藻叶肉细胞呈长条形，叶绿体围绕着中央大液泡运动，C符合题意；</w:t>
      </w:r>
    </w:p>
    <w:p>
      <w:pPr>
        <w:keepNext w:val="0"/>
        <w:keepLines w:val="0"/>
        <w:pageBreakBefore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D、质壁分离和复原在低倍镜下都可以观察到，D符合题意。</w:t>
      </w:r>
    </w:p>
    <w:p>
      <w:pPr>
        <w:keepNext w:val="0"/>
        <w:keepLines w:val="0"/>
        <w:pageBreakBefore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故答案为：BCD。</w:t>
      </w:r>
    </w:p>
    <w:p>
      <w:pPr>
        <w:keepNext w:val="0"/>
        <w:keepLines w:val="0"/>
        <w:pageBreakBefore w:val="0"/>
        <w:kinsoku/>
        <w:wordWrap/>
        <w:overflowPunct/>
        <w:topLinePunct w:val="0"/>
        <w:autoSpaceDE/>
        <w:autoSpaceDN/>
        <w:bidi w:val="0"/>
        <w:adjustRightInd/>
        <w:snapToGrid/>
        <w:spacing w:line="360" w:lineRule="auto"/>
        <w:jc w:val="left"/>
        <w:textAlignment w:val="center"/>
        <w:rPr>
          <w:rFonts w:hint="eastAsia" w:ascii="宋体" w:hAnsi="宋体" w:eastAsia="宋体" w:cs="宋体"/>
        </w:rPr>
      </w:pPr>
      <w:r>
        <w:rPr>
          <w:rFonts w:hint="eastAsia" w:ascii="宋体" w:hAnsi="宋体" w:eastAsia="宋体" w:cs="宋体"/>
          <w:color w:val="000000"/>
          <w:sz w:val="22"/>
        </w:rPr>
        <w:t>【分析】一、各类物质的检测方法</w:t>
      </w:r>
      <w:r>
        <w:rPr>
          <w:rFonts w:hint="eastAsia" w:ascii="宋体" w:hAnsi="宋体" w:eastAsia="宋体" w:cs="宋体"/>
        </w:rPr>
        <w:br w:type="textWrapping"/>
      </w:r>
      <w:r>
        <w:rPr>
          <w:rFonts w:hint="eastAsia" w:ascii="宋体" w:hAnsi="宋体" w:eastAsia="宋体" w:cs="宋体"/>
          <w:color w:val="000000"/>
          <w:sz w:val="22"/>
        </w:rPr>
        <w:t>1、含有两个肽键及以上的多肽或蛋白质可与双缩脲产生紫色反应；</w:t>
      </w:r>
      <w:r>
        <w:rPr>
          <w:rFonts w:hint="eastAsia" w:ascii="宋体" w:hAnsi="宋体" w:eastAsia="宋体" w:cs="宋体"/>
        </w:rPr>
        <w:br w:type="textWrapping"/>
      </w:r>
      <w:r>
        <w:rPr>
          <w:rFonts w:hint="eastAsia" w:ascii="宋体" w:hAnsi="宋体" w:eastAsia="宋体" w:cs="宋体"/>
          <w:color w:val="000000"/>
          <w:sz w:val="22"/>
        </w:rPr>
        <w:t>2、还原糖可与斐林试剂在50～65℃温水条件下反应产生砖红色沉淀。常见的还原糖有葡萄糖、果糖、麦芽糖、乳糖和半乳糖等；</w:t>
      </w:r>
      <w:r>
        <w:rPr>
          <w:rFonts w:hint="eastAsia" w:ascii="宋体" w:hAnsi="宋体" w:eastAsia="宋体" w:cs="宋体"/>
        </w:rPr>
        <w:br w:type="textWrapping"/>
      </w:r>
      <w:r>
        <w:rPr>
          <w:rFonts w:hint="eastAsia" w:ascii="宋体" w:hAnsi="宋体" w:eastAsia="宋体" w:cs="宋体"/>
          <w:color w:val="000000"/>
          <w:sz w:val="22"/>
        </w:rPr>
        <w:t>3、脂肪会被苏丹III染液染成橘黄色；</w:t>
      </w:r>
      <w:r>
        <w:rPr>
          <w:rFonts w:hint="eastAsia" w:ascii="宋体" w:hAnsi="宋体" w:eastAsia="宋体" w:cs="宋体"/>
        </w:rPr>
        <w:br w:type="textWrapping"/>
      </w:r>
      <w:r>
        <w:rPr>
          <w:rFonts w:hint="eastAsia" w:ascii="宋体" w:hAnsi="宋体" w:eastAsia="宋体" w:cs="宋体"/>
          <w:color w:val="000000"/>
          <w:sz w:val="22"/>
        </w:rPr>
        <w:t>4、淀粉可与碘液发生蓝色反应；</w:t>
      </w:r>
      <w:r>
        <w:rPr>
          <w:rFonts w:hint="eastAsia" w:ascii="宋体" w:hAnsi="宋体" w:eastAsia="宋体" w:cs="宋体"/>
        </w:rPr>
        <w:br w:type="textWrapping"/>
      </w:r>
      <w:r>
        <w:rPr>
          <w:rFonts w:hint="eastAsia" w:ascii="宋体" w:hAnsi="宋体" w:eastAsia="宋体" w:cs="宋体"/>
          <w:color w:val="000000"/>
          <w:sz w:val="22"/>
        </w:rPr>
        <w:t>5、RNA会被吡罗红染成红色； 6、DNA和二苯胺试剂在水浴条件下会出现蓝色反应，DNA与甲基绿结合发生绿色反应。</w:t>
      </w:r>
      <w:r>
        <w:rPr>
          <w:rFonts w:hint="eastAsia" w:ascii="宋体" w:hAnsi="宋体" w:eastAsia="宋体" w:cs="宋体"/>
        </w:rPr>
        <w:br w:type="textWrapping"/>
      </w:r>
      <w:r>
        <w:rPr>
          <w:rFonts w:hint="eastAsia" w:ascii="宋体" w:hAnsi="宋体" w:eastAsia="宋体" w:cs="宋体"/>
          <w:color w:val="000000"/>
          <w:sz w:val="22"/>
        </w:rPr>
        <w:t>二、光学显微镜下观察到的细胞结构被称为显微结构，如大液泡、细胞核、叶绿体形态等，电子显微镜下观察到的细胞结构被称为亚显微结构，如细胞膜、核糖体、内质网、高尔基体、中心体和溶酶体等。</w:t>
      </w:r>
    </w:p>
    <w:p>
      <w:pPr>
        <w:keepNext w:val="0"/>
        <w:keepLines w:val="0"/>
        <w:pageBreakBefore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rPr>
        <w:t>16．</w:t>
      </w:r>
      <w:r>
        <w:rPr>
          <w:rFonts w:hint="eastAsia" w:ascii="宋体" w:hAnsi="宋体" w:eastAsia="宋体" w:cs="宋体"/>
          <w:color w:val="0000FF"/>
        </w:rPr>
        <w:t>【答案】</w:t>
      </w:r>
      <w:r>
        <w:rPr>
          <w:rFonts w:hint="eastAsia" w:ascii="宋体" w:hAnsi="宋体" w:eastAsia="宋体" w:cs="宋体"/>
          <w:color w:val="000000"/>
          <w:sz w:val="22"/>
        </w:rPr>
        <w:t>A,B,D</w:t>
      </w:r>
    </w:p>
    <w:p>
      <w:pPr>
        <w:keepNext w:val="0"/>
        <w:keepLines w:val="0"/>
        <w:pageBreakBefore w:val="0"/>
        <w:kinsoku/>
        <w:wordWrap/>
        <w:overflowPunct/>
        <w:topLinePunct w:val="0"/>
        <w:autoSpaceDE/>
        <w:autoSpaceDN/>
        <w:bidi w:val="0"/>
        <w:adjustRightInd/>
        <w:snapToGrid/>
        <w:spacing w:line="360" w:lineRule="auto"/>
        <w:rPr>
          <w:rFonts w:hint="eastAsia" w:ascii="宋体" w:hAnsi="宋体" w:eastAsia="宋体" w:cs="宋体"/>
        </w:rPr>
      </w:pPr>
      <w:r>
        <w:rPr>
          <w:rFonts w:hint="eastAsia" w:ascii="宋体" w:hAnsi="宋体" w:eastAsia="宋体" w:cs="宋体"/>
          <w:color w:val="0000FF"/>
        </w:rPr>
        <w:t>【知识点】</w:t>
      </w:r>
      <w:r>
        <w:rPr>
          <w:rFonts w:hint="eastAsia" w:ascii="宋体" w:hAnsi="宋体" w:eastAsia="宋体" w:cs="宋体"/>
        </w:rPr>
        <w:t>果酒果醋的制作</w:t>
      </w:r>
    </w:p>
    <w:p>
      <w:pPr>
        <w:keepNext w:val="0"/>
        <w:keepLines w:val="0"/>
        <w:pageBreakBefore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FF"/>
        </w:rPr>
        <w:t>【解析】</w:t>
      </w:r>
      <w:r>
        <w:rPr>
          <w:rFonts w:hint="eastAsia" w:ascii="宋体" w:hAnsi="宋体" w:eastAsia="宋体" w:cs="宋体"/>
          <w:color w:val="000000"/>
          <w:sz w:val="22"/>
        </w:rPr>
        <w:t>【解答】A、糯米“蒸熟”与大米“蒸煮”能使淀粉更为疏松，有利于糖化，同时由于高温作用，还能起到灭菌效果，A符合题意；</w:t>
      </w:r>
    </w:p>
    <w:p>
      <w:pPr>
        <w:keepNext w:val="0"/>
        <w:keepLines w:val="0"/>
        <w:pageBreakBefore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B、醋酸菌是好氧型细菌，醋酸发酵利用的是醋酸的有氧呼吸，霉菌是真菌，进行有氧呼吸提供能量产生淀粉酶，酵母菌是兼性厌氧型真菌，在发酵前期，通过有氧呼吸进行大量繁殖，发酵中期和后期，通过无氧呼吸产生酒精和二氧化碳，B符合题意；</w:t>
      </w:r>
    </w:p>
    <w:p>
      <w:pPr>
        <w:keepNext w:val="0"/>
        <w:keepLines w:val="0"/>
        <w:pageBreakBefore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C、醋酸菌是好氧型生物，醋酸发酵过程中醋酸菌进行有氧呼吸会释放大量的热，经常翻动发酵物有利于散热，同时改善通气状况，但不能控制发酵温度，C不符合题意；</w:t>
      </w:r>
    </w:p>
    <w:p>
      <w:pPr>
        <w:keepNext w:val="0"/>
        <w:keepLines w:val="0"/>
        <w:pageBreakBefore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D、啤酒酿造流程中适当增加溶解氧有利于酵母菌大量繁殖，增加酵母菌酒精发酵速率，缩短发酵时间，D符合题意。</w:t>
      </w:r>
    </w:p>
    <w:p>
      <w:pPr>
        <w:keepNext w:val="0"/>
        <w:keepLines w:val="0"/>
        <w:pageBreakBefore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故答案为：ABD。</w:t>
      </w:r>
    </w:p>
    <w:p>
      <w:pPr>
        <w:keepNext w:val="0"/>
        <w:keepLines w:val="0"/>
        <w:pageBreakBefore w:val="0"/>
        <w:kinsoku/>
        <w:wordWrap/>
        <w:overflowPunct/>
        <w:topLinePunct w:val="0"/>
        <w:autoSpaceDE/>
        <w:autoSpaceDN/>
        <w:bidi w:val="0"/>
        <w:adjustRightInd/>
        <w:snapToGrid/>
        <w:spacing w:line="360" w:lineRule="auto"/>
        <w:jc w:val="left"/>
        <w:textAlignment w:val="center"/>
        <w:rPr>
          <w:rFonts w:hint="eastAsia" w:ascii="宋体" w:hAnsi="宋体" w:eastAsia="宋体" w:cs="宋体"/>
        </w:rPr>
      </w:pPr>
      <w:r>
        <w:rPr>
          <w:rFonts w:hint="eastAsia" w:ascii="宋体" w:hAnsi="宋体" w:eastAsia="宋体" w:cs="宋体"/>
          <w:color w:val="000000"/>
          <w:sz w:val="22"/>
        </w:rPr>
        <w:t>【分析】1、醋酸菌是异氧吸氧型的原核生物，因此在制作果醋时应当为其提供充足的氧气。当氧气、糖源充足时，醋酸菌可以葡萄糖为原料，进行酶促反应合成醋酸，而当氧气充足、缺少糖源时，醋酸菌可以乙醇为原料，进行酶促反应合成醋酸。</w:t>
      </w:r>
      <w:r>
        <w:rPr>
          <w:rFonts w:hint="eastAsia" w:ascii="宋体" w:hAnsi="宋体" w:eastAsia="宋体" w:cs="宋体"/>
        </w:rPr>
        <w:br w:type="textWrapping"/>
      </w:r>
      <w:r>
        <w:rPr>
          <w:rFonts w:hint="eastAsia" w:ascii="宋体" w:hAnsi="宋体" w:eastAsia="宋体" w:cs="宋体"/>
          <w:color w:val="000000"/>
          <w:sz w:val="22"/>
        </w:rPr>
        <w:t>2、酵母菌是兼性厌氧型菌，在制作果酒时，在发酵前期应当为其提供充足的氧气，有利于酵母菌的有氧呼吸，进而大量繁殖，而在发酵后期要为其创造无氧环境，使酵母菌通过无氧呼吸产生酒精和二氧化碳，并且要注意定时的拧松瓶盖排出二氧化碳气体。</w:t>
      </w:r>
    </w:p>
    <w:p>
      <w:pPr>
        <w:keepNext w:val="0"/>
        <w:keepLines w:val="0"/>
        <w:pageBreakBefore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rPr>
        <w:t>17．</w:t>
      </w:r>
      <w:r>
        <w:rPr>
          <w:rFonts w:hint="eastAsia" w:ascii="宋体" w:hAnsi="宋体" w:eastAsia="宋体" w:cs="宋体"/>
          <w:color w:val="0000FF"/>
        </w:rPr>
        <w:t>【答案】</w:t>
      </w:r>
      <w:r>
        <w:rPr>
          <w:rFonts w:hint="eastAsia" w:ascii="宋体" w:hAnsi="宋体" w:eastAsia="宋体" w:cs="宋体"/>
          <w:color w:val="000000"/>
          <w:sz w:val="22"/>
        </w:rPr>
        <w:t>A,C,D</w:t>
      </w:r>
    </w:p>
    <w:p>
      <w:pPr>
        <w:keepNext w:val="0"/>
        <w:keepLines w:val="0"/>
        <w:pageBreakBefore w:val="0"/>
        <w:kinsoku/>
        <w:wordWrap/>
        <w:overflowPunct/>
        <w:topLinePunct w:val="0"/>
        <w:autoSpaceDE/>
        <w:autoSpaceDN/>
        <w:bidi w:val="0"/>
        <w:adjustRightInd/>
        <w:snapToGrid/>
        <w:spacing w:line="360" w:lineRule="auto"/>
        <w:rPr>
          <w:rFonts w:hint="eastAsia" w:ascii="宋体" w:hAnsi="宋体" w:eastAsia="宋体" w:cs="宋体"/>
        </w:rPr>
      </w:pPr>
      <w:r>
        <w:rPr>
          <w:rFonts w:hint="eastAsia" w:ascii="宋体" w:hAnsi="宋体" w:eastAsia="宋体" w:cs="宋体"/>
          <w:color w:val="0000FF"/>
        </w:rPr>
        <w:t>【知识点】</w:t>
      </w:r>
      <w:r>
        <w:rPr>
          <w:rFonts w:hint="eastAsia" w:ascii="宋体" w:hAnsi="宋体" w:eastAsia="宋体" w:cs="宋体"/>
        </w:rPr>
        <w:t>细胞分化及其意义；动物细胞培养技术；胚胎移植</w:t>
      </w:r>
    </w:p>
    <w:p>
      <w:pPr>
        <w:keepNext w:val="0"/>
        <w:keepLines w:val="0"/>
        <w:pageBreakBefore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FF"/>
        </w:rPr>
        <w:t>【解析】</w:t>
      </w:r>
      <w:r>
        <w:rPr>
          <w:rFonts w:hint="eastAsia" w:ascii="宋体" w:hAnsi="宋体" w:eastAsia="宋体" w:cs="宋体"/>
          <w:color w:val="000000"/>
          <w:sz w:val="22"/>
        </w:rPr>
        <w:t xml:space="preserve">【解答】A、猴的成纤维细胞和胚胎干细胞形态和功能不同，但由于二者都是由胚胎干细胞分裂分化而来，所以具有相同的基因组，A符合题意； </w:t>
      </w:r>
    </w:p>
    <w:p>
      <w:pPr>
        <w:keepNext w:val="0"/>
        <w:keepLines w:val="0"/>
        <w:pageBreakBefore w:val="0"/>
        <w:kinsoku/>
        <w:wordWrap/>
        <w:overflowPunct/>
        <w:topLinePunct w:val="0"/>
        <w:autoSpaceDE/>
        <w:autoSpaceDN/>
        <w:bidi w:val="0"/>
        <w:adjustRightInd/>
        <w:snapToGrid/>
        <w:spacing w:line="360" w:lineRule="auto"/>
        <w:jc w:val="left"/>
        <w:textAlignment w:val="center"/>
        <w:rPr>
          <w:rFonts w:hint="eastAsia" w:ascii="宋体" w:hAnsi="宋体" w:eastAsia="宋体" w:cs="宋体"/>
        </w:rPr>
      </w:pPr>
      <w:r>
        <w:rPr>
          <w:rFonts w:hint="eastAsia" w:ascii="宋体" w:hAnsi="宋体" w:eastAsia="宋体" w:cs="宋体"/>
          <w:color w:val="000000"/>
          <w:sz w:val="22"/>
        </w:rPr>
        <w:t>B、</w:t>
      </w:r>
      <w:r>
        <w:rPr>
          <w:rFonts w:hint="eastAsia" w:ascii="宋体" w:hAnsi="宋体" w:eastAsia="宋体" w:cs="宋体"/>
          <w:color w:val="000000"/>
          <w:sz w:val="22"/>
        </w:rPr>
        <w:t>②</w:t>
      </w:r>
      <w:r>
        <w:rPr>
          <w:rFonts w:hint="eastAsia" w:ascii="宋体" w:hAnsi="宋体" w:eastAsia="宋体" w:cs="宋体"/>
          <w:color w:val="000000"/>
          <w:sz w:val="22"/>
        </w:rPr>
        <w:t>是滋养层，</w:t>
      </w:r>
      <w:r>
        <w:rPr>
          <w:rFonts w:hint="eastAsia" w:ascii="宋体" w:hAnsi="宋体" w:eastAsia="宋体" w:cs="宋体"/>
          <w:color w:val="000000"/>
          <w:sz w:val="22"/>
        </w:rPr>
        <w:t>③</w:t>
      </w:r>
      <w:r>
        <w:rPr>
          <w:rFonts w:hint="eastAsia" w:ascii="宋体" w:hAnsi="宋体" w:eastAsia="宋体" w:cs="宋体"/>
          <w:color w:val="000000"/>
          <w:sz w:val="22"/>
        </w:rPr>
        <w:t>是内细胞团，</w:t>
      </w:r>
      <w:r>
        <w:rPr>
          <w:rFonts w:hint="eastAsia" w:ascii="宋体" w:hAnsi="宋体" w:eastAsia="宋体" w:cs="宋体"/>
          <w:color w:val="000000"/>
          <w:sz w:val="22"/>
        </w:rPr>
        <w:t>①</w:t>
      </w:r>
      <w:r>
        <w:rPr>
          <w:rFonts w:hint="eastAsia" w:ascii="宋体" w:hAnsi="宋体" w:eastAsia="宋体" w:cs="宋体"/>
          <w:color w:val="000000"/>
          <w:sz w:val="22"/>
        </w:rPr>
        <w:t>是胚胎干细胞，囊胚细胞</w:t>
      </w:r>
      <w:r>
        <w:rPr>
          <w:rFonts w:hint="eastAsia" w:ascii="宋体" w:hAnsi="宋体" w:eastAsia="宋体" w:cs="宋体"/>
          <w:color w:val="000000"/>
          <w:sz w:val="22"/>
        </w:rPr>
        <w:t>②③</w:t>
      </w:r>
      <w:r>
        <w:rPr>
          <w:rFonts w:hint="eastAsia" w:ascii="宋体" w:hAnsi="宋体" w:eastAsia="宋体" w:cs="宋体"/>
          <w:color w:val="000000"/>
          <w:sz w:val="22"/>
        </w:rPr>
        <w:t>都由细胞</w:t>
      </w:r>
      <w:r>
        <w:rPr>
          <w:rFonts w:hint="eastAsia" w:ascii="宋体" w:hAnsi="宋体" w:eastAsia="宋体" w:cs="宋体"/>
          <w:color w:val="000000"/>
          <w:sz w:val="22"/>
        </w:rPr>
        <w:t>①</w:t>
      </w:r>
      <w:r>
        <w:rPr>
          <w:rFonts w:hint="eastAsia" w:ascii="宋体" w:hAnsi="宋体" w:eastAsia="宋体" w:cs="宋体"/>
          <w:color w:val="000000"/>
          <w:sz w:val="22"/>
        </w:rPr>
        <w:t>分裂分化形成，但表达的基因不完全相同，滋养层将来发育为胎膜和胎盘，而内细胞团将来发育为胎儿的各种组织，B不符合题意；</w:t>
      </w:r>
    </w:p>
    <w:p>
      <w:pPr>
        <w:keepNext w:val="0"/>
        <w:keepLines w:val="0"/>
        <w:pageBreakBefore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C、移植前细胞和囊胚的培养都要放在95％的空气和5％的二氧化碳的培养箱中进行，C不符合题意；</w:t>
      </w:r>
    </w:p>
    <w:p>
      <w:pPr>
        <w:keepNext w:val="0"/>
        <w:keepLines w:val="0"/>
        <w:pageBreakBefore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D、移植后胚胎的发育受母体激素影响，胚胎发育状况通过反馈作用影响母体激素分泌，D符合题意。</w:t>
      </w:r>
    </w:p>
    <w:p>
      <w:pPr>
        <w:keepNext w:val="0"/>
        <w:keepLines w:val="0"/>
        <w:pageBreakBefore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故答案为：AD。</w:t>
      </w:r>
    </w:p>
    <w:p>
      <w:pPr>
        <w:keepNext w:val="0"/>
        <w:keepLines w:val="0"/>
        <w:pageBreakBefore w:val="0"/>
        <w:kinsoku/>
        <w:wordWrap/>
        <w:overflowPunct/>
        <w:topLinePunct w:val="0"/>
        <w:autoSpaceDE/>
        <w:autoSpaceDN/>
        <w:bidi w:val="0"/>
        <w:adjustRightInd/>
        <w:snapToGrid/>
        <w:spacing w:line="360" w:lineRule="auto"/>
        <w:jc w:val="left"/>
        <w:textAlignment w:val="center"/>
        <w:rPr>
          <w:rFonts w:hint="eastAsia" w:ascii="宋体" w:hAnsi="宋体" w:eastAsia="宋体" w:cs="宋体"/>
        </w:rPr>
      </w:pPr>
      <w:r>
        <w:rPr>
          <w:rFonts w:hint="eastAsia" w:ascii="宋体" w:hAnsi="宋体" w:eastAsia="宋体" w:cs="宋体"/>
          <w:color w:val="000000"/>
          <w:sz w:val="22"/>
        </w:rPr>
        <w:t xml:space="preserve"> 【分析】1、分析图解：</w:t>
      </w:r>
      <w:r>
        <w:rPr>
          <w:rFonts w:hint="eastAsia" w:ascii="宋体" w:hAnsi="宋体" w:eastAsia="宋体" w:cs="宋体"/>
          <w:color w:val="000000"/>
          <w:sz w:val="22"/>
        </w:rPr>
        <w:t>①</w:t>
      </w:r>
      <w:r>
        <w:rPr>
          <w:rFonts w:hint="eastAsia" w:ascii="宋体" w:hAnsi="宋体" w:eastAsia="宋体" w:cs="宋体"/>
          <w:color w:val="000000"/>
          <w:sz w:val="22"/>
        </w:rPr>
        <w:t>是胚胎干细胞；</w:t>
      </w:r>
      <w:r>
        <w:rPr>
          <w:rFonts w:hint="eastAsia" w:ascii="宋体" w:hAnsi="宋体" w:eastAsia="宋体" w:cs="宋体"/>
          <w:color w:val="000000"/>
          <w:sz w:val="22"/>
        </w:rPr>
        <w:t>②</w:t>
      </w:r>
      <w:r>
        <w:rPr>
          <w:rFonts w:hint="eastAsia" w:ascii="宋体" w:hAnsi="宋体" w:eastAsia="宋体" w:cs="宋体"/>
          <w:color w:val="000000"/>
          <w:sz w:val="22"/>
        </w:rPr>
        <w:t>是滋养层，将来发育为胎膜和胎盘；</w:t>
      </w:r>
      <w:r>
        <w:rPr>
          <w:rFonts w:hint="eastAsia" w:ascii="宋体" w:hAnsi="宋体" w:eastAsia="宋体" w:cs="宋体"/>
          <w:color w:val="000000"/>
          <w:sz w:val="22"/>
        </w:rPr>
        <w:t>③</w:t>
      </w:r>
      <w:r>
        <w:rPr>
          <w:rFonts w:hint="eastAsia" w:ascii="宋体" w:hAnsi="宋体" w:eastAsia="宋体" w:cs="宋体"/>
          <w:color w:val="000000"/>
          <w:sz w:val="22"/>
        </w:rPr>
        <w:t>是内细胞团，将来发育为胎儿的各种组织。</w:t>
      </w:r>
      <w:r>
        <w:rPr>
          <w:rFonts w:hint="eastAsia" w:ascii="宋体" w:hAnsi="宋体" w:eastAsia="宋体" w:cs="宋体"/>
        </w:rPr>
        <w:br w:type="textWrapping"/>
      </w:r>
      <w:r>
        <w:rPr>
          <w:rFonts w:hint="eastAsia" w:ascii="宋体" w:hAnsi="宋体" w:eastAsia="宋体" w:cs="宋体"/>
          <w:color w:val="000000"/>
          <w:sz w:val="22"/>
        </w:rPr>
        <w:t xml:space="preserve"> 2、动物细胞的培养条件：无菌、无毒的环境；各类营养物质，通常还需要加入血清等天然成分，因为血清中含有多种未知的促细胞生长因子及其他活性物质；适宜的温度、pH；95％的空气，其中氧气为细胞代谢所必需的；5％的二氧化碳，用以维持培养液的pH。</w:t>
      </w:r>
    </w:p>
    <w:p>
      <w:pPr>
        <w:keepNext w:val="0"/>
        <w:keepLines w:val="0"/>
        <w:pageBreakBefore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rPr>
        <w:t>18．</w:t>
      </w:r>
      <w:r>
        <w:rPr>
          <w:rFonts w:hint="eastAsia" w:ascii="宋体" w:hAnsi="宋体" w:eastAsia="宋体" w:cs="宋体"/>
          <w:color w:val="0000FF"/>
        </w:rPr>
        <w:t>【答案】</w:t>
      </w:r>
      <w:r>
        <w:rPr>
          <w:rFonts w:hint="eastAsia" w:ascii="宋体" w:hAnsi="宋体" w:eastAsia="宋体" w:cs="宋体"/>
          <w:color w:val="000000"/>
          <w:sz w:val="22"/>
        </w:rPr>
        <w:t>A,C,D</w:t>
      </w:r>
    </w:p>
    <w:p>
      <w:pPr>
        <w:keepNext w:val="0"/>
        <w:keepLines w:val="0"/>
        <w:pageBreakBefore w:val="0"/>
        <w:kinsoku/>
        <w:wordWrap/>
        <w:overflowPunct/>
        <w:topLinePunct w:val="0"/>
        <w:autoSpaceDE/>
        <w:autoSpaceDN/>
        <w:bidi w:val="0"/>
        <w:adjustRightInd/>
        <w:snapToGrid/>
        <w:spacing w:line="360" w:lineRule="auto"/>
        <w:rPr>
          <w:rFonts w:hint="eastAsia" w:ascii="宋体" w:hAnsi="宋体" w:eastAsia="宋体" w:cs="宋体"/>
        </w:rPr>
      </w:pPr>
      <w:r>
        <w:rPr>
          <w:rFonts w:hint="eastAsia" w:ascii="宋体" w:hAnsi="宋体" w:eastAsia="宋体" w:cs="宋体"/>
          <w:color w:val="0000FF"/>
        </w:rPr>
        <w:t>【知识点】</w:t>
      </w:r>
      <w:r>
        <w:rPr>
          <w:rFonts w:hint="eastAsia" w:ascii="宋体" w:hAnsi="宋体" w:eastAsia="宋体" w:cs="宋体"/>
        </w:rPr>
        <w:t>种群的特征；估算种群密度的方法；群落的演替</w:t>
      </w:r>
    </w:p>
    <w:p>
      <w:pPr>
        <w:keepNext w:val="0"/>
        <w:keepLines w:val="0"/>
        <w:pageBreakBefore w:val="0"/>
        <w:kinsoku/>
        <w:wordWrap/>
        <w:overflowPunct/>
        <w:topLinePunct w:val="0"/>
        <w:autoSpaceDE/>
        <w:autoSpaceDN/>
        <w:bidi w:val="0"/>
        <w:adjustRightInd/>
        <w:snapToGrid/>
        <w:spacing w:line="360" w:lineRule="auto"/>
        <w:jc w:val="left"/>
        <w:textAlignment w:val="center"/>
        <w:rPr>
          <w:rFonts w:hint="eastAsia" w:ascii="宋体" w:hAnsi="宋体" w:eastAsia="宋体" w:cs="宋体"/>
        </w:rPr>
      </w:pPr>
      <w:r>
        <w:rPr>
          <w:rFonts w:hint="eastAsia" w:ascii="宋体" w:hAnsi="宋体" w:eastAsia="宋体" w:cs="宋体"/>
          <w:color w:val="0000FF"/>
        </w:rPr>
        <w:t>【解析】</w:t>
      </w:r>
      <w:r>
        <w:rPr>
          <w:rFonts w:hint="eastAsia" w:ascii="宋体" w:hAnsi="宋体" w:eastAsia="宋体" w:cs="宋体"/>
          <w:color w:val="000000"/>
          <w:sz w:val="22"/>
        </w:rPr>
        <w:t>【解答】A、根据题意分析，该林地麻栎种群的个体数量估值为（16/400+24+20+22+18)/5×10</w:t>
      </w:r>
      <w:r>
        <w:rPr>
          <w:rFonts w:hint="eastAsia" w:ascii="宋体" w:hAnsi="宋体" w:eastAsia="宋体" w:cs="宋体"/>
          <w:color w:val="000000"/>
          <w:vertAlign w:val="superscript"/>
        </w:rPr>
        <w:t>6</w:t>
      </w:r>
      <w:r>
        <w:rPr>
          <w:rFonts w:hint="eastAsia" w:ascii="宋体" w:hAnsi="宋体" w:eastAsia="宋体" w:cs="宋体"/>
          <w:color w:val="000000"/>
          <w:sz w:val="22"/>
        </w:rPr>
        <w:t>/400＝50000株，A符合题意；</w:t>
      </w:r>
    </w:p>
    <w:p>
      <w:pPr>
        <w:keepNext w:val="0"/>
        <w:keepLines w:val="0"/>
        <w:pageBreakBefore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B、种群密度是指种群在单位面积或单位体积中的个体数，林木的总生物量是指该林木的有机物总量，林木有分为幼年、成年和老年，每个年龄段所含有机物总量不同，所以林木的种群密度越大，林木的总生物量不一定越高，B不符合题意；</w:t>
      </w:r>
    </w:p>
    <w:p>
      <w:pPr>
        <w:keepNext w:val="0"/>
        <w:keepLines w:val="0"/>
        <w:pageBreakBefore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C、该林地马尾松的老年个体远多于幼年个体，为衰退型，麻栎的幼年个体远多于老年个体，为增长型，马尾松和麻栎高度不同，群落分层现象明显，C符合题意；</w:t>
      </w:r>
    </w:p>
    <w:p>
      <w:pPr>
        <w:keepNext w:val="0"/>
        <w:keepLines w:val="0"/>
        <w:pageBreakBefore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D、由表分析可知，马尾松种群为衰退型，而麻栎和枫香种群为增长型，即马尾松种群数量会越来越少，而麻栎和枫香种群数量会越来越多，该林地处于森林演替中，采伐部分马尾松能加速演替进程，D符合题意。</w:t>
      </w:r>
    </w:p>
    <w:p>
      <w:pPr>
        <w:keepNext w:val="0"/>
        <w:keepLines w:val="0"/>
        <w:pageBreakBefore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故答案为：ACD。</w:t>
      </w:r>
    </w:p>
    <w:p>
      <w:pPr>
        <w:keepNext w:val="0"/>
        <w:keepLines w:val="0"/>
        <w:pageBreakBefore w:val="0"/>
        <w:kinsoku/>
        <w:wordWrap/>
        <w:overflowPunct/>
        <w:topLinePunct w:val="0"/>
        <w:autoSpaceDE/>
        <w:autoSpaceDN/>
        <w:bidi w:val="0"/>
        <w:adjustRightInd/>
        <w:snapToGrid/>
        <w:spacing w:line="360" w:lineRule="auto"/>
        <w:jc w:val="left"/>
        <w:textAlignment w:val="center"/>
        <w:rPr>
          <w:rFonts w:hint="eastAsia" w:ascii="宋体" w:hAnsi="宋体" w:eastAsia="宋体" w:cs="宋体"/>
        </w:rPr>
      </w:pPr>
      <w:r>
        <w:rPr>
          <w:rFonts w:hint="eastAsia" w:ascii="宋体" w:hAnsi="宋体" w:eastAsia="宋体" w:cs="宋体"/>
          <w:color w:val="000000"/>
          <w:sz w:val="22"/>
        </w:rPr>
        <w:t>【分析】1、种群密度是指种群在单位面积或单位体积中的个体数，是种群最基本的数量特征，反映的是该区域某种群的数量大小。种群的年龄结构是指一个种群中各年龄期的个体数目的比例，大致可以分为增长型、稳定型和衰退型，可以通过观察某种群的年龄结构来预测种群数量的变化趋势。</w:t>
      </w:r>
      <w:r>
        <w:rPr>
          <w:rFonts w:hint="eastAsia" w:ascii="宋体" w:hAnsi="宋体" w:eastAsia="宋体" w:cs="宋体"/>
        </w:rPr>
        <w:br w:type="textWrapping"/>
      </w:r>
      <w:r>
        <w:rPr>
          <w:rFonts w:hint="eastAsia" w:ascii="宋体" w:hAnsi="宋体" w:eastAsia="宋体" w:cs="宋体"/>
          <w:color w:val="000000"/>
          <w:sz w:val="22"/>
        </w:rPr>
        <w:t>2、随着时间的推移，一个群落被另一个群落代替的过程，称为群落演替，本质上是一种优势取代。人类的许多活动正在影响着群落的演替，往往使群落演替按照不同于自然演替的方向和速度进行。</w:t>
      </w:r>
    </w:p>
    <w:p>
      <w:pPr>
        <w:keepNext w:val="0"/>
        <w:keepLines w:val="0"/>
        <w:pageBreakBefore w:val="0"/>
        <w:kinsoku/>
        <w:wordWrap/>
        <w:overflowPunct/>
        <w:topLinePunct w:val="0"/>
        <w:autoSpaceDE/>
        <w:autoSpaceDN/>
        <w:bidi w:val="0"/>
        <w:adjustRightInd/>
        <w:snapToGrid/>
        <w:spacing w:line="360" w:lineRule="auto"/>
        <w:jc w:val="left"/>
        <w:textAlignment w:val="center"/>
        <w:rPr>
          <w:rFonts w:hint="eastAsia" w:ascii="宋体" w:hAnsi="宋体" w:eastAsia="宋体" w:cs="宋体"/>
        </w:rPr>
      </w:pPr>
      <w:r>
        <w:rPr>
          <w:rFonts w:hint="eastAsia" w:ascii="宋体" w:hAnsi="宋体" w:eastAsia="宋体" w:cs="宋体"/>
        </w:rPr>
        <w:t>19．</w:t>
      </w:r>
      <w:r>
        <w:rPr>
          <w:rFonts w:hint="eastAsia" w:ascii="宋体" w:hAnsi="宋体" w:eastAsia="宋体" w:cs="宋体"/>
          <w:color w:val="0000FF"/>
        </w:rPr>
        <w:t>【答案】</w:t>
      </w:r>
      <w:r>
        <w:rPr>
          <w:rFonts w:hint="eastAsia" w:ascii="宋体" w:hAnsi="宋体" w:eastAsia="宋体" w:cs="宋体"/>
          <w:color w:val="000000"/>
          <w:sz w:val="22"/>
        </w:rPr>
        <w:t>（1）</w:t>
      </w:r>
      <w:r>
        <w:rPr>
          <w:rFonts w:hint="eastAsia" w:ascii="宋体" w:hAnsi="宋体" w:eastAsia="宋体" w:cs="宋体"/>
          <w:color w:val="000000"/>
          <w:sz w:val="22"/>
        </w:rPr>
        <w:t>④</w:t>
      </w:r>
      <w:r>
        <w:rPr>
          <w:rFonts w:hint="eastAsia" w:ascii="宋体" w:hAnsi="宋体" w:eastAsia="宋体" w:cs="宋体"/>
          <w:color w:val="000000"/>
          <w:sz w:val="22"/>
        </w:rPr>
        <w:t>；</w:t>
      </w:r>
      <w:r>
        <w:rPr>
          <w:rFonts w:hint="eastAsia" w:ascii="宋体" w:hAnsi="宋体" w:eastAsia="宋体" w:cs="宋体"/>
          <w:color w:val="000000"/>
          <w:sz w:val="22"/>
        </w:rPr>
        <w:t>②④</w:t>
      </w:r>
      <w:r>
        <w:rPr>
          <w:rFonts w:hint="eastAsia" w:ascii="宋体" w:hAnsi="宋体" w:eastAsia="宋体" w:cs="宋体"/>
          <w:color w:val="000000"/>
          <w:sz w:val="22"/>
        </w:rPr>
        <w:t>；钾离子和Mal</w:t>
      </w:r>
    </w:p>
    <w:p>
      <w:pPr>
        <w:keepNext w:val="0"/>
        <w:keepLines w:val="0"/>
        <w:pageBreakBefore w:val="0"/>
        <w:kinsoku/>
        <w:wordWrap/>
        <w:overflowPunct/>
        <w:topLinePunct w:val="0"/>
        <w:autoSpaceDE/>
        <w:autoSpaceDN/>
        <w:bidi w:val="0"/>
        <w:adjustRightInd/>
        <w:snapToGrid/>
        <w:spacing w:line="360" w:lineRule="auto"/>
        <w:jc w:val="left"/>
        <w:textAlignment w:val="center"/>
        <w:rPr>
          <w:rFonts w:hint="eastAsia" w:ascii="宋体" w:hAnsi="宋体" w:eastAsia="宋体" w:cs="宋体"/>
        </w:rPr>
      </w:pPr>
      <w:r>
        <w:rPr>
          <w:rFonts w:hint="eastAsia" w:ascii="宋体" w:hAnsi="宋体" w:eastAsia="宋体" w:cs="宋体"/>
          <w:color w:val="000000"/>
          <w:sz w:val="22"/>
        </w:rPr>
        <w:t>（2）</w:t>
      </w:r>
      <w:r>
        <w:rPr>
          <w:rFonts w:hint="eastAsia" w:ascii="宋体" w:hAnsi="宋体" w:eastAsia="宋体" w:cs="宋体"/>
          <w:color w:val="000000"/>
          <w:sz w:val="22"/>
        </w:rPr>
        <w:t>①②④</w:t>
      </w:r>
      <w:r>
        <w:rPr>
          <w:rFonts w:hint="eastAsia" w:ascii="宋体" w:hAnsi="宋体" w:eastAsia="宋体" w:cs="宋体"/>
          <w:color w:val="000000"/>
          <w:sz w:val="22"/>
        </w:rPr>
        <w:t>；丙酮酸；NADH</w:t>
      </w:r>
    </w:p>
    <w:p>
      <w:pPr>
        <w:keepNext w:val="0"/>
        <w:keepLines w:val="0"/>
        <w:pageBreakBefore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（3）氢离子电化学势能</w:t>
      </w:r>
    </w:p>
    <w:p>
      <w:pPr>
        <w:keepNext w:val="0"/>
        <w:keepLines w:val="0"/>
        <w:pageBreakBefore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（4）吸水</w:t>
      </w:r>
    </w:p>
    <w:p>
      <w:pPr>
        <w:keepNext w:val="0"/>
        <w:keepLines w:val="0"/>
        <w:pageBreakBefore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（5）A；B；D</w:t>
      </w:r>
    </w:p>
    <w:p>
      <w:pPr>
        <w:keepNext w:val="0"/>
        <w:keepLines w:val="0"/>
        <w:pageBreakBefore w:val="0"/>
        <w:kinsoku/>
        <w:wordWrap/>
        <w:overflowPunct/>
        <w:topLinePunct w:val="0"/>
        <w:autoSpaceDE/>
        <w:autoSpaceDN/>
        <w:bidi w:val="0"/>
        <w:adjustRightInd/>
        <w:snapToGrid/>
        <w:spacing w:line="360" w:lineRule="auto"/>
        <w:rPr>
          <w:rFonts w:hint="eastAsia" w:ascii="宋体" w:hAnsi="宋体" w:eastAsia="宋体" w:cs="宋体"/>
        </w:rPr>
      </w:pPr>
      <w:r>
        <w:rPr>
          <w:rFonts w:hint="eastAsia" w:ascii="宋体" w:hAnsi="宋体" w:eastAsia="宋体" w:cs="宋体"/>
          <w:color w:val="0000FF"/>
        </w:rPr>
        <w:t>【知识点】</w:t>
      </w:r>
      <w:r>
        <w:rPr>
          <w:rFonts w:hint="eastAsia" w:ascii="宋体" w:hAnsi="宋体" w:eastAsia="宋体" w:cs="宋体"/>
        </w:rPr>
        <w:t>光合作用的过程和意义；有氧呼吸的过程和意义；主动运输</w:t>
      </w:r>
    </w:p>
    <w:p>
      <w:pPr>
        <w:keepNext w:val="0"/>
        <w:keepLines w:val="0"/>
        <w:pageBreakBefore w:val="0"/>
        <w:kinsoku/>
        <w:wordWrap/>
        <w:overflowPunct/>
        <w:topLinePunct w:val="0"/>
        <w:autoSpaceDE/>
        <w:autoSpaceDN/>
        <w:bidi w:val="0"/>
        <w:adjustRightInd/>
        <w:snapToGrid/>
        <w:spacing w:line="360" w:lineRule="auto"/>
        <w:jc w:val="left"/>
        <w:textAlignment w:val="center"/>
        <w:rPr>
          <w:rFonts w:hint="eastAsia" w:ascii="宋体" w:hAnsi="宋体" w:eastAsia="宋体" w:cs="宋体"/>
        </w:rPr>
      </w:pPr>
      <w:r>
        <w:rPr>
          <w:rFonts w:hint="eastAsia" w:ascii="宋体" w:hAnsi="宋体" w:eastAsia="宋体" w:cs="宋体"/>
          <w:color w:val="0000FF"/>
        </w:rPr>
        <w:t>【解析】</w:t>
      </w:r>
      <w:r>
        <w:rPr>
          <w:rFonts w:hint="eastAsia" w:ascii="宋体" w:hAnsi="宋体" w:eastAsia="宋体" w:cs="宋体"/>
          <w:color w:val="000000"/>
          <w:sz w:val="22"/>
        </w:rPr>
        <w:t>【解答】（1）NADPH是光反应产生的，光反应发生在叶绿体的类囊体薄膜上，图中</w:t>
      </w:r>
      <w:r>
        <w:rPr>
          <w:rFonts w:hint="eastAsia" w:ascii="宋体" w:hAnsi="宋体" w:eastAsia="宋体" w:cs="宋体"/>
          <w:color w:val="000000"/>
          <w:sz w:val="22"/>
        </w:rPr>
        <w:t>④</w:t>
      </w:r>
      <w:r>
        <w:rPr>
          <w:rFonts w:hint="eastAsia" w:ascii="宋体" w:hAnsi="宋体" w:eastAsia="宋体" w:cs="宋体"/>
          <w:color w:val="000000"/>
          <w:sz w:val="22"/>
        </w:rPr>
        <w:t>是叶绿体；CO</w:t>
      </w:r>
      <w:r>
        <w:rPr>
          <w:rFonts w:hint="eastAsia" w:ascii="宋体" w:hAnsi="宋体" w:eastAsia="宋体" w:cs="宋体"/>
          <w:color w:val="000000"/>
          <w:vertAlign w:val="subscript"/>
        </w:rPr>
        <w:t>2</w:t>
      </w:r>
      <w:r>
        <w:rPr>
          <w:rFonts w:hint="eastAsia" w:ascii="宋体" w:hAnsi="宋体" w:eastAsia="宋体" w:cs="宋体"/>
          <w:color w:val="000000"/>
          <w:sz w:val="22"/>
        </w:rPr>
        <w:t>固定产物的还原属于暗反应，暗反应的发生场所是叶绿体基质，同样对应图中的</w:t>
      </w:r>
      <w:r>
        <w:rPr>
          <w:rFonts w:hint="eastAsia" w:ascii="宋体" w:hAnsi="宋体" w:eastAsia="宋体" w:cs="宋体"/>
          <w:color w:val="000000"/>
          <w:sz w:val="22"/>
        </w:rPr>
        <w:t>④</w:t>
      </w:r>
      <w:r>
        <w:rPr>
          <w:rFonts w:hint="eastAsia" w:ascii="宋体" w:hAnsi="宋体" w:eastAsia="宋体" w:cs="宋体"/>
          <w:color w:val="000000"/>
          <w:sz w:val="22"/>
        </w:rPr>
        <w:t>。保卫细胞细胞液渗透压升高，该细胞吸水后会导致气孔打开，即气孔开闭与液泡内的渗透压大小有关，由图可知，钾离子和Mal会进入液泡，从而影响细胞液渗透压，最终引起气孔的开闭状况，所以液泡中与气孔开闭相关的主要成分有H</w:t>
      </w:r>
      <w:r>
        <w:rPr>
          <w:rFonts w:hint="eastAsia" w:ascii="宋体" w:hAnsi="宋体" w:eastAsia="宋体" w:cs="宋体"/>
          <w:color w:val="000000"/>
          <w:vertAlign w:val="subscript"/>
        </w:rPr>
        <w:t>2</w:t>
      </w:r>
      <w:r>
        <w:rPr>
          <w:rFonts w:hint="eastAsia" w:ascii="宋体" w:hAnsi="宋体" w:eastAsia="宋体" w:cs="宋体"/>
          <w:color w:val="000000"/>
          <w:sz w:val="22"/>
        </w:rPr>
        <w:t>O、钾离子和Mal。</w:t>
      </w:r>
      <w:r>
        <w:rPr>
          <w:rFonts w:hint="eastAsia" w:ascii="宋体" w:hAnsi="宋体" w:eastAsia="宋体" w:cs="宋体"/>
        </w:rPr>
        <w:br w:type="textWrapping"/>
      </w:r>
      <w:r>
        <w:rPr>
          <w:rFonts w:hint="eastAsia" w:ascii="宋体" w:hAnsi="宋体" w:eastAsia="宋体" w:cs="宋体"/>
          <w:color w:val="000000"/>
          <w:sz w:val="22"/>
        </w:rPr>
        <w:t>（2）ATP是由细胞有氧呼吸三个阶段或无氧呼吸第一阶段或光反应产生的，有氧呼吸和无氧呼吸的第一阶段发生在细胞质基质，对应图中的</w:t>
      </w:r>
      <w:r>
        <w:rPr>
          <w:rFonts w:hint="eastAsia" w:ascii="宋体" w:hAnsi="宋体" w:eastAsia="宋体" w:cs="宋体"/>
          <w:color w:val="000000"/>
          <w:sz w:val="22"/>
        </w:rPr>
        <w:t>①</w:t>
      </w:r>
      <w:r>
        <w:rPr>
          <w:rFonts w:hint="eastAsia" w:ascii="宋体" w:hAnsi="宋体" w:eastAsia="宋体" w:cs="宋体"/>
          <w:color w:val="000000"/>
          <w:sz w:val="22"/>
        </w:rPr>
        <w:t>，有氧呼吸的第二、三阶段发生在线粒体，对应图中的</w:t>
      </w:r>
      <w:r>
        <w:rPr>
          <w:rFonts w:hint="eastAsia" w:ascii="宋体" w:hAnsi="宋体" w:eastAsia="宋体" w:cs="宋体"/>
          <w:color w:val="000000"/>
          <w:sz w:val="22"/>
        </w:rPr>
        <w:t>②</w:t>
      </w:r>
      <w:r>
        <w:rPr>
          <w:rFonts w:hint="eastAsia" w:ascii="宋体" w:hAnsi="宋体" w:eastAsia="宋体" w:cs="宋体"/>
          <w:color w:val="000000"/>
          <w:sz w:val="22"/>
        </w:rPr>
        <w:t>，光反应的发生场所是叶绿体的类囊体薄膜，对应图中的</w:t>
      </w:r>
      <w:r>
        <w:rPr>
          <w:rFonts w:hint="eastAsia" w:ascii="宋体" w:hAnsi="宋体" w:eastAsia="宋体" w:cs="宋体"/>
          <w:color w:val="000000"/>
          <w:sz w:val="22"/>
        </w:rPr>
        <w:t>④</w:t>
      </w:r>
      <w:r>
        <w:rPr>
          <w:rFonts w:hint="eastAsia" w:ascii="宋体" w:hAnsi="宋体" w:eastAsia="宋体" w:cs="宋体"/>
          <w:color w:val="000000"/>
          <w:sz w:val="22"/>
        </w:rPr>
        <w:t>；由图可知，PEP是磷酸烯醇式丙酮酸，该物质会转化为丙酮酸后进入线粒体后经过TCA循环产生NADH，NADH通过电子传递链氧化产生ATP。</w:t>
      </w:r>
      <w:r>
        <w:rPr>
          <w:rFonts w:hint="eastAsia" w:ascii="宋体" w:hAnsi="宋体" w:eastAsia="宋体" w:cs="宋体"/>
        </w:rPr>
        <w:br w:type="textWrapping"/>
      </w:r>
      <w:r>
        <w:rPr>
          <w:rFonts w:hint="eastAsia" w:ascii="宋体" w:hAnsi="宋体" w:eastAsia="宋体" w:cs="宋体"/>
          <w:color w:val="000000"/>
          <w:sz w:val="22"/>
        </w:rPr>
        <w:t>（3）蓝光激活质膜上的AHA，消耗ATP将H</w:t>
      </w:r>
      <w:r>
        <w:rPr>
          <w:rFonts w:hint="eastAsia" w:ascii="宋体" w:hAnsi="宋体" w:eastAsia="宋体" w:cs="宋体"/>
          <w:color w:val="000000"/>
          <w:vertAlign w:val="superscript"/>
        </w:rPr>
        <w:t>+</w:t>
      </w:r>
      <w:r>
        <w:rPr>
          <w:rFonts w:hint="eastAsia" w:ascii="宋体" w:hAnsi="宋体" w:eastAsia="宋体" w:cs="宋体"/>
          <w:color w:val="000000"/>
          <w:sz w:val="22"/>
        </w:rPr>
        <w:t>泵出膜外，使ATP中的能量转化为保卫细胞的细胞膜内外的氢离子电化学势能，后者被释放出来后可以驱动细胞吸收K</w:t>
      </w:r>
      <w:r>
        <w:rPr>
          <w:rFonts w:hint="eastAsia" w:ascii="宋体" w:hAnsi="宋体" w:eastAsia="宋体" w:cs="宋体"/>
          <w:color w:val="000000"/>
          <w:vertAlign w:val="superscript"/>
        </w:rPr>
        <w:t>+</w:t>
      </w:r>
      <w:r>
        <w:rPr>
          <w:rFonts w:hint="eastAsia" w:ascii="宋体" w:hAnsi="宋体" w:eastAsia="宋体" w:cs="宋体"/>
          <w:color w:val="000000"/>
          <w:sz w:val="22"/>
        </w:rPr>
        <w:t>等离子。</w:t>
      </w:r>
      <w:r>
        <w:rPr>
          <w:rFonts w:hint="eastAsia" w:ascii="宋体" w:hAnsi="宋体" w:eastAsia="宋体" w:cs="宋体"/>
        </w:rPr>
        <w:br w:type="textWrapping"/>
      </w:r>
      <w:r>
        <w:rPr>
          <w:rFonts w:hint="eastAsia" w:ascii="宋体" w:hAnsi="宋体" w:eastAsia="宋体" w:cs="宋体"/>
          <w:color w:val="000000"/>
          <w:sz w:val="22"/>
        </w:rPr>
        <w:t>（4）细胞中的PEP可以在酶作用下合成四碳酸OAA，并进一步转化成Mal，Mal进入液泡后，使细胞液中的渗透压升高，导致保卫细胞吸水，促进气孔张开。</w:t>
      </w:r>
      <w:r>
        <w:rPr>
          <w:rFonts w:hint="eastAsia" w:ascii="宋体" w:hAnsi="宋体" w:eastAsia="宋体" w:cs="宋体"/>
        </w:rPr>
        <w:br w:type="textWrapping"/>
      </w:r>
      <w:r>
        <w:rPr>
          <w:rFonts w:hint="eastAsia" w:ascii="宋体" w:hAnsi="宋体" w:eastAsia="宋体" w:cs="宋体"/>
          <w:color w:val="000000"/>
          <w:sz w:val="22"/>
        </w:rPr>
        <w:t>（5）由图可知，黑暗结束后，突变体ntt1内的淀粉粒面积远小于野生型WT，说明淀粉大量合成需要依赖呼吸作用提供ATP，A符合题意；光照2h后，气孔张开，此时淀粉粒面积小于黑暗结束时的淀粉粒面积，说明光照诱导WT气孔张开与叶绿体淀粉的水解有关，B符合题意；由图可知，无论光照多久时间，突变体ntt1内的淀粉粒面积几乎没有改变，说明光照条件下突变体ntt1几乎不能合成淀粉粒，但不能说明几乎不能进行光合作用，因为光合作用产物还可能是除淀粉以外的糖类，C不符合题意；由图可知，光照8h后，野生型WT内淀粉粒面积较大，所以长时间光照可使WT叶绿体积累较多的淀粉，D符合题意。</w:t>
      </w:r>
      <w:r>
        <w:rPr>
          <w:rFonts w:hint="eastAsia" w:ascii="宋体" w:hAnsi="宋体" w:eastAsia="宋体" w:cs="宋体"/>
        </w:rPr>
        <w:br w:type="textWrapping"/>
      </w:r>
      <w:r>
        <w:rPr>
          <w:rFonts w:hint="eastAsia" w:ascii="宋体" w:hAnsi="宋体" w:eastAsia="宋体" w:cs="宋体"/>
          <w:color w:val="000000"/>
          <w:sz w:val="22"/>
        </w:rPr>
        <w:t>故答案为：ABD。</w:t>
      </w:r>
      <w:r>
        <w:rPr>
          <w:rFonts w:hint="eastAsia" w:ascii="宋体" w:hAnsi="宋体" w:eastAsia="宋体" w:cs="宋体"/>
        </w:rPr>
        <w:br w:type="textWrapping"/>
      </w:r>
      <w:r>
        <w:rPr>
          <w:rFonts w:hint="eastAsia" w:ascii="宋体" w:hAnsi="宋体" w:eastAsia="宋体" w:cs="宋体"/>
          <w:color w:val="000000"/>
          <w:sz w:val="22"/>
        </w:rPr>
        <w:t>【分析】1、分析图解：</w:t>
      </w:r>
      <w:r>
        <w:rPr>
          <w:rFonts w:hint="eastAsia" w:ascii="宋体" w:hAnsi="宋体" w:eastAsia="宋体" w:cs="宋体"/>
          <w:color w:val="000000"/>
          <w:sz w:val="22"/>
        </w:rPr>
        <w:t>①</w:t>
      </w:r>
      <w:r>
        <w:rPr>
          <w:rFonts w:hint="eastAsia" w:ascii="宋体" w:hAnsi="宋体" w:eastAsia="宋体" w:cs="宋体"/>
          <w:color w:val="000000"/>
          <w:sz w:val="22"/>
        </w:rPr>
        <w:t>是细胞质基质，</w:t>
      </w:r>
      <w:r>
        <w:rPr>
          <w:rFonts w:hint="eastAsia" w:ascii="宋体" w:hAnsi="宋体" w:eastAsia="宋体" w:cs="宋体"/>
          <w:color w:val="000000"/>
          <w:sz w:val="22"/>
        </w:rPr>
        <w:t>②</w:t>
      </w:r>
      <w:r>
        <w:rPr>
          <w:rFonts w:hint="eastAsia" w:ascii="宋体" w:hAnsi="宋体" w:eastAsia="宋体" w:cs="宋体"/>
          <w:color w:val="000000"/>
          <w:sz w:val="22"/>
        </w:rPr>
        <w:t>是线粒体，</w:t>
      </w:r>
      <w:r>
        <w:rPr>
          <w:rFonts w:hint="eastAsia" w:ascii="宋体" w:hAnsi="宋体" w:eastAsia="宋体" w:cs="宋体"/>
          <w:color w:val="000000"/>
          <w:sz w:val="22"/>
        </w:rPr>
        <w:t>③</w:t>
      </w:r>
      <w:r>
        <w:rPr>
          <w:rFonts w:hint="eastAsia" w:ascii="宋体" w:hAnsi="宋体" w:eastAsia="宋体" w:cs="宋体"/>
          <w:color w:val="000000"/>
          <w:sz w:val="22"/>
        </w:rPr>
        <w:t>是细胞液，</w:t>
      </w:r>
      <w:r>
        <w:rPr>
          <w:rFonts w:hint="eastAsia" w:ascii="宋体" w:hAnsi="宋体" w:eastAsia="宋体" w:cs="宋体"/>
          <w:color w:val="000000"/>
          <w:sz w:val="22"/>
        </w:rPr>
        <w:t>④</w:t>
      </w:r>
      <w:r>
        <w:rPr>
          <w:rFonts w:hint="eastAsia" w:ascii="宋体" w:hAnsi="宋体" w:eastAsia="宋体" w:cs="宋体"/>
          <w:color w:val="000000"/>
          <w:sz w:val="22"/>
        </w:rPr>
        <w:t>是叶绿体。</w:t>
      </w:r>
      <w:r>
        <w:rPr>
          <w:rFonts w:hint="eastAsia" w:ascii="宋体" w:hAnsi="宋体" w:eastAsia="宋体" w:cs="宋体"/>
        </w:rPr>
        <w:br w:type="textWrapping"/>
      </w:r>
      <w:r>
        <w:rPr>
          <w:rFonts w:hint="eastAsia" w:ascii="宋体" w:hAnsi="宋体" w:eastAsia="宋体" w:cs="宋体"/>
          <w:color w:val="000000"/>
          <w:sz w:val="22"/>
        </w:rPr>
        <w:t>2、植物光合作用分为光反应和暗反应，光反应在类囊体薄膜上进行，主要进行水的光解产生氧气、电子和H+，以及NADPH和ATP的合成；暗反应在叶绿体基质中进行，主要是发生二氧化碳的固定和三碳化合物的还原，最终产生有机物供植物利用。</w:t>
      </w:r>
    </w:p>
    <w:p>
      <w:pPr>
        <w:keepNext w:val="0"/>
        <w:keepLines w:val="0"/>
        <w:pageBreakBefore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rPr>
        <w:t>20．</w:t>
      </w:r>
      <w:r>
        <w:rPr>
          <w:rFonts w:hint="eastAsia" w:ascii="宋体" w:hAnsi="宋体" w:eastAsia="宋体" w:cs="宋体"/>
          <w:color w:val="0000FF"/>
        </w:rPr>
        <w:t>【答案】</w:t>
      </w:r>
      <w:r>
        <w:rPr>
          <w:rFonts w:hint="eastAsia" w:ascii="宋体" w:hAnsi="宋体" w:eastAsia="宋体" w:cs="宋体"/>
          <w:color w:val="000000"/>
          <w:sz w:val="22"/>
        </w:rPr>
        <w:t>（1）碱基对替换；不能</w:t>
      </w:r>
    </w:p>
    <w:p>
      <w:pPr>
        <w:keepNext w:val="0"/>
        <w:keepLines w:val="0"/>
        <w:pageBreakBefore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（2）核糖核苷酸；磷酸二酯</w:t>
      </w:r>
    </w:p>
    <w:p>
      <w:pPr>
        <w:keepNext w:val="0"/>
        <w:keepLines w:val="0"/>
        <w:pageBreakBefore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（3）核糖体；细胞骨架；空间结构</w:t>
      </w:r>
    </w:p>
    <w:p>
      <w:pPr>
        <w:keepNext w:val="0"/>
        <w:keepLines w:val="0"/>
        <w:pageBreakBefore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（4）磷脂双分子层；主动运输；TMEM175蛋白结构变化使其不能把溶酶体中多余的氢离子转运到细胞质基质中，进而使溶酶体中的pH下降，而pH会影响酶的活性，影响溶酶体的消化功能</w:t>
      </w:r>
    </w:p>
    <w:p>
      <w:pPr>
        <w:keepNext w:val="0"/>
        <w:keepLines w:val="0"/>
        <w:pageBreakBefore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5）TMEM175蛋白结构的改变导致无法行使正常的功能，即使得溶酶体中的氢离子无法转运到细胞质基质，导致溶酶体中的pH下降，影响了溶酶体中相关酶的活性，导致细胞中α-Synuclein蛋白无法被分解，进而聚积致病。</w:t>
      </w:r>
    </w:p>
    <w:p>
      <w:pPr>
        <w:keepNext w:val="0"/>
        <w:keepLines w:val="0"/>
        <w:pageBreakBefore w:val="0"/>
        <w:kinsoku/>
        <w:wordWrap/>
        <w:overflowPunct/>
        <w:topLinePunct w:val="0"/>
        <w:autoSpaceDE/>
        <w:autoSpaceDN/>
        <w:bidi w:val="0"/>
        <w:adjustRightInd/>
        <w:snapToGrid/>
        <w:spacing w:line="360" w:lineRule="auto"/>
        <w:rPr>
          <w:rFonts w:hint="eastAsia" w:ascii="宋体" w:hAnsi="宋体" w:eastAsia="宋体" w:cs="宋体"/>
        </w:rPr>
      </w:pPr>
      <w:r>
        <w:rPr>
          <w:rFonts w:hint="eastAsia" w:ascii="宋体" w:hAnsi="宋体" w:eastAsia="宋体" w:cs="宋体"/>
          <w:color w:val="0000FF"/>
        </w:rPr>
        <w:t>【知识点】</w:t>
      </w:r>
      <w:r>
        <w:rPr>
          <w:rFonts w:hint="eastAsia" w:ascii="宋体" w:hAnsi="宋体" w:eastAsia="宋体" w:cs="宋体"/>
        </w:rPr>
        <w:t>细胞器之间的协调配合；基因突变的类型；细胞骨架；遗传信息的转录；主动运输</w:t>
      </w:r>
    </w:p>
    <w:p>
      <w:pPr>
        <w:keepNext w:val="0"/>
        <w:keepLines w:val="0"/>
        <w:pageBreakBefore w:val="0"/>
        <w:kinsoku/>
        <w:wordWrap/>
        <w:overflowPunct/>
        <w:topLinePunct w:val="0"/>
        <w:autoSpaceDE/>
        <w:autoSpaceDN/>
        <w:bidi w:val="0"/>
        <w:adjustRightInd/>
        <w:snapToGrid/>
        <w:spacing w:line="360" w:lineRule="auto"/>
        <w:jc w:val="left"/>
        <w:textAlignment w:val="center"/>
        <w:rPr>
          <w:rFonts w:hint="eastAsia" w:ascii="宋体" w:hAnsi="宋体" w:eastAsia="宋体" w:cs="宋体"/>
        </w:rPr>
      </w:pPr>
      <w:r>
        <w:rPr>
          <w:rFonts w:hint="eastAsia" w:ascii="宋体" w:hAnsi="宋体" w:eastAsia="宋体" w:cs="宋体"/>
          <w:color w:val="0000FF"/>
        </w:rPr>
        <w:t>【解析】</w:t>
      </w:r>
      <w:r>
        <w:rPr>
          <w:rFonts w:hint="eastAsia" w:ascii="宋体" w:hAnsi="宋体" w:eastAsia="宋体" w:cs="宋体"/>
          <w:color w:val="000000"/>
          <w:sz w:val="22"/>
        </w:rPr>
        <w:t>【解答】（1）DNA分子中发生碱基的替换、增添或缺失，而引起的基因碱基序列的改变，叫作基因突变。碱基的替换只会改变某个位点的氨基酸种类，而帕金森综合征患者TMEM175蛋白的第41位氨基酸由天冬氨酸突变为丙氨酸，说明TMEM175基因发生碱基的增添和缺失会影响多个位点的氨基酸种类，所以</w:t>
      </w:r>
      <w:r>
        <w:rPr>
          <w:rFonts w:hint="eastAsia" w:ascii="宋体" w:hAnsi="宋体" w:eastAsia="宋体" w:cs="宋体"/>
        </w:rPr>
        <w:br w:type="textWrapping"/>
      </w:r>
      <w:r>
        <w:rPr>
          <w:rFonts w:hint="eastAsia" w:ascii="宋体" w:hAnsi="宋体" w:eastAsia="宋体" w:cs="宋体"/>
          <w:color w:val="000000"/>
          <w:sz w:val="22"/>
        </w:rPr>
        <w:t xml:space="preserve"> 碱基对替换而突变，神经元是体细胞，所以神经元中发生的基因突变不能遗传给后代。</w:t>
      </w:r>
      <w:r>
        <w:rPr>
          <w:rFonts w:hint="eastAsia" w:ascii="宋体" w:hAnsi="宋体" w:eastAsia="宋体" w:cs="宋体"/>
        </w:rPr>
        <w:br w:type="textWrapping"/>
      </w:r>
      <w:r>
        <w:rPr>
          <w:rFonts w:hint="eastAsia" w:ascii="宋体" w:hAnsi="宋体" w:eastAsia="宋体" w:cs="宋体"/>
          <w:color w:val="000000"/>
          <w:sz w:val="22"/>
        </w:rPr>
        <w:t xml:space="preserve"> （2）真核细胞的细胞核内，以DNA的一条链为模板，核糖核苷酸为原料，由RNA聚合酶催化形成磷酸二酯键，不断延伸合成mRNA，该过程即转录过程。</w:t>
      </w:r>
      <w:r>
        <w:rPr>
          <w:rFonts w:hint="eastAsia" w:ascii="宋体" w:hAnsi="宋体" w:eastAsia="宋体" w:cs="宋体"/>
        </w:rPr>
        <w:br w:type="textWrapping"/>
      </w:r>
      <w:r>
        <w:rPr>
          <w:rFonts w:hint="eastAsia" w:ascii="宋体" w:hAnsi="宋体" w:eastAsia="宋体" w:cs="宋体"/>
          <w:color w:val="000000"/>
          <w:sz w:val="22"/>
        </w:rPr>
        <w:t xml:space="preserve"> （3）在翻译过程中，mRNA转移到细胞质中，与核糖体结合，合成一段肽链后转移到粗面内质网上继续合成，合成的多肽链再由囊泡包裹沿着细胞质中的细胞骨架移动，由内质网到达高尔基体。蛋白质的结构与功能相适应，所以突变的TMEM175基因合成的肽链由于氨基酸之间作用的变化使肽链的空间结构改变，从而影响TMEM175蛋白的功能。</w:t>
      </w:r>
      <w:r>
        <w:rPr>
          <w:rFonts w:hint="eastAsia" w:ascii="宋体" w:hAnsi="宋体" w:eastAsia="宋体" w:cs="宋体"/>
        </w:rPr>
        <w:br w:type="textWrapping"/>
      </w:r>
      <w:r>
        <w:rPr>
          <w:rFonts w:hint="eastAsia" w:ascii="宋体" w:hAnsi="宋体" w:eastAsia="宋体" w:cs="宋体"/>
          <w:color w:val="000000"/>
          <w:sz w:val="22"/>
        </w:rPr>
        <w:t xml:space="preserve"> （4）溶酶体膜是生物膜，它是以磷脂双分子层为基本骨架的，所以磷脂双分子层对H</w:t>
      </w:r>
      <w:r>
        <w:rPr>
          <w:rFonts w:hint="eastAsia" w:ascii="宋体" w:hAnsi="宋体" w:eastAsia="宋体" w:cs="宋体"/>
          <w:color w:val="000000"/>
          <w:vertAlign w:val="superscript"/>
        </w:rPr>
        <w:t>+</w:t>
      </w:r>
      <w:r>
        <w:rPr>
          <w:rFonts w:hint="eastAsia" w:ascii="宋体" w:hAnsi="宋体" w:eastAsia="宋体" w:cs="宋体"/>
          <w:color w:val="000000"/>
          <w:sz w:val="22"/>
        </w:rPr>
        <w:t>具有屏障作用，氢离子需要依靠膜上的转运蛋白从溶酶体外运输至细胞内，由图可知，细胞质基质的H</w:t>
      </w:r>
      <w:r>
        <w:rPr>
          <w:rFonts w:hint="eastAsia" w:ascii="宋体" w:hAnsi="宋体" w:eastAsia="宋体" w:cs="宋体"/>
          <w:color w:val="000000"/>
          <w:vertAlign w:val="superscript"/>
        </w:rPr>
        <w:t>+</w:t>
      </w:r>
      <w:r>
        <w:rPr>
          <w:rFonts w:hint="eastAsia" w:ascii="宋体" w:hAnsi="宋体" w:eastAsia="宋体" w:cs="宋体"/>
          <w:color w:val="000000"/>
          <w:sz w:val="22"/>
        </w:rPr>
        <w:t>浓度小于溶酶体内侧，所以H</w:t>
      </w:r>
      <w:r>
        <w:rPr>
          <w:rFonts w:hint="eastAsia" w:ascii="宋体" w:hAnsi="宋体" w:eastAsia="宋体" w:cs="宋体"/>
          <w:color w:val="000000"/>
          <w:vertAlign w:val="superscript"/>
        </w:rPr>
        <w:t>+</w:t>
      </w:r>
      <w:r>
        <w:rPr>
          <w:rFonts w:hint="eastAsia" w:ascii="宋体" w:hAnsi="宋体" w:eastAsia="宋体" w:cs="宋体"/>
          <w:color w:val="000000"/>
          <w:sz w:val="22"/>
        </w:rPr>
        <w:t>是逆浓度梯度进入溶酶体，属于主动运输。图中显示，TMEM175蛋白的功能是将H</w:t>
      </w:r>
      <w:r>
        <w:rPr>
          <w:rFonts w:hint="eastAsia" w:ascii="宋体" w:hAnsi="宋体" w:eastAsia="宋体" w:cs="宋体"/>
          <w:color w:val="000000"/>
          <w:vertAlign w:val="superscript"/>
        </w:rPr>
        <w:t>+</w:t>
      </w:r>
      <w:r>
        <w:rPr>
          <w:rFonts w:hint="eastAsia" w:ascii="宋体" w:hAnsi="宋体" w:eastAsia="宋体" w:cs="宋体"/>
          <w:color w:val="000000"/>
          <w:sz w:val="22"/>
        </w:rPr>
        <w:t>从溶酶体内运输至细胞质基质，若TMEM175蛋白变异，即TMEM175蛋白结构变化使其不能把溶酶体中多余的氢离子转运到细胞质基质中，进而使溶酶体中的pH下降，而pH会影响酶的活性，影响溶酶体的消化功能。</w:t>
      </w:r>
      <w:r>
        <w:rPr>
          <w:rFonts w:hint="eastAsia" w:ascii="宋体" w:hAnsi="宋体" w:eastAsia="宋体" w:cs="宋体"/>
        </w:rPr>
        <w:br w:type="textWrapping"/>
      </w:r>
      <w:r>
        <w:rPr>
          <w:rFonts w:hint="eastAsia" w:ascii="宋体" w:hAnsi="宋体" w:eastAsia="宋体" w:cs="宋体"/>
          <w:color w:val="000000"/>
          <w:sz w:val="22"/>
        </w:rPr>
        <w:t xml:space="preserve"> （5）溶酶体内有多种水解酶，能够分解α-Synuclein蛋白，结合（4）分析可知，TMEM175蛋白结构的改变导致无法行使正常的功能，即使得溶酶体中的氢离子无法转运到细胞质基质，导致溶酶体中的pH下降，影响了溶酶体中相关酶的活性，导致细胞中α-Synuclein蛋白无法被分解，进而聚积致病。</w:t>
      </w:r>
      <w:r>
        <w:rPr>
          <w:rFonts w:hint="eastAsia" w:ascii="宋体" w:hAnsi="宋体" w:eastAsia="宋体" w:cs="宋体"/>
        </w:rPr>
        <w:br w:type="textWrapping"/>
      </w:r>
      <w:r>
        <w:rPr>
          <w:rFonts w:hint="eastAsia" w:ascii="宋体" w:hAnsi="宋体" w:eastAsia="宋体" w:cs="宋体"/>
          <w:color w:val="000000"/>
          <w:sz w:val="22"/>
        </w:rPr>
        <w:t xml:space="preserve"> 【分析】1、转录是指以DNA为模板，四种核糖核苷酸为原料，在RNA聚合酶的作用下合成RNA的过程。该过程需要DNA、4种核糖核苷酸、 RNA聚合酶、线粒体等。</w:t>
      </w:r>
      <w:r>
        <w:rPr>
          <w:rFonts w:hint="eastAsia" w:ascii="宋体" w:hAnsi="宋体" w:eastAsia="宋体" w:cs="宋体"/>
        </w:rPr>
        <w:br w:type="textWrapping"/>
      </w:r>
      <w:r>
        <w:rPr>
          <w:rFonts w:hint="eastAsia" w:ascii="宋体" w:hAnsi="宋体" w:eastAsia="宋体" w:cs="宋体"/>
          <w:color w:val="000000"/>
          <w:sz w:val="22"/>
        </w:rPr>
        <w:t xml:space="preserve"> 2、分泌蛋白的合成过程</w:t>
      </w:r>
      <w:r>
        <w:rPr>
          <w:rFonts w:hint="eastAsia" w:ascii="宋体" w:hAnsi="宋体" w:eastAsia="宋体" w:cs="宋体"/>
        </w:rPr>
        <w:br w:type="textWrapping"/>
      </w:r>
      <w:r>
        <w:rPr>
          <w:rFonts w:hint="eastAsia" w:ascii="宋体" w:hAnsi="宋体" w:eastAsia="宋体" w:cs="宋体"/>
          <w:color w:val="000000"/>
          <w:sz w:val="22"/>
        </w:rPr>
        <w:t xml:space="preserve"> 首先，在游离的核糖体中以氨基酸为原料开始多钛链的合成。当合成了一段肽链后这段肽链会与核糖体一起转移到粗面内质网上继续其合成过程，并且边合成边转移到内质网腔内，再经过加工、折叠，形成具有一定空间结构的蛋白质。内质网膜鼓出形成囊泡，包裹着蛋白质离开内质网，到达高尔基体，与高尔基体膜融合，囊泡膜成为高尔基体膜的一部分。高尔基体还能对蛋白质做进一步的修饰加工，然后由高尔基体膜形成包裹着蛋白质的囊泡。囊泡转运到细胞膜，与细胞膜融合，将蛋白质分泌到细胞外。在分泌蛋白的合成、加工、运输的过程中，需要消耗能量。这些能量主要来自线粒体。</w:t>
      </w:r>
      <w:r>
        <w:rPr>
          <w:rFonts w:hint="eastAsia" w:ascii="宋体" w:hAnsi="宋体" w:eastAsia="宋体" w:cs="宋体"/>
        </w:rPr>
        <w:br w:type="textWrapping"/>
      </w:r>
      <w:r>
        <w:rPr>
          <w:rFonts w:hint="eastAsia" w:ascii="宋体" w:hAnsi="宋体" w:eastAsia="宋体" w:cs="宋体"/>
          <w:color w:val="000000"/>
          <w:sz w:val="22"/>
        </w:rPr>
        <w:t xml:space="preserve"> 3、物质跨膜运输的方式主要有三种：</w:t>
      </w:r>
      <w:r>
        <w:rPr>
          <w:rFonts w:hint="eastAsia" w:ascii="宋体" w:hAnsi="宋体" w:eastAsia="宋体" w:cs="宋体"/>
        </w:rPr>
        <w:br w:type="textWrapping"/>
      </w:r>
      <w:r>
        <w:rPr>
          <w:rFonts w:hint="eastAsia" w:ascii="宋体" w:hAnsi="宋体" w:eastAsia="宋体" w:cs="宋体"/>
          <w:color w:val="000000"/>
          <w:sz w:val="22"/>
        </w:rPr>
        <w:t xml:space="preserve"> 自由扩散：物质从高浓度向低浓度转运，不需要消耗能量，也不需要转运蛋白；</w:t>
      </w:r>
      <w:r>
        <w:rPr>
          <w:rFonts w:hint="eastAsia" w:ascii="宋体" w:hAnsi="宋体" w:eastAsia="宋体" w:cs="宋体"/>
        </w:rPr>
        <w:br w:type="textWrapping"/>
      </w:r>
      <w:r>
        <w:rPr>
          <w:rFonts w:hint="eastAsia" w:ascii="宋体" w:hAnsi="宋体" w:eastAsia="宋体" w:cs="宋体"/>
          <w:color w:val="000000"/>
          <w:sz w:val="22"/>
        </w:rPr>
        <w:t xml:space="preserve"> 协助扩散：物质从高浓度向低浓度转运，不需要消耗能量，但需要转运蛋白；</w:t>
      </w:r>
      <w:r>
        <w:rPr>
          <w:rFonts w:hint="eastAsia" w:ascii="宋体" w:hAnsi="宋体" w:eastAsia="宋体" w:cs="宋体"/>
        </w:rPr>
        <w:br w:type="textWrapping"/>
      </w:r>
      <w:r>
        <w:rPr>
          <w:rFonts w:hint="eastAsia" w:ascii="宋体" w:hAnsi="宋体" w:eastAsia="宋体" w:cs="宋体"/>
          <w:color w:val="000000"/>
          <w:sz w:val="22"/>
        </w:rPr>
        <w:t xml:space="preserve"> 主动运输：物质从低浓度向高浓度转运，需要消耗能量和转运蛋白。</w:t>
      </w:r>
    </w:p>
    <w:p>
      <w:pPr>
        <w:keepNext w:val="0"/>
        <w:keepLines w:val="0"/>
        <w:pageBreakBefore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rPr>
        <w:t>21．</w:t>
      </w:r>
      <w:r>
        <w:rPr>
          <w:rFonts w:hint="eastAsia" w:ascii="宋体" w:hAnsi="宋体" w:eastAsia="宋体" w:cs="宋体"/>
          <w:color w:val="0000FF"/>
        </w:rPr>
        <w:t>【答案】</w:t>
      </w:r>
      <w:r>
        <w:rPr>
          <w:rFonts w:hint="eastAsia" w:ascii="宋体" w:hAnsi="宋体" w:eastAsia="宋体" w:cs="宋体"/>
          <w:color w:val="000000"/>
          <w:sz w:val="22"/>
        </w:rPr>
        <w:t>（1）突触小泡；钠离子通道；变小</w:t>
      </w:r>
    </w:p>
    <w:p>
      <w:pPr>
        <w:keepNext w:val="0"/>
        <w:keepLines w:val="0"/>
        <w:pageBreakBefore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（2）转化为甘油三酯；减少；相关基因表达</w:t>
      </w:r>
    </w:p>
    <w:p>
      <w:pPr>
        <w:keepNext w:val="0"/>
        <w:keepLines w:val="0"/>
        <w:pageBreakBefore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（3）注入等量的缓冲液；IR状态下高含量的miR-9-3p会导致突触数量减少</w:t>
      </w:r>
    </w:p>
    <w:p>
      <w:pPr>
        <w:keepNext w:val="0"/>
        <w:keepLines w:val="0"/>
        <w:pageBreakBefore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（4）对照和实验组突触数量</w:t>
      </w:r>
    </w:p>
    <w:p>
      <w:pPr>
        <w:keepNext w:val="0"/>
        <w:keepLines w:val="0"/>
        <w:pageBreakBefore w:val="0"/>
        <w:kinsoku/>
        <w:wordWrap/>
        <w:overflowPunct/>
        <w:topLinePunct w:val="0"/>
        <w:autoSpaceDE/>
        <w:autoSpaceDN/>
        <w:bidi w:val="0"/>
        <w:adjustRightInd/>
        <w:snapToGrid/>
        <w:spacing w:line="360" w:lineRule="auto"/>
        <w:rPr>
          <w:rFonts w:hint="eastAsia" w:ascii="宋体" w:hAnsi="宋体" w:eastAsia="宋体" w:cs="宋体"/>
        </w:rPr>
      </w:pPr>
      <w:r>
        <w:rPr>
          <w:rFonts w:hint="eastAsia" w:ascii="宋体" w:hAnsi="宋体" w:eastAsia="宋体" w:cs="宋体"/>
          <w:color w:val="0000FF"/>
        </w:rPr>
        <w:t>【知识点】</w:t>
      </w:r>
      <w:r>
        <w:rPr>
          <w:rFonts w:hint="eastAsia" w:ascii="宋体" w:hAnsi="宋体" w:eastAsia="宋体" w:cs="宋体"/>
        </w:rPr>
        <w:t>突触的结构；神经冲动的产生和传导；血糖平衡调节</w:t>
      </w:r>
    </w:p>
    <w:p>
      <w:pPr>
        <w:keepNext w:val="0"/>
        <w:keepLines w:val="0"/>
        <w:pageBreakBefore w:val="0"/>
        <w:kinsoku/>
        <w:wordWrap/>
        <w:overflowPunct/>
        <w:topLinePunct w:val="0"/>
        <w:autoSpaceDE/>
        <w:autoSpaceDN/>
        <w:bidi w:val="0"/>
        <w:adjustRightInd/>
        <w:snapToGrid/>
        <w:spacing w:line="360" w:lineRule="auto"/>
        <w:jc w:val="left"/>
        <w:textAlignment w:val="center"/>
        <w:rPr>
          <w:rFonts w:hint="eastAsia" w:ascii="宋体" w:hAnsi="宋体" w:eastAsia="宋体" w:cs="宋体"/>
        </w:rPr>
      </w:pPr>
      <w:r>
        <w:rPr>
          <w:rFonts w:hint="eastAsia" w:ascii="宋体" w:hAnsi="宋体" w:eastAsia="宋体" w:cs="宋体"/>
          <w:color w:val="0000FF"/>
        </w:rPr>
        <w:t>【解析】</w:t>
      </w:r>
      <w:r>
        <w:rPr>
          <w:rFonts w:hint="eastAsia" w:ascii="宋体" w:hAnsi="宋体" w:eastAsia="宋体" w:cs="宋体"/>
          <w:color w:val="000000"/>
          <w:sz w:val="22"/>
        </w:rPr>
        <w:t>【解答】（1）当神经冲动传导至</w:t>
      </w:r>
      <w:r>
        <w:rPr>
          <w:rFonts w:hint="eastAsia" w:ascii="宋体" w:hAnsi="宋体" w:eastAsia="宋体" w:cs="宋体"/>
          <w:color w:val="000000"/>
          <w:sz w:val="22"/>
        </w:rPr>
        <w:t>①</w:t>
      </w:r>
      <w:r>
        <w:rPr>
          <w:rFonts w:hint="eastAsia" w:ascii="宋体" w:hAnsi="宋体" w:eastAsia="宋体" w:cs="宋体"/>
          <w:color w:val="000000"/>
          <w:sz w:val="22"/>
        </w:rPr>
        <w:t>时，轴突末梢内的突触小泡移至突触前膜处释放神经递质，此时神经纤维上的电信号转变为化学信号，神经递质与突触后膜的受体结合，使钠离子通道打开，使钠离子运输至下一神经元内，从而使突触后膜电位升高；静息电位是由K</w:t>
      </w:r>
      <w:r>
        <w:rPr>
          <w:rFonts w:hint="eastAsia" w:ascii="宋体" w:hAnsi="宋体" w:eastAsia="宋体" w:cs="宋体"/>
          <w:color w:val="000000"/>
          <w:vertAlign w:val="superscript"/>
        </w:rPr>
        <w:t>+</w:t>
      </w:r>
      <w:r>
        <w:rPr>
          <w:rFonts w:hint="eastAsia" w:ascii="宋体" w:hAnsi="宋体" w:eastAsia="宋体" w:cs="宋体"/>
          <w:color w:val="000000"/>
          <w:sz w:val="22"/>
        </w:rPr>
        <w:t>外流形成，若突触间隙K+浓度升高，则会导致神经元膜两侧的K</w:t>
      </w:r>
      <w:r>
        <w:rPr>
          <w:rFonts w:hint="eastAsia" w:ascii="宋体" w:hAnsi="宋体" w:eastAsia="宋体" w:cs="宋体"/>
          <w:color w:val="000000"/>
          <w:vertAlign w:val="superscript"/>
        </w:rPr>
        <w:t>+</w:t>
      </w:r>
      <w:r>
        <w:rPr>
          <w:rFonts w:hint="eastAsia" w:ascii="宋体" w:hAnsi="宋体" w:eastAsia="宋体" w:cs="宋体"/>
          <w:color w:val="000000"/>
          <w:sz w:val="22"/>
        </w:rPr>
        <w:t>浓度差减小，使K</w:t>
      </w:r>
      <w:r>
        <w:rPr>
          <w:rFonts w:hint="eastAsia" w:ascii="宋体" w:hAnsi="宋体" w:eastAsia="宋体" w:cs="宋体"/>
          <w:color w:val="000000"/>
          <w:vertAlign w:val="superscript"/>
        </w:rPr>
        <w:t>+</w:t>
      </w:r>
      <w:r>
        <w:rPr>
          <w:rFonts w:hint="eastAsia" w:ascii="宋体" w:hAnsi="宋体" w:eastAsia="宋体" w:cs="宋体"/>
          <w:color w:val="000000"/>
          <w:sz w:val="22"/>
        </w:rPr>
        <w:t>外流减少，所以此时突触后膜静息电位绝对值变小。</w:t>
      </w:r>
      <w:r>
        <w:rPr>
          <w:rFonts w:hint="eastAsia" w:ascii="宋体" w:hAnsi="宋体" w:eastAsia="宋体" w:cs="宋体"/>
        </w:rPr>
        <w:br w:type="textWrapping"/>
      </w:r>
      <w:r>
        <w:rPr>
          <w:rFonts w:hint="eastAsia" w:ascii="宋体" w:hAnsi="宋体" w:eastAsia="宋体" w:cs="宋体"/>
          <w:color w:val="000000"/>
          <w:sz w:val="22"/>
        </w:rPr>
        <w:t>（2）脂肪组织参与体内血糖调节，在胰岛素调控作用下可以通过将血糖转化为甘油三酯，从而起到降低血糖浓度的效果；胰岛素是激素，需要和受体结合才能发挥一定的功效，所以IR状态下由于脂肪细胞的胰岛素受体减少，会使降血糖作用被削弱；miR-9-3p是一种miRNA，能与mRNA互补配对，从而抑制蛋白质的合成，即抑制细胞内相关基因表达。</w:t>
      </w:r>
      <w:r>
        <w:rPr>
          <w:rFonts w:hint="eastAsia" w:ascii="宋体" w:hAnsi="宋体" w:eastAsia="宋体" w:cs="宋体"/>
        </w:rPr>
        <w:br w:type="textWrapping"/>
      </w:r>
      <w:r>
        <w:rPr>
          <w:rFonts w:hint="eastAsia" w:ascii="宋体" w:hAnsi="宋体" w:eastAsia="宋体" w:cs="宋体"/>
          <w:color w:val="000000"/>
          <w:sz w:val="22"/>
        </w:rPr>
        <w:t>（3）根据题意，实验的自变量是miR-9-3p的有无和小鼠的类型，根据单一变量原则，a组的处理是注入等量的缓冲液；由图可知，c组突触相对数量少于a组和b组，说明IR状态下高含量的miR-9-3p会导致突触数量减少。</w:t>
      </w:r>
      <w:r>
        <w:rPr>
          <w:rFonts w:hint="eastAsia" w:ascii="宋体" w:hAnsi="宋体" w:eastAsia="宋体" w:cs="宋体"/>
        </w:rPr>
        <w:br w:type="textWrapping"/>
      </w:r>
      <w:r>
        <w:rPr>
          <w:rFonts w:hint="eastAsia" w:ascii="宋体" w:hAnsi="宋体" w:eastAsia="宋体" w:cs="宋体"/>
          <w:color w:val="000000"/>
          <w:sz w:val="22"/>
        </w:rPr>
        <w:t>（4）为研究抑制miR-9-3p可否改善IR引起的认知障碍症状，运用腺病毒载体将miR-9-3p抑制剂导入实验鼠。导入该抑制剂后，需测定对照和实验组miR-9-3p含量，观察该抑制剂是否有对miR-9-3p起到抑制效果，确保有抑制效果后，还需通过实验检测对照和实验组突触数量，据此进一步推出抑制miR-9-3p对改善IR引起的认知障碍症状是否有作用。</w:t>
      </w:r>
      <w:r>
        <w:rPr>
          <w:rFonts w:hint="eastAsia" w:ascii="宋体" w:hAnsi="宋体" w:eastAsia="宋体" w:cs="宋体"/>
        </w:rPr>
        <w:br w:type="textWrapping"/>
      </w:r>
      <w:r>
        <w:rPr>
          <w:rFonts w:hint="eastAsia" w:ascii="宋体" w:hAnsi="宋体" w:eastAsia="宋体" w:cs="宋体"/>
          <w:color w:val="000000"/>
          <w:sz w:val="22"/>
        </w:rPr>
        <w:t>【分析】1、兴奋到达突触前膜所在神经元的轴突末梢，引起突触小泡向突触前膜移动并释放神经递质；神经递质通过突触间隙扩散到突触后膜的受体附近；神经递质与突触后膜上的受体结合；突触后膜上的离子通道发生变化，引发电位变化，这样，信号就从一个神经元通过突触传递到了另一个神经元；随后，神经递质与受体分开，并迅速被降解或回收进细胞，以免持续发挥作用。</w:t>
      </w:r>
      <w:r>
        <w:rPr>
          <w:rFonts w:hint="eastAsia" w:ascii="宋体" w:hAnsi="宋体" w:eastAsia="宋体" w:cs="宋体"/>
        </w:rPr>
        <w:br w:type="textWrapping"/>
      </w:r>
      <w:r>
        <w:rPr>
          <w:rFonts w:hint="eastAsia" w:ascii="宋体" w:hAnsi="宋体" w:eastAsia="宋体" w:cs="宋体"/>
          <w:color w:val="000000"/>
          <w:sz w:val="22"/>
        </w:rPr>
        <w:t xml:space="preserve"> 2、参与血糖平衡调节的主要激素： </w:t>
      </w:r>
      <w:r>
        <w:rPr>
          <w:rFonts w:hint="eastAsia" w:ascii="宋体" w:hAnsi="宋体" w:eastAsia="宋体" w:cs="宋体"/>
          <w:color w:val="000000"/>
          <w:sz w:val="22"/>
        </w:rPr>
        <w:t>①</w:t>
      </w:r>
      <w:r>
        <w:rPr>
          <w:rFonts w:hint="eastAsia" w:ascii="宋体" w:hAnsi="宋体" w:eastAsia="宋体" w:cs="宋体"/>
          <w:color w:val="000000"/>
          <w:sz w:val="22"/>
        </w:rPr>
        <w:t xml:space="preserve">胰岛素：由胰岛B细胞分泌，能够促进组织细胞加速摄取、利用和储存葡萄糖，抑制肝糖原的分解和非糖物质转化为葡萄糖，最终使血糖含量降低，趋于正常。 </w:t>
      </w:r>
      <w:r>
        <w:rPr>
          <w:rFonts w:hint="eastAsia" w:ascii="宋体" w:hAnsi="宋体" w:eastAsia="宋体" w:cs="宋体"/>
          <w:color w:val="000000"/>
          <w:sz w:val="22"/>
        </w:rPr>
        <w:t>②</w:t>
      </w:r>
      <w:r>
        <w:rPr>
          <w:rFonts w:hint="eastAsia" w:ascii="宋体" w:hAnsi="宋体" w:eastAsia="宋体" w:cs="宋体"/>
          <w:color w:val="000000"/>
          <w:sz w:val="22"/>
        </w:rPr>
        <w:t xml:space="preserve">胰高血糖素：由胰岛A细胞分泌，能够促进肝糖原分解，并促进一些非糖物质转化为葡萄糖，最终使血糖含量升高，趋于正常。 </w:t>
      </w:r>
      <w:r>
        <w:rPr>
          <w:rFonts w:hint="eastAsia" w:ascii="宋体" w:hAnsi="宋体" w:eastAsia="宋体" w:cs="宋体"/>
          <w:color w:val="000000"/>
          <w:sz w:val="22"/>
        </w:rPr>
        <w:t>③</w:t>
      </w:r>
      <w:r>
        <w:rPr>
          <w:rFonts w:hint="eastAsia" w:ascii="宋体" w:hAnsi="宋体" w:eastAsia="宋体" w:cs="宋体"/>
          <w:color w:val="000000"/>
          <w:sz w:val="22"/>
        </w:rPr>
        <w:t>肾上腺素：由肾上腺分泌，能够促进肝糖原的分解，最终使血糖含量升高，趋于正常。</w:t>
      </w:r>
    </w:p>
    <w:p>
      <w:pPr>
        <w:keepNext w:val="0"/>
        <w:keepLines w:val="0"/>
        <w:pageBreakBefore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rPr>
        <w:t>22．</w:t>
      </w:r>
      <w:r>
        <w:rPr>
          <w:rFonts w:hint="eastAsia" w:ascii="宋体" w:hAnsi="宋体" w:eastAsia="宋体" w:cs="宋体"/>
          <w:color w:val="0000FF"/>
        </w:rPr>
        <w:t>【答案】</w:t>
      </w:r>
      <w:r>
        <w:rPr>
          <w:rFonts w:hint="eastAsia" w:ascii="宋体" w:hAnsi="宋体" w:eastAsia="宋体" w:cs="宋体"/>
          <w:color w:val="000000"/>
          <w:sz w:val="22"/>
        </w:rPr>
        <w:t>（1）模板（片段F1、片段F2）、引物；延伸的时间和退火的温度</w:t>
      </w:r>
    </w:p>
    <w:p>
      <w:pPr>
        <w:keepNext w:val="0"/>
        <w:keepLines w:val="0"/>
        <w:pageBreakBefore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（2）B；C</w:t>
      </w:r>
    </w:p>
    <w:p>
      <w:pPr>
        <w:keepNext w:val="0"/>
        <w:keepLines w:val="0"/>
        <w:pageBreakBefore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（3）限制性核酸内切酶（限制酶）</w:t>
      </w:r>
    </w:p>
    <w:p>
      <w:pPr>
        <w:keepNext w:val="0"/>
        <w:keepLines w:val="0"/>
        <w:pageBreakBefore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（4）A；B；C</w:t>
      </w:r>
    </w:p>
    <w:p>
      <w:pPr>
        <w:keepNext w:val="0"/>
        <w:keepLines w:val="0"/>
        <w:pageBreakBefore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（5）P3、P4</w:t>
      </w:r>
    </w:p>
    <w:p>
      <w:pPr>
        <w:keepNext w:val="0"/>
        <w:keepLines w:val="0"/>
        <w:pageBreakBefore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（6）琼脂糖凝胶电泳技术仅能用于分析待检测DNA分子的大小，无法确定待检测DNA分子的碱基序列</w:t>
      </w:r>
    </w:p>
    <w:p>
      <w:pPr>
        <w:keepNext w:val="0"/>
        <w:keepLines w:val="0"/>
        <w:pageBreakBefore w:val="0"/>
        <w:kinsoku/>
        <w:wordWrap/>
        <w:overflowPunct/>
        <w:topLinePunct w:val="0"/>
        <w:autoSpaceDE/>
        <w:autoSpaceDN/>
        <w:bidi w:val="0"/>
        <w:adjustRightInd/>
        <w:snapToGrid/>
        <w:spacing w:line="360" w:lineRule="auto"/>
        <w:rPr>
          <w:rFonts w:hint="eastAsia" w:ascii="宋体" w:hAnsi="宋体" w:eastAsia="宋体" w:cs="宋体"/>
        </w:rPr>
      </w:pPr>
      <w:r>
        <w:rPr>
          <w:rFonts w:hint="eastAsia" w:ascii="宋体" w:hAnsi="宋体" w:eastAsia="宋体" w:cs="宋体"/>
          <w:color w:val="0000FF"/>
        </w:rPr>
        <w:t>【知识点】</w:t>
      </w:r>
      <w:r>
        <w:rPr>
          <w:rFonts w:hint="eastAsia" w:ascii="宋体" w:hAnsi="宋体" w:eastAsia="宋体" w:cs="宋体"/>
        </w:rPr>
        <w:t>微生物的分离和培养；培养基对微生物的选择作用；PCR技术的基本操作和应用；基因工程的操作程序（详细）</w:t>
      </w:r>
    </w:p>
    <w:p>
      <w:pPr>
        <w:keepNext w:val="0"/>
        <w:keepLines w:val="0"/>
        <w:pageBreakBefore w:val="0"/>
        <w:kinsoku/>
        <w:wordWrap/>
        <w:overflowPunct/>
        <w:topLinePunct w:val="0"/>
        <w:autoSpaceDE/>
        <w:autoSpaceDN/>
        <w:bidi w:val="0"/>
        <w:adjustRightInd/>
        <w:snapToGrid/>
        <w:spacing w:line="360" w:lineRule="auto"/>
        <w:jc w:val="left"/>
        <w:textAlignment w:val="center"/>
        <w:rPr>
          <w:rFonts w:hint="eastAsia" w:ascii="宋体" w:hAnsi="宋体" w:eastAsia="宋体" w:cs="宋体"/>
        </w:rPr>
      </w:pPr>
      <w:r>
        <w:rPr>
          <w:rFonts w:hint="eastAsia" w:ascii="宋体" w:hAnsi="宋体" w:eastAsia="宋体" w:cs="宋体"/>
          <w:color w:val="0000FF"/>
        </w:rPr>
        <w:t>【解析】</w:t>
      </w:r>
      <w:r>
        <w:rPr>
          <w:rFonts w:hint="eastAsia" w:ascii="宋体" w:hAnsi="宋体" w:eastAsia="宋体" w:cs="宋体"/>
          <w:color w:val="000000"/>
          <w:sz w:val="22"/>
        </w:rPr>
        <w:t>【解答】（1）PCR反应体系中包括DNA模板，耐高温的DNA聚合酶、引物和四种脱氧核苷酸，引物是根据扩增的基因序列设计的，据此推测，分别进行PCR扩增片段F1与片段F2时，配制的两个反应体系中不同的有模板（片段F1、片段F2）、引物；扩增步骤包括变性、退火、延伸，扩增的DNA片段长度不同，则延伸设置的时间不同，所使用的引物不同，则退火的温度也可能不同，所以扩增程序中最主要的不同是延伸的时间和退火的温度。</w:t>
      </w:r>
      <w:r>
        <w:rPr>
          <w:rFonts w:hint="eastAsia" w:ascii="宋体" w:hAnsi="宋体" w:eastAsia="宋体" w:cs="宋体"/>
        </w:rPr>
        <w:br w:type="textWrapping"/>
      </w:r>
      <w:r>
        <w:rPr>
          <w:rFonts w:hint="eastAsia" w:ascii="宋体" w:hAnsi="宋体" w:eastAsia="宋体" w:cs="宋体"/>
          <w:color w:val="000000"/>
          <w:sz w:val="22"/>
        </w:rPr>
        <w:t>（2）由图分析可知，引物F2-F与EGFP5'端到3'端碱基序列右侧加上AnB15'端到3'端碱基序列左侧相同，所以引物F2-F对应的序列是C选项；同理，引物F1-R与EGFP5'端到3'端碱基序列右侧加上AnB15'端到3'端碱基序列左侧互补，所以引物F1-R对应的序列是D选项。</w:t>
      </w:r>
      <w:r>
        <w:rPr>
          <w:rFonts w:hint="eastAsia" w:ascii="宋体" w:hAnsi="宋体" w:eastAsia="宋体" w:cs="宋体"/>
        </w:rPr>
        <w:br w:type="textWrapping"/>
      </w:r>
      <w:r>
        <w:rPr>
          <w:rFonts w:hint="eastAsia" w:ascii="宋体" w:hAnsi="宋体" w:eastAsia="宋体" w:cs="宋体"/>
          <w:color w:val="000000"/>
          <w:sz w:val="22"/>
        </w:rPr>
        <w:t>故答案为：CD。</w:t>
      </w:r>
      <w:r>
        <w:rPr>
          <w:rFonts w:hint="eastAsia" w:ascii="宋体" w:hAnsi="宋体" w:eastAsia="宋体" w:cs="宋体"/>
        </w:rPr>
        <w:br w:type="textWrapping"/>
      </w:r>
      <w:r>
        <w:rPr>
          <w:rFonts w:hint="eastAsia" w:ascii="宋体" w:hAnsi="宋体" w:eastAsia="宋体" w:cs="宋体"/>
          <w:color w:val="000000"/>
          <w:sz w:val="22"/>
        </w:rPr>
        <w:t>（3）传统重组质粒构建过程需要使用限制性核酸内切酶（限制酶）和DNA连接酶，而题干中的过程使用的是重组酶，所以这一过程与传统重组质粒构建过程相比，无需使用的酶主要有限制性核酸内切酶（限制酶）和DNA连接酶。</w:t>
      </w:r>
      <w:r>
        <w:rPr>
          <w:rFonts w:hint="eastAsia" w:ascii="宋体" w:hAnsi="宋体" w:eastAsia="宋体" w:cs="宋体"/>
        </w:rPr>
        <w:br w:type="textWrapping"/>
      </w:r>
      <w:r>
        <w:rPr>
          <w:rFonts w:hint="eastAsia" w:ascii="宋体" w:hAnsi="宋体" w:eastAsia="宋体" w:cs="宋体"/>
          <w:color w:val="000000"/>
          <w:sz w:val="22"/>
        </w:rPr>
        <w:t>（4）当通过稀释涂布平板法接种后，对微生物进行计数时，需要控制每个平板30~300个菌落，但本实验的目的是筛选出转化成功的大肠杆菌，所以不用控制每个平板的菌落数，A符合题意；一般是先将培养基冷却后，再进行接种，所以抗性平板上未长出菌落的原因不可能是培养基温度太高所致，B符合题意；转化后的大肠杆菌采用含有抗生素的培养基筛选，只有转化成功的大肠杆菌才能在该培养基上生长，而未转化成功的大肠杆菌和其它杂菌无法生长，所以抗性平板上不会出现大量杂菌形成的菌落，C符合题意；单菌落一般是由单个微生物繁殖形成的纯培养物，所以抗性平板上长出的单菌落无需进一步划线纯化，D不符合题意。</w:t>
      </w:r>
      <w:r>
        <w:rPr>
          <w:rFonts w:hint="eastAsia" w:ascii="宋体" w:hAnsi="宋体" w:eastAsia="宋体" w:cs="宋体"/>
        </w:rPr>
        <w:br w:type="textWrapping"/>
      </w:r>
      <w:r>
        <w:rPr>
          <w:rFonts w:hint="eastAsia" w:ascii="宋体" w:hAnsi="宋体" w:eastAsia="宋体" w:cs="宋体"/>
          <w:color w:val="000000"/>
          <w:sz w:val="22"/>
        </w:rPr>
        <w:t>故答案为：ABC。</w:t>
      </w:r>
      <w:r>
        <w:rPr>
          <w:rFonts w:hint="eastAsia" w:ascii="宋体" w:hAnsi="宋体" w:eastAsia="宋体" w:cs="宋体"/>
        </w:rPr>
        <w:br w:type="textWrapping"/>
      </w:r>
      <w:r>
        <w:rPr>
          <w:rFonts w:hint="eastAsia" w:ascii="宋体" w:hAnsi="宋体" w:eastAsia="宋体" w:cs="宋体"/>
          <w:color w:val="000000"/>
          <w:sz w:val="22"/>
        </w:rPr>
        <w:t>（5）由图可知，EGFP和AnB1的长度总和是720＋390＝1110bp，电泳结果显示，P1和P2片段长度接近该值，而P3没有条带，P4片段长度显著小于该值，所以可以舍弃的质粒有P3、P4。</w:t>
      </w:r>
      <w:r>
        <w:rPr>
          <w:rFonts w:hint="eastAsia" w:ascii="宋体" w:hAnsi="宋体" w:eastAsia="宋体" w:cs="宋体"/>
        </w:rPr>
        <w:br w:type="textWrapping"/>
      </w:r>
      <w:r>
        <w:rPr>
          <w:rFonts w:hint="eastAsia" w:ascii="宋体" w:hAnsi="宋体" w:eastAsia="宋体" w:cs="宋体"/>
          <w:color w:val="000000"/>
          <w:sz w:val="22"/>
        </w:rPr>
        <w:t>（6）琼脂糖凝胶电泳技术仅能用于分析待检测DNA分子的大小，无法确定待检测DNA分子的碱基序列，所以对于PCR产物电泳结果符合预期的质粒，通常需进一步通过基因测序确认。</w:t>
      </w:r>
      <w:r>
        <w:rPr>
          <w:rFonts w:hint="eastAsia" w:ascii="宋体" w:hAnsi="宋体" w:eastAsia="宋体" w:cs="宋体"/>
        </w:rPr>
        <w:br w:type="textWrapping"/>
      </w:r>
      <w:r>
        <w:rPr>
          <w:rFonts w:hint="eastAsia" w:ascii="宋体" w:hAnsi="宋体" w:eastAsia="宋体" w:cs="宋体"/>
          <w:color w:val="000000"/>
          <w:sz w:val="22"/>
        </w:rPr>
        <w:t>【分析】一、PCR技术</w:t>
      </w:r>
      <w:r>
        <w:rPr>
          <w:rFonts w:hint="eastAsia" w:ascii="宋体" w:hAnsi="宋体" w:eastAsia="宋体" w:cs="宋体"/>
        </w:rPr>
        <w:br w:type="textWrapping"/>
      </w:r>
      <w:r>
        <w:rPr>
          <w:rFonts w:hint="eastAsia" w:ascii="宋体" w:hAnsi="宋体" w:eastAsia="宋体" w:cs="宋体"/>
          <w:color w:val="000000"/>
          <w:sz w:val="22"/>
        </w:rPr>
        <w:t>1、PCR技术是体外扩增目的基因的技术，是根据DNA半保留复制的原理，在体外提供参与DNA复制的各种组分与反应条件，对目的基因的核苷酸序列进行大量复制。</w:t>
      </w:r>
      <w:r>
        <w:rPr>
          <w:rFonts w:hint="eastAsia" w:ascii="宋体" w:hAnsi="宋体" w:eastAsia="宋体" w:cs="宋体"/>
        </w:rPr>
        <w:br w:type="textWrapping"/>
      </w:r>
      <w:r>
        <w:rPr>
          <w:rFonts w:hint="eastAsia" w:ascii="宋体" w:hAnsi="宋体" w:eastAsia="宋体" w:cs="宋体"/>
          <w:color w:val="000000"/>
          <w:sz w:val="22"/>
        </w:rPr>
        <w:t>2、条件</w:t>
      </w:r>
      <w:r>
        <w:rPr>
          <w:rFonts w:hint="eastAsia" w:ascii="宋体" w:hAnsi="宋体" w:eastAsia="宋体" w:cs="宋体"/>
        </w:rPr>
        <w:br w:type="textWrapping"/>
      </w:r>
      <w:r>
        <w:rPr>
          <w:rFonts w:hint="eastAsia" w:ascii="宋体" w:hAnsi="宋体" w:eastAsia="宋体" w:cs="宋体"/>
          <w:color w:val="000000"/>
          <w:sz w:val="22"/>
        </w:rPr>
        <w:t>DNA母链：提供DNA复制的模板； 酶：耐高温的DNA聚合酶（Taq酶）； 引物：使DNA聚合酶能够从引物的3'端开始连接脱氧核苷酸； 原料：四种脱氧核糖核苷酸。</w:t>
      </w:r>
      <w:r>
        <w:rPr>
          <w:rFonts w:hint="eastAsia" w:ascii="宋体" w:hAnsi="宋体" w:eastAsia="宋体" w:cs="宋体"/>
        </w:rPr>
        <w:br w:type="textWrapping"/>
      </w:r>
      <w:r>
        <w:rPr>
          <w:rFonts w:hint="eastAsia" w:ascii="宋体" w:hAnsi="宋体" w:eastAsia="宋体" w:cs="宋体"/>
          <w:color w:val="000000"/>
          <w:sz w:val="22"/>
        </w:rPr>
        <w:t>二、基因工程的基本工具及作用</w:t>
      </w:r>
      <w:r>
        <w:rPr>
          <w:rFonts w:hint="eastAsia" w:ascii="宋体" w:hAnsi="宋体" w:eastAsia="宋体" w:cs="宋体"/>
        </w:rPr>
        <w:br w:type="textWrapping"/>
      </w:r>
      <w:r>
        <w:rPr>
          <w:rFonts w:hint="eastAsia" w:ascii="宋体" w:hAnsi="宋体" w:eastAsia="宋体" w:cs="宋体"/>
          <w:color w:val="000000"/>
          <w:sz w:val="22"/>
        </w:rPr>
        <w:t>①</w:t>
      </w:r>
      <w:r>
        <w:rPr>
          <w:rFonts w:hint="eastAsia" w:ascii="宋体" w:hAnsi="宋体" w:eastAsia="宋体" w:cs="宋体"/>
          <w:color w:val="000000"/>
          <w:sz w:val="22"/>
        </w:rPr>
        <w:t>限制酶：识别双链DNA分子的某种特定核苷酸序列，使一条链中特定部位的两个核苷酸之间的磷酸二酯键断开，具有一定的专一性；</w:t>
      </w:r>
      <w:r>
        <w:rPr>
          <w:rFonts w:hint="eastAsia" w:ascii="宋体" w:hAnsi="宋体" w:eastAsia="宋体" w:cs="宋体"/>
        </w:rPr>
        <w:br w:type="textWrapping"/>
      </w:r>
      <w:r>
        <w:rPr>
          <w:rFonts w:hint="eastAsia" w:ascii="宋体" w:hAnsi="宋体" w:eastAsia="宋体" w:cs="宋体"/>
          <w:color w:val="000000"/>
          <w:sz w:val="22"/>
        </w:rPr>
        <w:t>②</w:t>
      </w:r>
      <w:r>
        <w:rPr>
          <w:rFonts w:hint="eastAsia" w:ascii="宋体" w:hAnsi="宋体" w:eastAsia="宋体" w:cs="宋体"/>
          <w:color w:val="000000"/>
          <w:sz w:val="22"/>
        </w:rPr>
        <w:t>DNA连接酶：恢复被限制酶切开的两个核苷酸之间的磷酸二酯键；</w:t>
      </w:r>
      <w:r>
        <w:rPr>
          <w:rFonts w:hint="eastAsia" w:ascii="宋体" w:hAnsi="宋体" w:eastAsia="宋体" w:cs="宋体"/>
        </w:rPr>
        <w:br w:type="textWrapping"/>
      </w:r>
      <w:r>
        <w:rPr>
          <w:rFonts w:hint="eastAsia" w:ascii="宋体" w:hAnsi="宋体" w:eastAsia="宋体" w:cs="宋体"/>
          <w:color w:val="000000"/>
          <w:sz w:val="22"/>
        </w:rPr>
        <w:t>③</w:t>
      </w:r>
      <w:r>
        <w:rPr>
          <w:rFonts w:hint="eastAsia" w:ascii="宋体" w:hAnsi="宋体" w:eastAsia="宋体" w:cs="宋体"/>
          <w:color w:val="000000"/>
          <w:sz w:val="22"/>
        </w:rPr>
        <w:t>载体：能运载目的基因进入受体细胞，并使目的基因能在受体细胞中稳定存在并表达。</w:t>
      </w:r>
      <w:r>
        <w:rPr>
          <w:rFonts w:hint="eastAsia" w:ascii="宋体" w:hAnsi="宋体" w:eastAsia="宋体" w:cs="宋体"/>
        </w:rPr>
        <w:br w:type="textWrapping"/>
      </w:r>
      <w:r>
        <w:rPr>
          <w:rFonts w:hint="eastAsia" w:ascii="宋体" w:hAnsi="宋体" w:eastAsia="宋体" w:cs="宋体"/>
          <w:color w:val="000000"/>
          <w:sz w:val="22"/>
        </w:rPr>
        <w:t>三、 微生物的分离纯化一般可用平板划线法或稀释涂布平板法，其中平板划线法使用接种环等进行接种，不能用于微生物的计数，而稀释涂布平板法使用涂布器等进行接种，可用于微生物的计数，在样品稀释时，要保证计数用的平板中的菌落数落在30-300之间。</w:t>
      </w:r>
    </w:p>
    <w:p>
      <w:pPr>
        <w:keepNext w:val="0"/>
        <w:keepLines w:val="0"/>
        <w:pageBreakBefore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rPr>
        <w:t>23．</w:t>
      </w:r>
      <w:r>
        <w:rPr>
          <w:rFonts w:hint="eastAsia" w:ascii="宋体" w:hAnsi="宋体" w:eastAsia="宋体" w:cs="宋体"/>
          <w:color w:val="0000FF"/>
        </w:rPr>
        <w:t>【答案】</w:t>
      </w:r>
      <w:r>
        <w:rPr>
          <w:rFonts w:hint="eastAsia" w:ascii="宋体" w:hAnsi="宋体" w:eastAsia="宋体" w:cs="宋体"/>
          <w:color w:val="000000"/>
          <w:sz w:val="22"/>
        </w:rPr>
        <w:t>（1）2；两对等位基因在同一对同源染色体上</w:t>
      </w:r>
    </w:p>
    <w:p>
      <w:pPr>
        <w:keepNext w:val="0"/>
        <w:keepLines w:val="0"/>
        <w:pageBreakBefore w:val="0"/>
        <w:kinsoku/>
        <w:wordWrap/>
        <w:overflowPunct/>
        <w:topLinePunct w:val="0"/>
        <w:autoSpaceDE/>
        <w:autoSpaceDN/>
        <w:bidi w:val="0"/>
        <w:adjustRightInd/>
        <w:snapToGrid/>
        <w:spacing w:line="360" w:lineRule="auto"/>
        <w:jc w:val="left"/>
        <w:textAlignment w:val="center"/>
        <w:rPr>
          <w:rFonts w:hint="eastAsia" w:ascii="宋体" w:hAnsi="宋体" w:eastAsia="宋体" w:cs="宋体"/>
        </w:rPr>
      </w:pPr>
      <w:r>
        <w:rPr>
          <w:rFonts w:hint="eastAsia" w:ascii="宋体" w:hAnsi="宋体" w:eastAsia="宋体" w:cs="宋体"/>
          <w:color w:val="000000"/>
          <w:sz w:val="22"/>
        </w:rPr>
        <w:t>（2）</w:t>
      </w:r>
      <w:r>
        <w:rPr>
          <w:rFonts w:hint="eastAsia" w:ascii="宋体" w:hAnsi="宋体" w:eastAsia="宋体" w:cs="宋体"/>
        </w:rPr>
        <w:drawing>
          <wp:inline distT="0" distB="0" distL="0" distR="0">
            <wp:extent cx="2844800" cy="1083310"/>
            <wp:effectExtent l="0" t="0" r="0" b="0"/>
            <wp:docPr id="1123127932" name="图片 11231279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3127932" name="图片 1123127932"/>
                    <pic:cNvPicPr>
                      <a:picLocks noChangeAspect="1"/>
                    </pic:cNvPicPr>
                  </pic:nvPicPr>
                  <pic:blipFill>
                    <a:blip r:embed="rId23"/>
                    <a:stretch>
                      <a:fillRect/>
                    </a:stretch>
                  </pic:blipFill>
                  <pic:spPr>
                    <a:xfrm>
                      <a:off x="0" y="0"/>
                      <a:ext cx="2844800" cy="1083733"/>
                    </a:xfrm>
                    <a:prstGeom prst="rect">
                      <a:avLst/>
                    </a:prstGeom>
                  </pic:spPr>
                </pic:pic>
              </a:graphicData>
            </a:graphic>
          </wp:inline>
        </w:drawing>
      </w:r>
    </w:p>
    <w:p>
      <w:pPr>
        <w:keepNext w:val="0"/>
        <w:keepLines w:val="0"/>
        <w:pageBreakBefore w:val="0"/>
        <w:kinsoku/>
        <w:wordWrap/>
        <w:overflowPunct/>
        <w:topLinePunct w:val="0"/>
        <w:autoSpaceDE/>
        <w:autoSpaceDN/>
        <w:bidi w:val="0"/>
        <w:adjustRightInd/>
        <w:snapToGrid/>
        <w:spacing w:line="360" w:lineRule="auto"/>
        <w:jc w:val="left"/>
        <w:textAlignment w:val="center"/>
        <w:rPr>
          <w:rFonts w:hint="eastAsia" w:ascii="宋体" w:hAnsi="宋体" w:eastAsia="宋体" w:cs="宋体"/>
        </w:rPr>
      </w:pPr>
      <w:r>
        <w:rPr>
          <w:rFonts w:hint="eastAsia" w:ascii="宋体" w:hAnsi="宋体" w:eastAsia="宋体" w:cs="宋体"/>
          <w:color w:val="000000"/>
          <w:sz w:val="22"/>
        </w:rPr>
        <w:t>（3）TtX</w:t>
      </w:r>
      <w:r>
        <w:rPr>
          <w:rFonts w:hint="eastAsia" w:ascii="宋体" w:hAnsi="宋体" w:eastAsia="宋体" w:cs="宋体"/>
          <w:color w:val="000000"/>
          <w:vertAlign w:val="superscript"/>
        </w:rPr>
        <w:t>b</w:t>
      </w:r>
      <w:r>
        <w:rPr>
          <w:rFonts w:hint="eastAsia" w:ascii="宋体" w:hAnsi="宋体" w:eastAsia="宋体" w:cs="宋体"/>
          <w:color w:val="000000"/>
          <w:sz w:val="22"/>
        </w:rPr>
        <w:t>X</w:t>
      </w:r>
      <w:r>
        <w:rPr>
          <w:rFonts w:hint="eastAsia" w:ascii="宋体" w:hAnsi="宋体" w:eastAsia="宋体" w:cs="宋体"/>
          <w:color w:val="000000"/>
          <w:vertAlign w:val="superscript"/>
        </w:rPr>
        <w:t>b</w:t>
      </w:r>
      <w:r>
        <w:rPr>
          <w:rFonts w:hint="eastAsia" w:ascii="宋体" w:hAnsi="宋体" w:eastAsia="宋体" w:cs="宋体"/>
          <w:color w:val="000000"/>
          <w:sz w:val="22"/>
        </w:rPr>
        <w:t>、TtX</w:t>
      </w:r>
      <w:r>
        <w:rPr>
          <w:rFonts w:hint="eastAsia" w:ascii="宋体" w:hAnsi="宋体" w:eastAsia="宋体" w:cs="宋体"/>
          <w:color w:val="000000"/>
          <w:vertAlign w:val="superscript"/>
        </w:rPr>
        <w:t>b</w:t>
      </w:r>
      <w:r>
        <w:rPr>
          <w:rFonts w:hint="eastAsia" w:ascii="宋体" w:hAnsi="宋体" w:eastAsia="宋体" w:cs="宋体"/>
          <w:color w:val="000000"/>
          <w:sz w:val="22"/>
        </w:rPr>
        <w:t>Y</w:t>
      </w:r>
      <w:r>
        <w:rPr>
          <w:rFonts w:hint="eastAsia" w:ascii="宋体" w:hAnsi="宋体" w:eastAsia="宋体" w:cs="宋体"/>
          <w:color w:val="000000"/>
          <w:vertAlign w:val="superscript"/>
        </w:rPr>
        <w:t>B</w:t>
      </w:r>
      <w:r>
        <w:rPr>
          <w:rFonts w:hint="eastAsia" w:ascii="宋体" w:hAnsi="宋体" w:eastAsia="宋体" w:cs="宋体"/>
          <w:color w:val="000000"/>
          <w:sz w:val="22"/>
        </w:rPr>
        <w:t>；4；1/12；2/5</w:t>
      </w:r>
    </w:p>
    <w:p>
      <w:pPr>
        <w:keepNext w:val="0"/>
        <w:keepLines w:val="0"/>
        <w:pageBreakBefore w:val="0"/>
        <w:kinsoku/>
        <w:wordWrap/>
        <w:overflowPunct/>
        <w:topLinePunct w:val="0"/>
        <w:autoSpaceDE/>
        <w:autoSpaceDN/>
        <w:bidi w:val="0"/>
        <w:adjustRightInd/>
        <w:snapToGrid/>
        <w:spacing w:line="360" w:lineRule="auto"/>
        <w:rPr>
          <w:rFonts w:hint="eastAsia" w:ascii="宋体" w:hAnsi="宋体" w:eastAsia="宋体" w:cs="宋体"/>
        </w:rPr>
      </w:pPr>
      <w:r>
        <w:rPr>
          <w:rFonts w:hint="eastAsia" w:ascii="宋体" w:hAnsi="宋体" w:eastAsia="宋体" w:cs="宋体"/>
          <w:color w:val="0000FF"/>
        </w:rPr>
        <w:t>【知识点】</w:t>
      </w:r>
      <w:r>
        <w:rPr>
          <w:rFonts w:hint="eastAsia" w:ascii="宋体" w:hAnsi="宋体" w:eastAsia="宋体" w:cs="宋体"/>
        </w:rPr>
        <w:t>基因的分离规律的实质及应用；基因的自由组合规律的实质及应用</w:t>
      </w:r>
    </w:p>
    <w:p>
      <w:pPr>
        <w:keepNext w:val="0"/>
        <w:keepLines w:val="0"/>
        <w:pageBreakBefore w:val="0"/>
        <w:kinsoku/>
        <w:wordWrap/>
        <w:overflowPunct/>
        <w:topLinePunct w:val="0"/>
        <w:autoSpaceDE/>
        <w:autoSpaceDN/>
        <w:bidi w:val="0"/>
        <w:adjustRightInd/>
        <w:snapToGrid/>
        <w:spacing w:line="360" w:lineRule="auto"/>
        <w:jc w:val="left"/>
        <w:textAlignment w:val="center"/>
        <w:rPr>
          <w:rFonts w:hint="eastAsia" w:ascii="宋体" w:hAnsi="宋体" w:eastAsia="宋体" w:cs="宋体"/>
        </w:rPr>
      </w:pPr>
      <w:r>
        <w:rPr>
          <w:rFonts w:hint="eastAsia" w:ascii="宋体" w:hAnsi="宋体" w:eastAsia="宋体" w:cs="宋体"/>
          <w:color w:val="0000FF"/>
        </w:rPr>
        <w:t>【解析】</w:t>
      </w:r>
      <w:r>
        <w:rPr>
          <w:rFonts w:hint="eastAsia" w:ascii="宋体" w:hAnsi="宋体" w:eastAsia="宋体" w:cs="宋体"/>
          <w:color w:val="000000"/>
          <w:sz w:val="22"/>
        </w:rPr>
        <w:t>【解答】（1）由表可知，灰体长刚毛雌果蝇和黑檀体短刚毛雄果蝇杂交，子一代全部表现为灰体长刚毛，说明灰体和长刚毛都是显性性状，且子一代是双杂合子，所以黑檀体短刚毛是隐性纯合子，若这两对等位基因分别位于两对同源染色体上，则测交后代性状分离比应为1：1：1：1，但与实际结果不符，说明这两对等位基因在同一对同源染色体上，且灰体与长刚毛的基因连锁，黑檀体与短刚毛的基因连锁，由此可推知，F</w:t>
      </w:r>
      <w:r>
        <w:rPr>
          <w:rFonts w:hint="eastAsia" w:ascii="宋体" w:hAnsi="宋体" w:eastAsia="宋体" w:cs="宋体"/>
          <w:color w:val="000000"/>
          <w:vertAlign w:val="subscript"/>
        </w:rPr>
        <w:t>1</w:t>
      </w:r>
      <w:r>
        <w:rPr>
          <w:rFonts w:hint="eastAsia" w:ascii="宋体" w:hAnsi="宋体" w:eastAsia="宋体" w:cs="宋体"/>
          <w:color w:val="000000"/>
          <w:sz w:val="22"/>
        </w:rPr>
        <w:t>雄果蝇产生2种配子。</w:t>
      </w:r>
      <w:r>
        <w:rPr>
          <w:rFonts w:hint="eastAsia" w:ascii="宋体" w:hAnsi="宋体" w:eastAsia="宋体" w:cs="宋体"/>
        </w:rPr>
        <w:br w:type="textWrapping"/>
      </w:r>
      <w:r>
        <w:rPr>
          <w:rFonts w:hint="eastAsia" w:ascii="宋体" w:hAnsi="宋体" w:eastAsia="宋体" w:cs="宋体"/>
          <w:color w:val="000000"/>
          <w:sz w:val="22"/>
        </w:rPr>
        <w:t>（2）根据题意，果蝇A1、A2、A3为3种不同眼色隐性突变体品系，突变基因位于Ⅱ号染色体上，A1、A2、A3隐性突变基因分别用a1、a2、a3表示，野生型基因用“+”表示，则A1基因型为a1a1，A2基因型为a2a2，A3基因型为a3a3，野生型基因型为＋＋，由表可知，A1和A2杂交，子一代表现为野生型，说明a1和a2位于II号染色体的不同位置；A2和A3杂交，子一代表现为突变型，说明a2和a3位于II号染色体的相同位置，综上，突变型基因与野生型基因之间的相对位置，如下：</w:t>
      </w:r>
      <w:r>
        <w:rPr>
          <w:rFonts w:hint="eastAsia" w:ascii="宋体" w:hAnsi="宋体" w:eastAsia="宋体" w:cs="宋体"/>
        </w:rPr>
        <w:br w:type="textWrapping"/>
      </w:r>
      <w:r>
        <w:rPr>
          <w:rFonts w:hint="eastAsia" w:ascii="宋体" w:hAnsi="宋体" w:eastAsia="宋体" w:cs="宋体"/>
        </w:rPr>
        <w:drawing>
          <wp:inline distT="0" distB="0" distL="0" distR="0">
            <wp:extent cx="2844800" cy="1083310"/>
            <wp:effectExtent l="0" t="0" r="0" b="0"/>
            <wp:docPr id="100940406" name="图片 1009404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940406" name="图片 100940406"/>
                    <pic:cNvPicPr>
                      <a:picLocks noChangeAspect="1"/>
                    </pic:cNvPicPr>
                  </pic:nvPicPr>
                  <pic:blipFill>
                    <a:blip r:embed="rId23"/>
                    <a:stretch>
                      <a:fillRect/>
                    </a:stretch>
                  </pic:blipFill>
                  <pic:spPr>
                    <a:xfrm>
                      <a:off x="0" y="0"/>
                      <a:ext cx="2844800" cy="1083733"/>
                    </a:xfrm>
                    <a:prstGeom prst="rect">
                      <a:avLst/>
                    </a:prstGeom>
                  </pic:spPr>
                </pic:pic>
              </a:graphicData>
            </a:graphic>
          </wp:inline>
        </w:drawing>
      </w:r>
      <w:r>
        <w:rPr>
          <w:rFonts w:hint="eastAsia" w:ascii="宋体" w:hAnsi="宋体" w:eastAsia="宋体" w:cs="宋体"/>
        </w:rPr>
        <w:br w:type="textWrapping"/>
      </w:r>
      <w:r>
        <w:rPr>
          <w:rFonts w:hint="eastAsia" w:ascii="宋体" w:hAnsi="宋体" w:eastAsia="宋体" w:cs="宋体"/>
          <w:color w:val="000000"/>
          <w:sz w:val="22"/>
        </w:rPr>
        <w:t>（3）理论上子一代的雌雄比例为1：1，由图可知，雌性：雄性＝3：5，说明截刚毛雄性是由雌性转变而来，其基因型为ttX</w:t>
      </w:r>
      <w:r>
        <w:rPr>
          <w:rFonts w:hint="eastAsia" w:ascii="宋体" w:hAnsi="宋体" w:eastAsia="宋体" w:cs="宋体"/>
          <w:color w:val="000000"/>
          <w:vertAlign w:val="superscript"/>
        </w:rPr>
        <w:t>b</w:t>
      </w:r>
      <w:r>
        <w:rPr>
          <w:rFonts w:hint="eastAsia" w:ascii="宋体" w:hAnsi="宋体" w:eastAsia="宋体" w:cs="宋体"/>
          <w:color w:val="000000"/>
          <w:sz w:val="22"/>
        </w:rPr>
        <w:t>X</w:t>
      </w:r>
      <w:r>
        <w:rPr>
          <w:rFonts w:hint="eastAsia" w:ascii="宋体" w:hAnsi="宋体" w:eastAsia="宋体" w:cs="宋体"/>
          <w:color w:val="000000"/>
          <w:vertAlign w:val="superscript"/>
        </w:rPr>
        <w:t>b</w:t>
      </w:r>
      <w:r>
        <w:rPr>
          <w:rFonts w:hint="eastAsia" w:ascii="宋体" w:hAnsi="宋体" w:eastAsia="宋体" w:cs="宋体"/>
          <w:color w:val="000000"/>
          <w:sz w:val="22"/>
        </w:rPr>
        <w:t>，亲本中父本表现为正常刚毛，但要形成X</w:t>
      </w:r>
      <w:r>
        <w:rPr>
          <w:rFonts w:hint="eastAsia" w:ascii="宋体" w:hAnsi="宋体" w:eastAsia="宋体" w:cs="宋体"/>
          <w:color w:val="000000"/>
          <w:vertAlign w:val="superscript"/>
        </w:rPr>
        <w:t>b</w:t>
      </w:r>
      <w:r>
        <w:rPr>
          <w:rFonts w:hint="eastAsia" w:ascii="宋体" w:hAnsi="宋体" w:eastAsia="宋体" w:cs="宋体"/>
          <w:color w:val="000000"/>
          <w:sz w:val="22"/>
        </w:rPr>
        <w:t>的配子，则若只考虑性染色体，其基因型为X</w:t>
      </w:r>
      <w:r>
        <w:rPr>
          <w:rFonts w:hint="eastAsia" w:ascii="宋体" w:hAnsi="宋体" w:eastAsia="宋体" w:cs="宋体"/>
          <w:color w:val="000000"/>
          <w:vertAlign w:val="superscript"/>
        </w:rPr>
        <w:t>b</w:t>
      </w:r>
      <w:r>
        <w:rPr>
          <w:rFonts w:hint="eastAsia" w:ascii="宋体" w:hAnsi="宋体" w:eastAsia="宋体" w:cs="宋体"/>
          <w:color w:val="000000"/>
          <w:sz w:val="22"/>
        </w:rPr>
        <w:t>Y</w:t>
      </w:r>
      <w:r>
        <w:rPr>
          <w:rFonts w:hint="eastAsia" w:ascii="宋体" w:hAnsi="宋体" w:eastAsia="宋体" w:cs="宋体"/>
          <w:color w:val="000000"/>
          <w:vertAlign w:val="superscript"/>
        </w:rPr>
        <w:t>B</w:t>
      </w:r>
      <w:r>
        <w:rPr>
          <w:rFonts w:hint="eastAsia" w:ascii="宋体" w:hAnsi="宋体" w:eastAsia="宋体" w:cs="宋体"/>
          <w:color w:val="000000"/>
          <w:sz w:val="22"/>
        </w:rPr>
        <w:t>，截刚毛母本基因型为X</w:t>
      </w:r>
      <w:r>
        <w:rPr>
          <w:rFonts w:hint="eastAsia" w:ascii="宋体" w:hAnsi="宋体" w:eastAsia="宋体" w:cs="宋体"/>
          <w:color w:val="000000"/>
          <w:vertAlign w:val="superscript"/>
        </w:rPr>
        <w:t>b</w:t>
      </w:r>
      <w:r>
        <w:rPr>
          <w:rFonts w:hint="eastAsia" w:ascii="宋体" w:hAnsi="宋体" w:eastAsia="宋体" w:cs="宋体"/>
          <w:color w:val="000000"/>
          <w:sz w:val="22"/>
        </w:rPr>
        <w:t>X</w:t>
      </w:r>
      <w:r>
        <w:rPr>
          <w:rFonts w:hint="eastAsia" w:ascii="宋体" w:hAnsi="宋体" w:eastAsia="宋体" w:cs="宋体"/>
          <w:color w:val="000000"/>
          <w:vertAlign w:val="superscript"/>
        </w:rPr>
        <w:t>b</w:t>
      </w:r>
      <w:r>
        <w:rPr>
          <w:rFonts w:hint="eastAsia" w:ascii="宋体" w:hAnsi="宋体" w:eastAsia="宋体" w:cs="宋体"/>
          <w:color w:val="000000"/>
          <w:sz w:val="22"/>
        </w:rPr>
        <w:t>，子一代中截刚毛雄性（ttX</w:t>
      </w:r>
      <w:r>
        <w:rPr>
          <w:rFonts w:hint="eastAsia" w:ascii="宋体" w:hAnsi="宋体" w:eastAsia="宋体" w:cs="宋体"/>
          <w:color w:val="000000"/>
          <w:vertAlign w:val="superscript"/>
        </w:rPr>
        <w:t>b</w:t>
      </w:r>
      <w:r>
        <w:rPr>
          <w:rFonts w:hint="eastAsia" w:ascii="宋体" w:hAnsi="宋体" w:eastAsia="宋体" w:cs="宋体"/>
          <w:color w:val="000000"/>
          <w:sz w:val="22"/>
        </w:rPr>
        <w:t>X</w:t>
      </w:r>
      <w:r>
        <w:rPr>
          <w:rFonts w:hint="eastAsia" w:ascii="宋体" w:hAnsi="宋体" w:eastAsia="宋体" w:cs="宋体"/>
          <w:color w:val="000000"/>
          <w:vertAlign w:val="superscript"/>
        </w:rPr>
        <w:t>b</w:t>
      </w:r>
      <w:r>
        <w:rPr>
          <w:rFonts w:hint="eastAsia" w:ascii="宋体" w:hAnsi="宋体" w:eastAsia="宋体" w:cs="宋体"/>
          <w:color w:val="000000"/>
          <w:sz w:val="22"/>
        </w:rPr>
        <w:t>）占比为1/8＝1/4×1/2，则亲本中截刚毛母本基因型为TtX</w:t>
      </w:r>
      <w:r>
        <w:rPr>
          <w:rFonts w:hint="eastAsia" w:ascii="宋体" w:hAnsi="宋体" w:eastAsia="宋体" w:cs="宋体"/>
          <w:color w:val="000000"/>
          <w:vertAlign w:val="superscript"/>
        </w:rPr>
        <w:t>b</w:t>
      </w:r>
      <w:r>
        <w:rPr>
          <w:rFonts w:hint="eastAsia" w:ascii="宋体" w:hAnsi="宋体" w:eastAsia="宋体" w:cs="宋体"/>
          <w:color w:val="000000"/>
          <w:sz w:val="22"/>
        </w:rPr>
        <w:t>X</w:t>
      </w:r>
      <w:r>
        <w:rPr>
          <w:rFonts w:hint="eastAsia" w:ascii="宋体" w:hAnsi="宋体" w:eastAsia="宋体" w:cs="宋体"/>
          <w:color w:val="000000"/>
          <w:vertAlign w:val="superscript"/>
        </w:rPr>
        <w:t>b</w:t>
      </w:r>
      <w:r>
        <w:rPr>
          <w:rFonts w:hint="eastAsia" w:ascii="宋体" w:hAnsi="宋体" w:eastAsia="宋体" w:cs="宋体"/>
          <w:color w:val="000000"/>
          <w:sz w:val="22"/>
        </w:rPr>
        <w:t>，正常刚毛父本基因型为TtX</w:t>
      </w:r>
      <w:r>
        <w:rPr>
          <w:rFonts w:hint="eastAsia" w:ascii="宋体" w:hAnsi="宋体" w:eastAsia="宋体" w:cs="宋体"/>
          <w:color w:val="000000"/>
          <w:vertAlign w:val="superscript"/>
        </w:rPr>
        <w:t>b</w:t>
      </w:r>
      <w:r>
        <w:rPr>
          <w:rFonts w:hint="eastAsia" w:ascii="宋体" w:hAnsi="宋体" w:eastAsia="宋体" w:cs="宋体"/>
          <w:color w:val="000000"/>
          <w:sz w:val="22"/>
        </w:rPr>
        <w:t>Y</w:t>
      </w:r>
      <w:r>
        <w:rPr>
          <w:rFonts w:hint="eastAsia" w:ascii="宋体" w:hAnsi="宋体" w:eastAsia="宋体" w:cs="宋体"/>
          <w:color w:val="000000"/>
          <w:vertAlign w:val="superscript"/>
        </w:rPr>
        <w:t>B</w:t>
      </w:r>
      <w:r>
        <w:rPr>
          <w:rFonts w:hint="eastAsia" w:ascii="宋体" w:hAnsi="宋体" w:eastAsia="宋体" w:cs="宋体"/>
          <w:color w:val="000000"/>
          <w:sz w:val="22"/>
        </w:rPr>
        <w:t>，根据棋盘法可知，F</w:t>
      </w:r>
      <w:r>
        <w:rPr>
          <w:rFonts w:hint="eastAsia" w:ascii="宋体" w:hAnsi="宋体" w:eastAsia="宋体" w:cs="宋体"/>
          <w:color w:val="000000"/>
          <w:vertAlign w:val="subscript"/>
        </w:rPr>
        <w:t>1</w:t>
      </w:r>
      <w:r>
        <w:rPr>
          <w:rFonts w:hint="eastAsia" w:ascii="宋体" w:hAnsi="宋体" w:eastAsia="宋体" w:cs="宋体"/>
          <w:color w:val="000000"/>
          <w:sz w:val="22"/>
        </w:rPr>
        <w:t>中雄性个体的基因型有ttX</w:t>
      </w:r>
      <w:r>
        <w:rPr>
          <w:rFonts w:hint="eastAsia" w:ascii="宋体" w:hAnsi="宋体" w:eastAsia="宋体" w:cs="宋体"/>
          <w:color w:val="000000"/>
          <w:vertAlign w:val="superscript"/>
        </w:rPr>
        <w:t>b</w:t>
      </w:r>
      <w:r>
        <w:rPr>
          <w:rFonts w:hint="eastAsia" w:ascii="宋体" w:hAnsi="宋体" w:eastAsia="宋体" w:cs="宋体"/>
          <w:color w:val="000000"/>
          <w:sz w:val="22"/>
        </w:rPr>
        <w:t>X</w:t>
      </w:r>
      <w:r>
        <w:rPr>
          <w:rFonts w:hint="eastAsia" w:ascii="宋体" w:hAnsi="宋体" w:eastAsia="宋体" w:cs="宋体"/>
          <w:color w:val="000000"/>
          <w:vertAlign w:val="superscript"/>
        </w:rPr>
        <w:t>b</w:t>
      </w:r>
      <w:r>
        <w:rPr>
          <w:rFonts w:hint="eastAsia" w:ascii="宋体" w:hAnsi="宋体" w:eastAsia="宋体" w:cs="宋体"/>
          <w:color w:val="000000"/>
          <w:sz w:val="22"/>
        </w:rPr>
        <w:t>、TtX</w:t>
      </w:r>
      <w:r>
        <w:rPr>
          <w:rFonts w:hint="eastAsia" w:ascii="宋体" w:hAnsi="宋体" w:eastAsia="宋体" w:cs="宋体"/>
          <w:color w:val="000000"/>
          <w:vertAlign w:val="superscript"/>
        </w:rPr>
        <w:t>b</w:t>
      </w:r>
      <w:r>
        <w:rPr>
          <w:rFonts w:hint="eastAsia" w:ascii="宋体" w:hAnsi="宋体" w:eastAsia="宋体" w:cs="宋体"/>
          <w:color w:val="000000"/>
          <w:sz w:val="22"/>
        </w:rPr>
        <w:t>Y</w:t>
      </w:r>
      <w:r>
        <w:rPr>
          <w:rFonts w:hint="eastAsia" w:ascii="宋体" w:hAnsi="宋体" w:eastAsia="宋体" w:cs="宋体"/>
          <w:color w:val="000000"/>
          <w:vertAlign w:val="superscript"/>
        </w:rPr>
        <w:t>B</w:t>
      </w:r>
      <w:r>
        <w:rPr>
          <w:rFonts w:hint="eastAsia" w:ascii="宋体" w:hAnsi="宋体" w:eastAsia="宋体" w:cs="宋体"/>
          <w:color w:val="000000"/>
          <w:sz w:val="22"/>
        </w:rPr>
        <w:t>、TTX</w:t>
      </w:r>
      <w:r>
        <w:rPr>
          <w:rFonts w:hint="eastAsia" w:ascii="宋体" w:hAnsi="宋体" w:eastAsia="宋体" w:cs="宋体"/>
          <w:color w:val="000000"/>
          <w:vertAlign w:val="superscript"/>
        </w:rPr>
        <w:t>b</w:t>
      </w:r>
      <w:r>
        <w:rPr>
          <w:rFonts w:hint="eastAsia" w:ascii="宋体" w:hAnsi="宋体" w:eastAsia="宋体" w:cs="宋体"/>
          <w:color w:val="000000"/>
          <w:sz w:val="22"/>
        </w:rPr>
        <w:t>Y</w:t>
      </w:r>
      <w:r>
        <w:rPr>
          <w:rFonts w:hint="eastAsia" w:ascii="宋体" w:hAnsi="宋体" w:eastAsia="宋体" w:cs="宋体"/>
          <w:color w:val="000000"/>
          <w:vertAlign w:val="superscript"/>
        </w:rPr>
        <w:t>B</w:t>
      </w:r>
      <w:r>
        <w:rPr>
          <w:rFonts w:hint="eastAsia" w:ascii="宋体" w:hAnsi="宋体" w:eastAsia="宋体" w:cs="宋体"/>
          <w:color w:val="000000"/>
          <w:sz w:val="22"/>
        </w:rPr>
        <w:t>、ttX</w:t>
      </w:r>
      <w:r>
        <w:rPr>
          <w:rFonts w:hint="eastAsia" w:ascii="宋体" w:hAnsi="宋体" w:eastAsia="宋体" w:cs="宋体"/>
          <w:color w:val="000000"/>
          <w:vertAlign w:val="superscript"/>
        </w:rPr>
        <w:t>b</w:t>
      </w:r>
      <w:r>
        <w:rPr>
          <w:rFonts w:hint="eastAsia" w:ascii="宋体" w:hAnsi="宋体" w:eastAsia="宋体" w:cs="宋体"/>
          <w:color w:val="000000"/>
          <w:sz w:val="22"/>
        </w:rPr>
        <w:t>Y</w:t>
      </w:r>
      <w:r>
        <w:rPr>
          <w:rFonts w:hint="eastAsia" w:ascii="宋体" w:hAnsi="宋体" w:eastAsia="宋体" w:cs="宋体"/>
          <w:color w:val="000000"/>
          <w:vertAlign w:val="superscript"/>
        </w:rPr>
        <w:t>B</w:t>
      </w:r>
      <w:r>
        <w:rPr>
          <w:rFonts w:hint="eastAsia" w:ascii="宋体" w:hAnsi="宋体" w:eastAsia="宋体" w:cs="宋体"/>
          <w:color w:val="000000"/>
          <w:sz w:val="22"/>
        </w:rPr>
        <w:t>，共4种基因型，其中基因型为ttX</w:t>
      </w:r>
      <w:r>
        <w:rPr>
          <w:rFonts w:hint="eastAsia" w:ascii="宋体" w:hAnsi="宋体" w:eastAsia="宋体" w:cs="宋体"/>
          <w:color w:val="000000"/>
          <w:vertAlign w:val="superscript"/>
        </w:rPr>
        <w:t>b</w:t>
      </w:r>
      <w:r>
        <w:rPr>
          <w:rFonts w:hint="eastAsia" w:ascii="宋体" w:hAnsi="宋体" w:eastAsia="宋体" w:cs="宋体"/>
          <w:color w:val="000000"/>
          <w:sz w:val="22"/>
        </w:rPr>
        <w:t>X</w:t>
      </w:r>
      <w:r>
        <w:rPr>
          <w:rFonts w:hint="eastAsia" w:ascii="宋体" w:hAnsi="宋体" w:eastAsia="宋体" w:cs="宋体"/>
          <w:color w:val="000000"/>
          <w:vertAlign w:val="superscript"/>
        </w:rPr>
        <w:t>b</w:t>
      </w:r>
      <w:r>
        <w:rPr>
          <w:rFonts w:hint="eastAsia" w:ascii="宋体" w:hAnsi="宋体" w:eastAsia="宋体" w:cs="宋体"/>
          <w:color w:val="000000"/>
          <w:sz w:val="22"/>
        </w:rPr>
        <w:t>的雄性个体不育，其它可育雄性个体基因型及其比例为：TtX</w:t>
      </w:r>
      <w:r>
        <w:rPr>
          <w:rFonts w:hint="eastAsia" w:ascii="宋体" w:hAnsi="宋体" w:eastAsia="宋体" w:cs="宋体"/>
          <w:color w:val="000000"/>
          <w:vertAlign w:val="superscript"/>
        </w:rPr>
        <w:t>b</w:t>
      </w:r>
      <w:r>
        <w:rPr>
          <w:rFonts w:hint="eastAsia" w:ascii="宋体" w:hAnsi="宋体" w:eastAsia="宋体" w:cs="宋体"/>
          <w:color w:val="000000"/>
          <w:sz w:val="22"/>
        </w:rPr>
        <w:t>Y</w:t>
      </w:r>
      <w:r>
        <w:rPr>
          <w:rFonts w:hint="eastAsia" w:ascii="宋体" w:hAnsi="宋体" w:eastAsia="宋体" w:cs="宋体"/>
          <w:color w:val="000000"/>
          <w:vertAlign w:val="superscript"/>
        </w:rPr>
        <w:t>B</w:t>
      </w:r>
      <w:r>
        <w:rPr>
          <w:rFonts w:hint="eastAsia" w:ascii="宋体" w:hAnsi="宋体" w:eastAsia="宋体" w:cs="宋体"/>
          <w:color w:val="000000"/>
          <w:sz w:val="22"/>
        </w:rPr>
        <w:t>：TTX</w:t>
      </w:r>
      <w:r>
        <w:rPr>
          <w:rFonts w:hint="eastAsia" w:ascii="宋体" w:hAnsi="宋体" w:eastAsia="宋体" w:cs="宋体"/>
          <w:color w:val="000000"/>
          <w:vertAlign w:val="superscript"/>
        </w:rPr>
        <w:t>b</w:t>
      </w:r>
      <w:r>
        <w:rPr>
          <w:rFonts w:hint="eastAsia" w:ascii="宋体" w:hAnsi="宋体" w:eastAsia="宋体" w:cs="宋体"/>
          <w:color w:val="000000"/>
          <w:sz w:val="22"/>
        </w:rPr>
        <w:t>Y</w:t>
      </w:r>
      <w:r>
        <w:rPr>
          <w:rFonts w:hint="eastAsia" w:ascii="宋体" w:hAnsi="宋体" w:eastAsia="宋体" w:cs="宋体"/>
          <w:color w:val="000000"/>
          <w:vertAlign w:val="superscript"/>
        </w:rPr>
        <w:t>B</w:t>
      </w:r>
      <w:r>
        <w:rPr>
          <w:rFonts w:hint="eastAsia" w:ascii="宋体" w:hAnsi="宋体" w:eastAsia="宋体" w:cs="宋体"/>
          <w:color w:val="000000"/>
          <w:sz w:val="22"/>
        </w:rPr>
        <w:t>：ttX</w:t>
      </w:r>
      <w:r>
        <w:rPr>
          <w:rFonts w:hint="eastAsia" w:ascii="宋体" w:hAnsi="宋体" w:eastAsia="宋体" w:cs="宋体"/>
          <w:color w:val="000000"/>
          <w:vertAlign w:val="superscript"/>
        </w:rPr>
        <w:t>b</w:t>
      </w:r>
      <w:r>
        <w:rPr>
          <w:rFonts w:hint="eastAsia" w:ascii="宋体" w:hAnsi="宋体" w:eastAsia="宋体" w:cs="宋体"/>
          <w:color w:val="000000"/>
          <w:sz w:val="22"/>
        </w:rPr>
        <w:t>Y</w:t>
      </w:r>
      <w:r>
        <w:rPr>
          <w:rFonts w:hint="eastAsia" w:ascii="宋体" w:hAnsi="宋体" w:eastAsia="宋体" w:cs="宋体"/>
          <w:color w:val="000000"/>
          <w:vertAlign w:val="superscript"/>
        </w:rPr>
        <w:t>B</w:t>
      </w:r>
      <w:r>
        <w:rPr>
          <w:rFonts w:hint="eastAsia" w:ascii="宋体" w:hAnsi="宋体" w:eastAsia="宋体" w:cs="宋体"/>
          <w:color w:val="000000"/>
          <w:sz w:val="22"/>
        </w:rPr>
        <w:t>＝2：1：1，则雄配子种类及其比例为TX</w:t>
      </w:r>
      <w:r>
        <w:rPr>
          <w:rFonts w:hint="eastAsia" w:ascii="宋体" w:hAnsi="宋体" w:eastAsia="宋体" w:cs="宋体"/>
          <w:color w:val="000000"/>
          <w:vertAlign w:val="superscript"/>
        </w:rPr>
        <w:t>b</w:t>
      </w:r>
      <w:r>
        <w:rPr>
          <w:rFonts w:hint="eastAsia" w:ascii="宋体" w:hAnsi="宋体" w:eastAsia="宋体" w:cs="宋体"/>
          <w:color w:val="000000"/>
          <w:sz w:val="22"/>
        </w:rPr>
        <w:t>：TY</w:t>
      </w:r>
      <w:r>
        <w:rPr>
          <w:rFonts w:hint="eastAsia" w:ascii="宋体" w:hAnsi="宋体" w:eastAsia="宋体" w:cs="宋体"/>
          <w:color w:val="000000"/>
          <w:vertAlign w:val="superscript"/>
        </w:rPr>
        <w:t>B</w:t>
      </w:r>
      <w:r>
        <w:rPr>
          <w:rFonts w:hint="eastAsia" w:ascii="宋体" w:hAnsi="宋体" w:eastAsia="宋体" w:cs="宋体"/>
          <w:color w:val="000000"/>
          <w:sz w:val="22"/>
        </w:rPr>
        <w:t>：tX</w:t>
      </w:r>
      <w:r>
        <w:rPr>
          <w:rFonts w:hint="eastAsia" w:ascii="宋体" w:hAnsi="宋体" w:eastAsia="宋体" w:cs="宋体"/>
          <w:color w:val="000000"/>
          <w:vertAlign w:val="superscript"/>
        </w:rPr>
        <w:t>b</w:t>
      </w:r>
      <w:r>
        <w:rPr>
          <w:rFonts w:hint="eastAsia" w:ascii="宋体" w:hAnsi="宋体" w:eastAsia="宋体" w:cs="宋体"/>
          <w:color w:val="000000"/>
          <w:sz w:val="22"/>
        </w:rPr>
        <w:t>：tY</w:t>
      </w:r>
      <w:r>
        <w:rPr>
          <w:rFonts w:hint="eastAsia" w:ascii="宋体" w:hAnsi="宋体" w:eastAsia="宋体" w:cs="宋体"/>
          <w:color w:val="000000"/>
          <w:vertAlign w:val="superscript"/>
        </w:rPr>
        <w:t>B</w:t>
      </w:r>
      <w:r>
        <w:rPr>
          <w:rFonts w:hint="eastAsia" w:ascii="宋体" w:hAnsi="宋体" w:eastAsia="宋体" w:cs="宋体"/>
          <w:color w:val="000000"/>
          <w:sz w:val="22"/>
        </w:rPr>
        <w:t>＝1：1：1：1，F</w:t>
      </w:r>
      <w:r>
        <w:rPr>
          <w:rFonts w:hint="eastAsia" w:ascii="宋体" w:hAnsi="宋体" w:eastAsia="宋体" w:cs="宋体"/>
          <w:color w:val="000000"/>
          <w:vertAlign w:val="subscript"/>
        </w:rPr>
        <w:t>1</w:t>
      </w:r>
      <w:r>
        <w:rPr>
          <w:rFonts w:hint="eastAsia" w:ascii="宋体" w:hAnsi="宋体" w:eastAsia="宋体" w:cs="宋体"/>
          <w:color w:val="000000"/>
          <w:sz w:val="22"/>
        </w:rPr>
        <w:t>中雌性个体基因型种类及其比例为TTX</w:t>
      </w:r>
      <w:r>
        <w:rPr>
          <w:rFonts w:hint="eastAsia" w:ascii="宋体" w:hAnsi="宋体" w:eastAsia="宋体" w:cs="宋体"/>
          <w:color w:val="000000"/>
          <w:vertAlign w:val="superscript"/>
        </w:rPr>
        <w:t>b</w:t>
      </w:r>
      <w:r>
        <w:rPr>
          <w:rFonts w:hint="eastAsia" w:ascii="宋体" w:hAnsi="宋体" w:eastAsia="宋体" w:cs="宋体"/>
          <w:color w:val="000000"/>
          <w:sz w:val="22"/>
        </w:rPr>
        <w:t>X</w:t>
      </w:r>
      <w:r>
        <w:rPr>
          <w:rFonts w:hint="eastAsia" w:ascii="宋体" w:hAnsi="宋体" w:eastAsia="宋体" w:cs="宋体"/>
          <w:color w:val="000000"/>
          <w:vertAlign w:val="superscript"/>
        </w:rPr>
        <w:t>b</w:t>
      </w:r>
      <w:r>
        <w:rPr>
          <w:rFonts w:hint="eastAsia" w:ascii="宋体" w:hAnsi="宋体" w:eastAsia="宋体" w:cs="宋体"/>
          <w:color w:val="000000"/>
          <w:sz w:val="22"/>
        </w:rPr>
        <w:t>：TtX</w:t>
      </w:r>
      <w:r>
        <w:rPr>
          <w:rFonts w:hint="eastAsia" w:ascii="宋体" w:hAnsi="宋体" w:eastAsia="宋体" w:cs="宋体"/>
          <w:color w:val="000000"/>
          <w:vertAlign w:val="superscript"/>
        </w:rPr>
        <w:t>b</w:t>
      </w:r>
      <w:r>
        <w:rPr>
          <w:rFonts w:hint="eastAsia" w:ascii="宋体" w:hAnsi="宋体" w:eastAsia="宋体" w:cs="宋体"/>
          <w:color w:val="000000"/>
          <w:sz w:val="22"/>
        </w:rPr>
        <w:t>X</w:t>
      </w:r>
      <w:r>
        <w:rPr>
          <w:rFonts w:hint="eastAsia" w:ascii="宋体" w:hAnsi="宋体" w:eastAsia="宋体" w:cs="宋体"/>
          <w:color w:val="000000"/>
          <w:vertAlign w:val="superscript"/>
        </w:rPr>
        <w:t>b</w:t>
      </w:r>
      <w:r>
        <w:rPr>
          <w:rFonts w:hint="eastAsia" w:ascii="宋体" w:hAnsi="宋体" w:eastAsia="宋体" w:cs="宋体"/>
          <w:color w:val="000000"/>
          <w:sz w:val="22"/>
        </w:rPr>
        <w:t>＝1：2，则雌配子种类及其比例为TX</w:t>
      </w:r>
      <w:r>
        <w:rPr>
          <w:rFonts w:hint="eastAsia" w:ascii="宋体" w:hAnsi="宋体" w:eastAsia="宋体" w:cs="宋体"/>
          <w:color w:val="000000"/>
          <w:vertAlign w:val="superscript"/>
        </w:rPr>
        <w:t>b</w:t>
      </w:r>
      <w:r>
        <w:rPr>
          <w:rFonts w:hint="eastAsia" w:ascii="宋体" w:hAnsi="宋体" w:eastAsia="宋体" w:cs="宋体"/>
          <w:color w:val="000000"/>
          <w:sz w:val="22"/>
        </w:rPr>
        <w:t>：tX</w:t>
      </w:r>
      <w:r>
        <w:rPr>
          <w:rFonts w:hint="eastAsia" w:ascii="宋体" w:hAnsi="宋体" w:eastAsia="宋体" w:cs="宋体"/>
          <w:color w:val="000000"/>
          <w:vertAlign w:val="superscript"/>
        </w:rPr>
        <w:t>b</w:t>
      </w:r>
      <w:r>
        <w:rPr>
          <w:rFonts w:hint="eastAsia" w:ascii="宋体" w:hAnsi="宋体" w:eastAsia="宋体" w:cs="宋体"/>
          <w:color w:val="000000"/>
          <w:sz w:val="22"/>
        </w:rPr>
        <w:t>＝2：1，根据棋盘法可知，若F</w:t>
      </w:r>
      <w:r>
        <w:rPr>
          <w:rFonts w:hint="eastAsia" w:ascii="宋体" w:hAnsi="宋体" w:eastAsia="宋体" w:cs="宋体"/>
          <w:color w:val="000000"/>
          <w:vertAlign w:val="subscript"/>
        </w:rPr>
        <w:t>1</w:t>
      </w:r>
      <w:r>
        <w:rPr>
          <w:rFonts w:hint="eastAsia" w:ascii="宋体" w:hAnsi="宋体" w:eastAsia="宋体" w:cs="宋体"/>
          <w:color w:val="000000"/>
          <w:sz w:val="22"/>
        </w:rPr>
        <w:t>自由交配产生F</w:t>
      </w:r>
      <w:r>
        <w:rPr>
          <w:rFonts w:hint="eastAsia" w:ascii="宋体" w:hAnsi="宋体" w:eastAsia="宋体" w:cs="宋体"/>
          <w:color w:val="000000"/>
          <w:vertAlign w:val="subscript"/>
        </w:rPr>
        <w:t>2</w:t>
      </w:r>
      <w:r>
        <w:rPr>
          <w:rFonts w:hint="eastAsia" w:ascii="宋体" w:hAnsi="宋体" w:eastAsia="宋体" w:cs="宋体"/>
          <w:color w:val="000000"/>
          <w:sz w:val="22"/>
        </w:rPr>
        <w:t>，其中截刚毛雄性个体（ttX</w:t>
      </w:r>
      <w:r>
        <w:rPr>
          <w:rFonts w:hint="eastAsia" w:ascii="宋体" w:hAnsi="宋体" w:eastAsia="宋体" w:cs="宋体"/>
          <w:color w:val="000000"/>
          <w:vertAlign w:val="superscript"/>
        </w:rPr>
        <w:t>b</w:t>
      </w:r>
      <w:r>
        <w:rPr>
          <w:rFonts w:hint="eastAsia" w:ascii="宋体" w:hAnsi="宋体" w:eastAsia="宋体" w:cs="宋体"/>
          <w:color w:val="000000"/>
          <w:sz w:val="22"/>
        </w:rPr>
        <w:t>X</w:t>
      </w:r>
      <w:r>
        <w:rPr>
          <w:rFonts w:hint="eastAsia" w:ascii="宋体" w:hAnsi="宋体" w:eastAsia="宋体" w:cs="宋体"/>
          <w:color w:val="000000"/>
          <w:vertAlign w:val="superscript"/>
        </w:rPr>
        <w:t>b</w:t>
      </w:r>
      <w:r>
        <w:rPr>
          <w:rFonts w:hint="eastAsia" w:ascii="宋体" w:hAnsi="宋体" w:eastAsia="宋体" w:cs="宋体"/>
          <w:color w:val="000000"/>
          <w:sz w:val="22"/>
        </w:rPr>
        <w:t>）所占比例为1/3×1/4=1/12；F</w:t>
      </w:r>
      <w:r>
        <w:rPr>
          <w:rFonts w:hint="eastAsia" w:ascii="宋体" w:hAnsi="宋体" w:eastAsia="宋体" w:cs="宋体"/>
          <w:color w:val="000000"/>
          <w:vertAlign w:val="subscript"/>
        </w:rPr>
        <w:t>2</w:t>
      </w:r>
      <w:r>
        <w:rPr>
          <w:rFonts w:hint="eastAsia" w:ascii="宋体" w:hAnsi="宋体" w:eastAsia="宋体" w:cs="宋体"/>
          <w:color w:val="000000"/>
          <w:sz w:val="22"/>
        </w:rPr>
        <w:t>雌性个体基因型及其比例为TTX</w:t>
      </w:r>
      <w:r>
        <w:rPr>
          <w:rFonts w:hint="eastAsia" w:ascii="宋体" w:hAnsi="宋体" w:eastAsia="宋体" w:cs="宋体"/>
          <w:color w:val="000000"/>
          <w:vertAlign w:val="superscript"/>
        </w:rPr>
        <w:t>b</w:t>
      </w:r>
      <w:r>
        <w:rPr>
          <w:rFonts w:hint="eastAsia" w:ascii="宋体" w:hAnsi="宋体" w:eastAsia="宋体" w:cs="宋体"/>
          <w:color w:val="000000"/>
          <w:sz w:val="22"/>
        </w:rPr>
        <w:t>X</w:t>
      </w:r>
      <w:r>
        <w:rPr>
          <w:rFonts w:hint="eastAsia" w:ascii="宋体" w:hAnsi="宋体" w:eastAsia="宋体" w:cs="宋体"/>
          <w:color w:val="000000"/>
          <w:vertAlign w:val="superscript"/>
        </w:rPr>
        <w:t>b</w:t>
      </w:r>
      <w:r>
        <w:rPr>
          <w:rFonts w:hint="eastAsia" w:ascii="宋体" w:hAnsi="宋体" w:eastAsia="宋体" w:cs="宋体"/>
          <w:color w:val="000000"/>
          <w:sz w:val="22"/>
        </w:rPr>
        <w:t>：TtX</w:t>
      </w:r>
      <w:r>
        <w:rPr>
          <w:rFonts w:hint="eastAsia" w:ascii="宋体" w:hAnsi="宋体" w:eastAsia="宋体" w:cs="宋体"/>
          <w:color w:val="000000"/>
          <w:vertAlign w:val="superscript"/>
        </w:rPr>
        <w:t>b</w:t>
      </w:r>
      <w:r>
        <w:rPr>
          <w:rFonts w:hint="eastAsia" w:ascii="宋体" w:hAnsi="宋体" w:eastAsia="宋体" w:cs="宋体"/>
          <w:color w:val="000000"/>
          <w:sz w:val="22"/>
        </w:rPr>
        <w:t>X</w:t>
      </w:r>
      <w:r>
        <w:rPr>
          <w:rFonts w:hint="eastAsia" w:ascii="宋体" w:hAnsi="宋体" w:eastAsia="宋体" w:cs="宋体"/>
          <w:color w:val="000000"/>
          <w:vertAlign w:val="superscript"/>
        </w:rPr>
        <w:t>b</w:t>
      </w:r>
      <w:r>
        <w:rPr>
          <w:rFonts w:hint="eastAsia" w:ascii="宋体" w:hAnsi="宋体" w:eastAsia="宋体" w:cs="宋体"/>
          <w:color w:val="000000"/>
          <w:sz w:val="22"/>
        </w:rPr>
        <w:t>＝2：3，则纯合子所占比例为2/5。</w:t>
      </w:r>
      <w:r>
        <w:rPr>
          <w:rFonts w:hint="eastAsia" w:ascii="宋体" w:hAnsi="宋体" w:eastAsia="宋体" w:cs="宋体"/>
        </w:rPr>
        <w:br w:type="textWrapping"/>
      </w:r>
      <w:r>
        <w:rPr>
          <w:rFonts w:hint="eastAsia" w:ascii="宋体" w:hAnsi="宋体" w:eastAsia="宋体" w:cs="宋体"/>
          <w:color w:val="000000"/>
          <w:sz w:val="22"/>
        </w:rPr>
        <w:t>【分析】1、基因的分离定律的实质是：在杂合子的细胞中，位于一对同源染色体上的等位基因具有一定的独立性；在减数分裂形成配子的过程中，等位基因会随同源染色体的分开而分离，分别进入两个配子中，独立地随配子遗传给后代。</w:t>
      </w:r>
      <w:r>
        <w:rPr>
          <w:rFonts w:hint="eastAsia" w:ascii="宋体" w:hAnsi="宋体" w:eastAsia="宋体" w:cs="宋体"/>
        </w:rPr>
        <w:br w:type="textWrapping"/>
      </w:r>
      <w:r>
        <w:rPr>
          <w:rFonts w:hint="eastAsia" w:ascii="宋体" w:hAnsi="宋体" w:eastAsia="宋体" w:cs="宋体"/>
          <w:color w:val="000000"/>
          <w:sz w:val="22"/>
        </w:rPr>
        <w:t>2、 基因的自由组合定律的实质是：位于非同源染色体上的非等位基因的分离或组合是互不干扰的；在减数分裂过程中，同源染色体上的等位基因彼此分离的同时，非同源染色体上的非等位基因自由组合。</w:t>
      </w:r>
    </w:p>
    <w:bookmarkEnd w:id="0"/>
    <w:sectPr>
      <w:headerReference r:id="rId3" w:type="default"/>
      <w:pgSz w:w="11906" w:h="16838"/>
      <w:pgMar w:top="1134" w:right="1134" w:bottom="1134" w:left="1134"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pBdr>
        <w:bottom w:val="none" w:color="auto" w:sz="0" w:space="0"/>
      </w:pBd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removePersonalInformation/>
  <w:bordersDoNotSurroundHeader w:val="1"/>
  <w:bordersDoNotSurroundFooter w:val="1"/>
  <w:documentProtection w:enforcement="0"/>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GFhMDdkMDBhOTdmNjQzMzRmYmY1ODU5MDAzNGMxOTgifQ=="/>
  </w:docVars>
  <w:rsids>
    <w:rsidRoot w:val="008F3083"/>
    <w:rsid w:val="002010E3"/>
    <w:rsid w:val="00227DE3"/>
    <w:rsid w:val="0023135B"/>
    <w:rsid w:val="002E7F1F"/>
    <w:rsid w:val="00394E52"/>
    <w:rsid w:val="00530734"/>
    <w:rsid w:val="00680CDE"/>
    <w:rsid w:val="0071385B"/>
    <w:rsid w:val="007A2177"/>
    <w:rsid w:val="007E26CD"/>
    <w:rsid w:val="00831030"/>
    <w:rsid w:val="008F3083"/>
    <w:rsid w:val="00BE4FA2"/>
    <w:rsid w:val="00C256B3"/>
    <w:rsid w:val="00DB2673"/>
    <w:rsid w:val="40F70D0E"/>
    <w:rsid w:val="7B411E6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character" w:default="1" w:styleId="5">
    <w:name w:val="Default Paragraph Font"/>
    <w:autoRedefine/>
    <w:semiHidden/>
    <w:unhideWhenUsed/>
    <w:qFormat/>
    <w:uiPriority w:val="1"/>
  </w:style>
  <w:style w:type="table" w:default="1" w:styleId="4">
    <w:name w:val="Normal Table"/>
    <w:semiHidden/>
    <w:unhideWhenUsed/>
    <w:uiPriority w:val="99"/>
    <w:tblPr>
      <w:tblCellMar>
        <w:top w:w="0" w:type="dxa"/>
        <w:left w:w="108" w:type="dxa"/>
        <w:bottom w:w="0" w:type="dxa"/>
        <w:right w:w="108" w:type="dxa"/>
      </w:tblCellMar>
    </w:tblPr>
  </w:style>
  <w:style w:type="paragraph" w:styleId="2">
    <w:name w:val="footer"/>
    <w:basedOn w:val="1"/>
    <w:link w:val="7"/>
    <w:autoRedefine/>
    <w:unhideWhenUsed/>
    <w:qFormat/>
    <w:uiPriority w:val="99"/>
    <w:pPr>
      <w:tabs>
        <w:tab w:val="center" w:pos="4153"/>
        <w:tab w:val="right" w:pos="8306"/>
      </w:tabs>
      <w:snapToGrid w:val="0"/>
      <w:jc w:val="left"/>
    </w:pPr>
    <w:rPr>
      <w:sz w:val="18"/>
      <w:szCs w:val="18"/>
    </w:rPr>
  </w:style>
  <w:style w:type="paragraph" w:styleId="3">
    <w:name w:val="header"/>
    <w:basedOn w:val="1"/>
    <w:link w:val="6"/>
    <w:autoRedefine/>
    <w:unhideWhenUsed/>
    <w:uiPriority w:val="99"/>
    <w:pPr>
      <w:pBdr>
        <w:bottom w:val="single" w:color="auto" w:sz="6" w:space="1"/>
      </w:pBdr>
      <w:tabs>
        <w:tab w:val="center" w:pos="4153"/>
        <w:tab w:val="right" w:pos="8306"/>
      </w:tabs>
      <w:snapToGrid w:val="0"/>
      <w:jc w:val="center"/>
    </w:pPr>
    <w:rPr>
      <w:sz w:val="18"/>
      <w:szCs w:val="18"/>
    </w:rPr>
  </w:style>
  <w:style w:type="character" w:customStyle="1" w:styleId="6">
    <w:name w:val="页眉 字符"/>
    <w:basedOn w:val="5"/>
    <w:link w:val="3"/>
    <w:autoRedefine/>
    <w:qFormat/>
    <w:uiPriority w:val="99"/>
    <w:rPr>
      <w:sz w:val="18"/>
      <w:szCs w:val="18"/>
    </w:rPr>
  </w:style>
  <w:style w:type="character" w:customStyle="1" w:styleId="7">
    <w:name w:val="页脚 字符"/>
    <w:basedOn w:val="5"/>
    <w:link w:val="2"/>
    <w:autoRedefine/>
    <w:qFormat/>
    <w:uiPriority w:val="99"/>
    <w:rPr>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theme" Target="theme/theme1.xml"/><Relationship Id="rId3" Type="http://schemas.openxmlformats.org/officeDocument/2006/relationships/header" Target="header1.xml"/><Relationship Id="rId24" Type="http://schemas.openxmlformats.org/officeDocument/2006/relationships/fontTable" Target="fontTable.xml"/><Relationship Id="rId23" Type="http://schemas.openxmlformats.org/officeDocument/2006/relationships/image" Target="media/image19.png"/><Relationship Id="rId22" Type="http://schemas.openxmlformats.org/officeDocument/2006/relationships/image" Target="media/image18.png"/><Relationship Id="rId21" Type="http://schemas.openxmlformats.org/officeDocument/2006/relationships/image" Target="media/image17.png"/><Relationship Id="rId20" Type="http://schemas.openxmlformats.org/officeDocument/2006/relationships/image" Target="media/image16.png"/><Relationship Id="rId2" Type="http://schemas.openxmlformats.org/officeDocument/2006/relationships/settings" Target="settings.xml"/><Relationship Id="rId19" Type="http://schemas.openxmlformats.org/officeDocument/2006/relationships/image" Target="media/image15.png"/><Relationship Id="rId18" Type="http://schemas.openxmlformats.org/officeDocument/2006/relationships/image" Target="media/image14.png"/><Relationship Id="rId17" Type="http://schemas.openxmlformats.org/officeDocument/2006/relationships/image" Target="media/image13.png"/><Relationship Id="rId16" Type="http://schemas.openxmlformats.org/officeDocument/2006/relationships/image" Target="media/image12.png"/><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30</Pages>
  <Words>3522</Words>
  <Characters>20077</Characters>
  <Lines>167</Lines>
  <Paragraphs>47</Paragraphs>
  <TotalTime>1</TotalTime>
  <ScaleCrop>false</ScaleCrop>
  <LinksUpToDate>false</LinksUpToDate>
  <CharactersWithSpaces>23552</CharactersWithSpaces>
  <Application>WPS Office_12.1.0.16412_F1E327BC-269C-435d-A152-05C5408002CA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2024-03-16T01:06:00Z</dcterms:created>
  <dcterms:modified xsi:type="dcterms:W3CDTF">2024-03-16T01:33:11Z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2052-12.1.0.16412</vt:lpwstr>
  </property>
  <property fmtid="{D5CDD505-2E9C-101B-9397-08002B2CF9AE}" pid="3" name="ICV">
    <vt:lpwstr>9CA3FFDA7024406887F8E72F4D1996B3_12</vt:lpwstr>
  </property>
</Properties>
</file>