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eastAsia="Times New Roman" w:cs="Times New Roman"/>
          <w:b/>
          <w:sz w:val="32"/>
        </w:rPr>
        <w:t>2022</w:t>
      </w:r>
      <w:r>
        <w:rPr>
          <w:rFonts w:ascii="宋体" w:hAnsi="宋体"/>
          <w:b/>
          <w:sz w:val="32"/>
        </w:rPr>
        <w:t>年辽宁省普通高等学校招生选择性考试</w:t>
      </w:r>
    </w:p>
    <w:p>
      <w:pPr>
        <w:spacing w:line="285" w:lineRule="auto"/>
        <w:jc w:val="center"/>
      </w:pPr>
      <w:r>
        <w:rPr>
          <w:rFonts w:ascii="宋体" w:hAnsi="宋体"/>
          <w:b/>
          <w:sz w:val="32"/>
        </w:rPr>
        <w:t>生物学</w:t>
      </w:r>
    </w:p>
    <w:p>
      <w:pPr>
        <w:spacing w:line="285" w:lineRule="auto"/>
      </w:pPr>
      <w:r>
        <w:rPr>
          <w:rFonts w:ascii="宋体" w:hAnsi="宋体"/>
          <w:b/>
          <w:sz w:val="24"/>
        </w:rPr>
        <w:t>一、选择题：</w:t>
      </w:r>
    </w:p>
    <w:p>
      <w:pPr>
        <w:spacing w:line="360" w:lineRule="auto"/>
      </w:pPr>
      <w:r>
        <w:t xml:space="preserve">1. </w:t>
      </w:r>
      <w:r>
        <w:rPr>
          <w:rFonts w:ascii="宋体" w:hAnsi="宋体"/>
        </w:rPr>
        <w:t>下列关于硝化细菌的叙述，错误的是（</w:t>
      </w:r>
      <w:r>
        <w:rPr>
          <w:rFonts w:eastAsia="Times New Roman" w:cs="Times New Roman"/>
        </w:rPr>
        <w:t xml:space="preserve">    </w:t>
      </w:r>
      <w:r>
        <w:rPr>
          <w:rFonts w:ascii="宋体" w:hAnsi="宋体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</w:pPr>
      <w:r>
        <w:t xml:space="preserve">A. </w:t>
      </w:r>
      <w:r>
        <w:rPr>
          <w:rFonts w:ascii="宋体" w:hAnsi="宋体"/>
        </w:rPr>
        <w:t>可以发生基因突变</w:t>
      </w:r>
      <w:r>
        <w:tab/>
      </w:r>
      <w:r>
        <w:t xml:space="preserve">B. </w:t>
      </w:r>
      <w:r>
        <w:rPr>
          <w:rFonts w:ascii="宋体" w:hAnsi="宋体"/>
        </w:rPr>
        <w:t>在核糖体合成蛋白质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rPr>
          <w:rFonts w:ascii="宋体" w:hAnsi="宋体"/>
        </w:rPr>
        <w:t>可以进行有丝分裂</w:t>
      </w:r>
      <w:r>
        <w:tab/>
      </w:r>
      <w:r>
        <w:t xml:space="preserve">D. </w:t>
      </w:r>
      <w:r>
        <w:rPr>
          <w:rFonts w:ascii="宋体" w:hAnsi="宋体"/>
        </w:rPr>
        <w:t>能以</w:t>
      </w:r>
      <w:r>
        <w:rPr>
          <w:rFonts w:eastAsia="Times New Roman" w:cs="Times New Roman"/>
        </w:rPr>
        <w:t>CO</w:t>
      </w:r>
      <w:r>
        <w:rPr>
          <w:rFonts w:eastAsia="Times New Roman" w:cs="Times New Roman"/>
          <w:vertAlign w:val="subscript"/>
        </w:rPr>
        <w:t>2</w:t>
      </w:r>
      <w:r>
        <w:rPr>
          <w:rFonts w:ascii="宋体" w:hAnsi="宋体"/>
        </w:rPr>
        <w:t>作为碳源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“一粥一饭，当思来之不易；半丝半缕，恒念物力维艰”体现了日常生活中减少生态足迹的理念，下列选项中都能减少生态足迹的是（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①光盘行动②自驾旅游③高效农业④桑基鱼塘⑤一次性餐具使用⑥秸秆焚烧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①③④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①④⑥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②③⑤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②⑤⑥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下列关于生物进化和生物多样性的叙述，错误的是（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通过杂交育种技术培育出许多水稻新品种，增加了水稻的遗传多样性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人类与黑猩猩基因组序列高度相似，说明人类从黑猩猩进化而来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新物种的形成意味着生物类型和适应方式的增多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生物之间既相互依存又相互制约，生物多样性是协同进化的结果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选用合适的实验材料对生物科学研究至关重要。下表对教材中相关研究的叙述，错误的是（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290"/>
        <w:gridCol w:w="1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选项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实验材料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生物学研究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小球藻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卡尔文循环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B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肺炎链球菌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DNA</w:t>
            </w:r>
            <w:r>
              <w:rPr>
                <w:rFonts w:ascii="宋体" w:hAnsi="宋体"/>
                <w:color w:val="000000"/>
              </w:rPr>
              <w:t>半保留复制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枪乌贼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动作电位原理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D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T2</w:t>
            </w:r>
            <w:r>
              <w:rPr>
                <w:rFonts w:ascii="宋体" w:hAnsi="宋体"/>
                <w:color w:val="000000"/>
              </w:rPr>
              <w:t>噬菌体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DNA</w:t>
            </w:r>
            <w:r>
              <w:rPr>
                <w:rFonts w:ascii="宋体" w:hAnsi="宋体"/>
                <w:color w:val="000000"/>
              </w:rPr>
              <w:t>是遗传物质</w:t>
            </w:r>
          </w:p>
        </w:tc>
      </w:tr>
    </w:tbl>
    <w:p>
      <w:pPr>
        <w:spacing w:line="360" w:lineRule="auto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下列关于神经系统结构和功能的叙述，正确的是（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大脑皮层</w:t>
      </w:r>
      <w:r>
        <w:rPr>
          <w:rFonts w:eastAsia="Times New Roman" w:cs="Times New Roman"/>
          <w:color w:val="000000"/>
        </w:rPr>
        <w:t>H</w:t>
      </w:r>
      <w:r>
        <w:rPr>
          <w:rFonts w:ascii="宋体" w:hAnsi="宋体"/>
          <w:color w:val="000000"/>
        </w:rPr>
        <w:t>区病变的人，不能看懂文字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手的运动受大脑皮层中央前回下部的调控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条件反射的消退不需要大脑皮层的参与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紧张、焦虑等可能抑制成人脑中的神经发生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为研究中医名方</w:t>
      </w:r>
      <w:r>
        <w:rPr>
          <w:rFonts w:eastAsia="Times New Roman" w:cs="Times New Roman"/>
          <w:color w:val="000000"/>
        </w:rPr>
        <w:t>—</w:t>
      </w:r>
      <w:r>
        <w:rPr>
          <w:rFonts w:ascii="宋体" w:hAnsi="宋体"/>
          <w:color w:val="000000"/>
        </w:rPr>
        <w:t>柴胡疏肝散对功能性消化不良大鼠胃排空（胃内容物进入小肠）的作用，科研人员设置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组实验，测得大鼠胃排空率见下表。下列叙述错误的是（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0"/>
        <w:gridCol w:w="2249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组别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状态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胃排空率（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正常组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健康大鼠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55.80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模型组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患病大鼠未给药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38.65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柴胡疏肝散组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患病大鼠</w:t>
            </w:r>
            <w:r>
              <w:rPr>
                <w:rFonts w:eastAsia="Times New Roman" w:cs="Times New Roman"/>
                <w:color w:val="000000"/>
              </w:rPr>
              <w:t>+</w:t>
            </w:r>
            <w:r>
              <w:rPr>
                <w:rFonts w:ascii="宋体" w:hAnsi="宋体"/>
                <w:color w:val="000000"/>
              </w:rPr>
              <w:t>柴胡疏肝散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51.12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药物</w:t>
            </w:r>
            <w:r>
              <w:rPr>
                <w:rFonts w:eastAsia="Times New Roman" w:cs="Times New Roman"/>
                <w:color w:val="000000"/>
              </w:rPr>
              <w:t>A</w:t>
            </w:r>
            <w:r>
              <w:rPr>
                <w:rFonts w:ascii="宋体" w:hAnsi="宋体"/>
                <w:color w:val="000000"/>
              </w:rPr>
              <w:t>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患病大鼠</w:t>
            </w:r>
            <w:r>
              <w:rPr>
                <w:rFonts w:eastAsia="Times New Roman" w:cs="Times New Roman"/>
                <w:color w:val="000000"/>
              </w:rPr>
              <w:t>+</w:t>
            </w:r>
            <w:r>
              <w:rPr>
                <w:rFonts w:ascii="宋体" w:hAnsi="宋体"/>
                <w:color w:val="000000"/>
              </w:rPr>
              <w:t>药物</w:t>
            </w:r>
            <w:r>
              <w:rPr>
                <w:rFonts w:eastAsia="Times New Roman" w:cs="Times New Roman"/>
                <w:color w:val="000000"/>
              </w:rPr>
              <w:t>A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49.92</w:t>
            </w:r>
          </w:p>
        </w:tc>
      </w:tr>
    </w:tbl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注：药物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为治疗功能性消化不良的常用药物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与正常组相比，模型组大鼠胃排空率明显降低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正常组能对比反映出给药组大鼠恢复胃排空的程度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与正常组相比，柴胡疏肝散具有促进胃排空的作用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柴胡疏肝散与药物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对患病大鼠促进胃排空的效果相似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下列关于人体免疫系统功能的叙述，错误的是（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抗体能消灭细胞外液中的病原体，细胞毒性</w:t>
      </w:r>
      <w:r>
        <w:rPr>
          <w:rFonts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细胞能消灭侵入细胞内的病原体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首次感染新的病原体时，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细胞在辅助性</w:t>
      </w:r>
      <w:r>
        <w:rPr>
          <w:rFonts w:eastAsia="Times New Roman" w:cs="Times New Roman"/>
          <w:color w:val="000000"/>
        </w:rPr>
        <w:t>T</w:t>
      </w:r>
      <w:r>
        <w:rPr>
          <w:rFonts w:ascii="宋体" w:hAnsi="宋体"/>
          <w:color w:val="000000"/>
        </w:rPr>
        <w:t>细胞的辅助下才能被活化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若免疫监视功能低下，机体会有持续的病毒感染或肿瘤发生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“预防”胜于“治疗”，保持机体正常的免疫功能对抵抗疾病非常重要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二甲基亚砜（</w:t>
      </w:r>
      <w:r>
        <w:rPr>
          <w:rFonts w:eastAsia="Times New Roman" w:cs="Times New Roman"/>
          <w:color w:val="000000"/>
        </w:rPr>
        <w:t>DMSO</w:t>
      </w:r>
      <w:r>
        <w:rPr>
          <w:rFonts w:ascii="宋体" w:hAnsi="宋体"/>
          <w:color w:val="000000"/>
        </w:rPr>
        <w:t>）易与水分子结合，常用作细胞冻存的渗透性保护剂。干细胞冻存复苏后指标检测结果见下表。下列叙述错误的是（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559"/>
        <w:gridCol w:w="2016"/>
        <w:gridCol w:w="2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right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冻存剂</w:t>
            </w:r>
            <w:r>
              <w:rPr>
                <w:rFonts w:eastAsia="Times New Roman" w:cs="Times New Roman"/>
                <w:color w:val="000000"/>
              </w:rPr>
              <w:t xml:space="preserve"> </w:t>
            </w:r>
          </w:p>
          <w:p>
            <w:pPr>
              <w:spacing w:line="360" w:lineRule="auto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指标</w:t>
            </w:r>
            <w:r>
              <w:rPr>
                <w:rFonts w:eastAsia="Times New Roman" w:cs="Times New Roman"/>
                <w:color w:val="000000"/>
              </w:rPr>
              <w:t xml:space="preserve">                                 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合成培养基</w:t>
            </w:r>
            <w:r>
              <w:rPr>
                <w:rFonts w:eastAsia="Times New Roman" w:cs="Times New Roman"/>
                <w:color w:val="000000"/>
              </w:rPr>
              <w:t>+DMSO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合成培养基</w:t>
            </w:r>
            <w:r>
              <w:rPr>
                <w:rFonts w:eastAsia="Times New Roman" w:cs="Times New Roman"/>
                <w:color w:val="000000"/>
              </w:rPr>
              <w:t>+DMSO+</w:t>
            </w:r>
            <w:r>
              <w:rPr>
                <w:rFonts w:ascii="宋体" w:hAnsi="宋体"/>
                <w:color w:val="000000"/>
              </w:rPr>
              <w:t>血清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G</w:t>
            </w:r>
            <w:r>
              <w:rPr>
                <w:rFonts w:eastAsia="Times New Roman" w:cs="Times New Roman"/>
                <w:color w:val="000000"/>
                <w:vertAlign w:val="subscript"/>
              </w:rPr>
              <w:t>1</w:t>
            </w:r>
            <w:r>
              <w:rPr>
                <w:rFonts w:ascii="宋体" w:hAnsi="宋体"/>
                <w:color w:val="000000"/>
              </w:rPr>
              <w:t>期细胞数百分比（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65.78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79.85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活细胞数百分比（</w:t>
            </w:r>
            <w:r>
              <w:rPr>
                <w:rFonts w:eastAsia="Times New Roman" w:cs="Times New Roman"/>
                <w:color w:val="000000"/>
              </w:rPr>
              <w:t>%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15.29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41.33</w:t>
            </w:r>
          </w:p>
        </w:tc>
      </w:tr>
    </w:tbl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注：细胞分裂间期分为</w:t>
      </w:r>
      <w:r>
        <w:rPr>
          <w:rFonts w:eastAsia="Times New Roman" w:cs="Times New Roman"/>
          <w:color w:val="000000"/>
        </w:rPr>
        <w:t>G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期、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期（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复制期）和</w:t>
      </w:r>
      <w:r>
        <w:rPr>
          <w:rFonts w:eastAsia="Times New Roman" w:cs="Times New Roman"/>
          <w:color w:val="000000"/>
        </w:rPr>
        <w:t>G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冻存复苏后的干细胞可以用于治疗人类某些疾病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G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期细胞数百分比上升，导致更多干细胞直接进入分裂期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血清中的天然成分影响</w:t>
      </w:r>
      <w:r>
        <w:rPr>
          <w:rFonts w:eastAsia="Times New Roman" w:cs="Times New Roman"/>
          <w:color w:val="000000"/>
        </w:rPr>
        <w:t>G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期，增加干细胞复苏后的活细胞数百分比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 w:cs="Times New Roman"/>
          <w:color w:val="000000"/>
        </w:rPr>
        <w:t>DMSO</w:t>
      </w:r>
      <w:r>
        <w:rPr>
          <w:rFonts w:ascii="宋体" w:hAnsi="宋体"/>
          <w:color w:val="000000"/>
        </w:rPr>
        <w:t>的作用是使干细胞中自由水转化为结合水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水通道蛋白（</w:t>
      </w:r>
      <w:r>
        <w:rPr>
          <w:rFonts w:eastAsia="Times New Roman" w:cs="Times New Roman"/>
          <w:color w:val="000000"/>
        </w:rPr>
        <w:t>AQP</w:t>
      </w:r>
      <w:r>
        <w:rPr>
          <w:rFonts w:ascii="宋体" w:hAnsi="宋体"/>
          <w:color w:val="000000"/>
        </w:rPr>
        <w:t>）是一类细胞膜通道蛋白。检测人睡液腺正常组织和水肿组织中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种</w:t>
      </w:r>
      <w:r>
        <w:rPr>
          <w:rFonts w:eastAsia="Times New Roman" w:cs="Times New Roman"/>
          <w:color w:val="000000"/>
        </w:rPr>
        <w:t>AQP</w:t>
      </w:r>
      <w:r>
        <w:rPr>
          <w:rFonts w:ascii="宋体" w:hAnsi="宋体"/>
          <w:color w:val="000000"/>
        </w:rPr>
        <w:t>基因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含量，发现</w:t>
      </w:r>
      <w:r>
        <w:rPr>
          <w:rFonts w:eastAsia="Times New Roman" w:cs="Times New Roman"/>
          <w:color w:val="000000"/>
        </w:rPr>
        <w:t>AQP1</w:t>
      </w:r>
      <w:r>
        <w:rPr>
          <w:rFonts w:ascii="宋体" w:hAnsi="宋体"/>
          <w:color w:val="000000"/>
        </w:rPr>
        <w:t>和</w:t>
      </w:r>
      <w:r>
        <w:rPr>
          <w:rFonts w:eastAsia="Times New Roman" w:cs="Times New Roman"/>
          <w:color w:val="000000"/>
        </w:rPr>
        <w:t>AQP3</w:t>
      </w:r>
      <w:r>
        <w:rPr>
          <w:rFonts w:ascii="宋体" w:hAnsi="宋体"/>
          <w:color w:val="000000"/>
        </w:rPr>
        <w:t>基因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含量无变化，而水肿组织</w:t>
      </w:r>
      <w:r>
        <w:rPr>
          <w:rFonts w:eastAsia="Times New Roman" w:cs="Times New Roman"/>
          <w:color w:val="000000"/>
        </w:rPr>
        <w:t>AQP5</w:t>
      </w:r>
      <w:r>
        <w:rPr>
          <w:rFonts w:ascii="宋体" w:hAnsi="宋体"/>
          <w:color w:val="000000"/>
        </w:rPr>
        <w:t>基因</w:t>
      </w:r>
      <w:r>
        <w:rPr>
          <w:rFonts w:eastAsia="Times New Roman" w:cs="Times New Roman"/>
          <w:color w:val="000000"/>
        </w:rPr>
        <w:t>mRNA</w:t>
      </w:r>
      <w:r>
        <w:rPr>
          <w:rFonts w:ascii="宋体" w:hAnsi="宋体"/>
          <w:color w:val="000000"/>
        </w:rPr>
        <w:t>含量是正常组织的</w:t>
      </w:r>
      <w:r>
        <w:rPr>
          <w:rFonts w:eastAsia="Times New Roman" w:cs="Times New Roman"/>
          <w:color w:val="000000"/>
        </w:rPr>
        <w:t>2.5</w:t>
      </w:r>
      <w:r>
        <w:rPr>
          <w:rFonts w:ascii="宋体" w:hAnsi="宋体"/>
          <w:color w:val="000000"/>
        </w:rPr>
        <w:t>倍。下列叙述正确的是（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人唾液腺正常组织细胞中</w:t>
      </w:r>
      <w:r>
        <w:rPr>
          <w:rFonts w:eastAsia="Times New Roman" w:cs="Times New Roman"/>
          <w:color w:val="000000"/>
        </w:rPr>
        <w:t>AQP</w:t>
      </w:r>
      <w:r>
        <w:rPr>
          <w:rFonts w:ascii="宋体" w:hAnsi="宋体"/>
          <w:color w:val="000000"/>
        </w:rPr>
        <w:t>蛋白的氨基酸序列相同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 w:cs="Times New Roman"/>
          <w:color w:val="000000"/>
        </w:rPr>
        <w:t>AQP</w:t>
      </w:r>
      <w:r>
        <w:rPr>
          <w:rFonts w:ascii="宋体" w:hAnsi="宋体"/>
          <w:color w:val="000000"/>
        </w:rPr>
        <w:t>蛋白与水分子可逆结合，转运水进出细胞不需要消耗</w:t>
      </w:r>
      <w:r>
        <w:rPr>
          <w:rFonts w:eastAsia="Times New Roman" w:cs="Times New Roman"/>
          <w:color w:val="000000"/>
        </w:rPr>
        <w:t>ATP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检测结果表明，只有</w:t>
      </w:r>
      <w:r>
        <w:rPr>
          <w:rFonts w:eastAsia="Times New Roman" w:cs="Times New Roman"/>
          <w:color w:val="000000"/>
        </w:rPr>
        <w:t>AQP5</w:t>
      </w:r>
      <w:r>
        <w:rPr>
          <w:rFonts w:ascii="宋体" w:hAnsi="宋体"/>
          <w:color w:val="000000"/>
        </w:rPr>
        <w:t>蛋白参与人唾液腺水肿的形成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正常组织与水肿组织的水转运速率不同，与</w:t>
      </w:r>
      <w:r>
        <w:rPr>
          <w:rFonts w:eastAsia="Times New Roman" w:cs="Times New Roman"/>
          <w:color w:val="000000"/>
        </w:rPr>
        <w:t>AQP</w:t>
      </w:r>
      <w:r>
        <w:rPr>
          <w:rFonts w:ascii="宋体" w:hAnsi="宋体"/>
          <w:color w:val="000000"/>
        </w:rPr>
        <w:t>蛋白的数量有关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亚麻籽可以榨油，茎秆可以生产纤维。在亚麻生长季节，北方比南方日照时间长，亚麻开花与昼夜长短有关，只有白天短于一定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时长才能开花。赤霉素可以促进植物伸长生长，但对亚麻成花没有影响。烯效唑可抑制植物体内赤霉素的合成。下列在黑龙江省栽培亚麻的叙述，正确的是（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适当使用烯效唑，以同时生产亚麻籽和亚麻纤维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适当使用赤霉素，以同时生产亚麻籽和亚麻纤维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适当使用赤霉素，以提高亚麻纤维产量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适当使用烯效唑，以提高亚麻籽产量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人工草坪物种比较单一，易受外界因素的影响而杂草化。双子叶植物欧亚蔊菜是常见的草坪杂草。下列叙述错误的是（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采用样方法调查草坪中欧亚蔊菜的种群密度时，随机取样是关键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喷施高浓度的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4-D</w:t>
      </w:r>
      <w:r>
        <w:rPr>
          <w:rFonts w:ascii="宋体" w:hAnsi="宋体"/>
          <w:color w:val="000000"/>
        </w:rPr>
        <w:t>可以杀死草坪中的欧亚蔊菜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欧亚蔊菜入侵人工草坪初期，种群增长曲线呈“</w:t>
      </w:r>
      <w:r>
        <w:rPr>
          <w:rFonts w:eastAsia="Times New Roman" w:cs="Times New Roman"/>
          <w:color w:val="000000"/>
        </w:rPr>
        <w:t>S</w:t>
      </w:r>
      <w:r>
        <w:rPr>
          <w:rFonts w:ascii="宋体" w:hAnsi="宋体"/>
          <w:color w:val="000000"/>
        </w:rPr>
        <w:t>”形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与自然草地相比，人工草坪自我维持结构和功能相对稳定的能力较低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抗虫和耐除草剂玉米双抗</w:t>
      </w:r>
      <w:r>
        <w:rPr>
          <w:rFonts w:eastAsia="Times New Roman" w:cs="Times New Roman"/>
          <w:color w:val="000000"/>
        </w:rPr>
        <w:t>12-5</w:t>
      </w:r>
      <w:r>
        <w:rPr>
          <w:rFonts w:ascii="宋体" w:hAnsi="宋体"/>
          <w:color w:val="000000"/>
        </w:rPr>
        <w:t>是我国自主研发的转基因品种。为给监管转基因生物安全提供依据，采用</w:t>
      </w:r>
      <w:r>
        <w:rPr>
          <w:rFonts w:eastAsia="Times New Roman" w:cs="Times New Roman"/>
          <w:color w:val="000000"/>
        </w:rPr>
        <w:t>PCR</w:t>
      </w:r>
      <w:r>
        <w:rPr>
          <w:rFonts w:ascii="宋体" w:hAnsi="宋体"/>
          <w:color w:val="000000"/>
        </w:rPr>
        <w:t>方法进行目的基因监测，反应程序如图所示。下列叙述正确的是（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248150" cy="15240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预变性过程可促进模板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边解旋边复制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后延伸过程可使目的基因的扩增更加充分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延伸过程无需引物参与即可完成半保留复制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转基因品种经检测含有目的基因后即可上市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采用样线法（以一定的速度沿样线前进，同时记录样线两侧一定距离内鸟类的种类及数量）对某地城市公园中鸟类多样性进行调查，结果见下表。下列分析不合理的是（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0"/>
        <w:gridCol w:w="87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城市公园类型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植物园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森林公园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湿地公园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山体公园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物种数量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52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63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38</w:t>
            </w:r>
          </w:p>
        </w:tc>
      </w:tr>
    </w:tbl>
    <w:p>
      <w:pPr>
        <w:spacing w:line="360" w:lineRule="auto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植物园为鸟类提供易地保护的生存空间，一定程度上增加了鸟类物种多样性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森林公园群落结构复杂，能够满足多种鸟类对栖息地的要求，鸟类种类较多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湿地公园为鸟类提供丰富的食物及相对隐蔽的栖息场所，鸟类种类最多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山体公园由于生境碎片化及人类活动频繁的干扰，鸟类物种数量最少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蓝莓细胞富含花青素等多酚类化合物。在蓝莓组织培养过程中，外植体切口处细胞被破坏，多酚类化合物被氧化成褐色醌类化合物，这一过程称为褐变。褐变会引起细胞生长停滞甚至死亡，导致蓝莓组织培养失败。下列叙述错误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花青素通常存在于蓝莓细胞的液泡中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适当增加培养物转移至新鲜培养基的频率以减少褐变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在培养基中添加合适的抗氧化剂以减少褐变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宜选用蓝莓成熟叶片为材料制备外植体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为避免航天器在执行载人航天任务时出现微生物污染风险，需要对航天器及洁净的组装车间进行环境微生物检测。下列叙述错误的是（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航天器上存在适应营养物质匮乏等环境的极端微生物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细菌形成菌膜粘附于航天器设备表面产生生物腐蚀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在组装车间地面和设备表面采集环境微生物样品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采用平板划线法等分离培养微生物，观察菌落特征</w:t>
      </w:r>
    </w:p>
    <w:p>
      <w:pPr>
        <w:spacing w:line="285" w:lineRule="auto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二、选择题：</w:t>
      </w:r>
      <w:r>
        <w:rPr>
          <w:rFonts w:eastAsia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视网膜病变是糖尿病常见并发症之一。高血糖环境中，在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甲基转移酶催化下，部分胞嘧啶加上活化的甲基被修饰为</w:t>
      </w:r>
      <w:r>
        <w:rPr>
          <w:rFonts w:eastAsia="Times New Roman" w:cs="Times New Roman"/>
          <w:color w:val="000000"/>
        </w:rPr>
        <w:t>5'-</w:t>
      </w:r>
      <w:r>
        <w:rPr>
          <w:rFonts w:ascii="宋体" w:hAnsi="宋体"/>
          <w:color w:val="000000"/>
        </w:rPr>
        <w:t>甲基胞嘧啶，使视网膜细胞线粒体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碱基甲基化水平升高，可引起视网膜细胞线粒体损伤和功能异常。下列叙述正确的是（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线粒体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甲基化水平升高，可抑制相关基因的表达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高血糖环境中，线粒体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在复制时也遵循碱基互补配对原则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高血糖环境引起的甲基化修饰改变了患者线粒体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碱基序列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糖尿病患者线粒体</w:t>
      </w:r>
      <w:r>
        <w:rPr>
          <w:rFonts w:eastAsia="Times New Roman" w:cs="Times New Roman"/>
          <w:color w:val="000000"/>
        </w:rPr>
        <w:t>DNA</w:t>
      </w:r>
      <w:r>
        <w:rPr>
          <w:rFonts w:ascii="宋体" w:hAnsi="宋体"/>
          <w:color w:val="000000"/>
        </w:rPr>
        <w:t>高甲基化水平可遗传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eastAsia="Times New Roman" w:cs="Times New Roman"/>
          <w:color w:val="000000"/>
        </w:rPr>
        <w:t>Fe</w:t>
      </w:r>
      <w:r>
        <w:rPr>
          <w:rFonts w:eastAsia="Times New Roman" w:cs="Times New Roman"/>
          <w:color w:val="000000"/>
          <w:vertAlign w:val="superscript"/>
        </w:rPr>
        <w:t>3+</w:t>
      </w:r>
      <w:r>
        <w:rPr>
          <w:rFonts w:ascii="宋体" w:hAnsi="宋体"/>
          <w:color w:val="000000"/>
        </w:rPr>
        <w:t>通过运铁蛋白与受体结合被输入哺乳动物生长细胞，最终以</w:t>
      </w:r>
      <w:r>
        <w:rPr>
          <w:rFonts w:eastAsia="Times New Roman" w:cs="Times New Roman"/>
          <w:color w:val="000000"/>
        </w:rPr>
        <w:t>Fe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形式进入细胞质基质，相关过程如图所示。细胞内若</w:t>
      </w:r>
      <w:r>
        <w:rPr>
          <w:rFonts w:eastAsia="Times New Roman" w:cs="Times New Roman"/>
          <w:color w:val="000000"/>
        </w:rPr>
        <w:t>Fe</w:t>
      </w:r>
      <w:r>
        <w:rPr>
          <w:rFonts w:eastAsia="Times New Roman" w:cs="Times New Roman"/>
          <w:color w:val="000000"/>
          <w:vertAlign w:val="superscript"/>
        </w:rPr>
        <w:t>2+</w:t>
      </w:r>
      <w:r>
        <w:rPr>
          <w:rFonts w:ascii="宋体" w:hAnsi="宋体"/>
          <w:color w:val="000000"/>
        </w:rPr>
        <w:t>过多会引发膜脂质过氧化，导致细胞发生铁依赖的程序性死亡，称为铁死亡。下列叙述正确的是（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276725" cy="22860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注：早期内体和晚期内体是溶酶体形成前的结构形式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铁死亡和细胞自噬都受基因调控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运铁蛋白结合与释放</w:t>
      </w:r>
      <w:r>
        <w:rPr>
          <w:rFonts w:eastAsia="Times New Roman" w:cs="Times New Roman"/>
          <w:color w:val="000000"/>
        </w:rPr>
        <w:t>Fe</w:t>
      </w:r>
      <w:r>
        <w:rPr>
          <w:rFonts w:eastAsia="Times New Roman" w:cs="Times New Roman"/>
          <w:color w:val="000000"/>
          <w:vertAlign w:val="superscript"/>
        </w:rPr>
        <w:t>3+</w:t>
      </w:r>
      <w:r>
        <w:rPr>
          <w:rFonts w:ascii="宋体" w:hAnsi="宋体"/>
          <w:color w:val="000000"/>
        </w:rPr>
        <w:t>的环境</w:t>
      </w:r>
      <w:r>
        <w:rPr>
          <w:rFonts w:eastAsia="Times New Roman" w:cs="Times New Roman"/>
          <w:color w:val="000000"/>
        </w:rPr>
        <w:t>pH</w:t>
      </w:r>
      <w:r>
        <w:rPr>
          <w:rFonts w:ascii="宋体" w:hAnsi="宋体"/>
          <w:color w:val="000000"/>
        </w:rPr>
        <w:t>不同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细胞膜的脂质过氧化会导致膜流动性降低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运铁蛋白携带</w:t>
      </w:r>
      <w:r>
        <w:rPr>
          <w:rFonts w:eastAsia="Times New Roman" w:cs="Times New Roman"/>
          <w:color w:val="000000"/>
        </w:rPr>
        <w:t>Fe</w:t>
      </w:r>
      <w:r>
        <w:rPr>
          <w:rFonts w:eastAsia="Times New Roman" w:cs="Times New Roman"/>
          <w:color w:val="000000"/>
          <w:vertAlign w:val="superscript"/>
        </w:rPr>
        <w:t>3+</w:t>
      </w:r>
      <w:r>
        <w:rPr>
          <w:rFonts w:ascii="宋体" w:hAnsi="宋体"/>
          <w:color w:val="000000"/>
        </w:rPr>
        <w:t>进入细胞不需要消耗能量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eastAsia="Times New Roman" w:cs="Times New Roman"/>
          <w:color w:val="000000"/>
        </w:rPr>
        <w:t>β-</w:t>
      </w:r>
      <w:r>
        <w:rPr>
          <w:rFonts w:ascii="宋体" w:hAnsi="宋体"/>
          <w:color w:val="000000"/>
        </w:rPr>
        <w:t>苯乙醇是赋予白酒特征风味的物质。从某酒厂采集并筛选到一株产</w:t>
      </w:r>
      <w:r>
        <w:rPr>
          <w:rFonts w:eastAsia="Times New Roman" w:cs="Times New Roman"/>
          <w:color w:val="000000"/>
        </w:rPr>
        <w:t>β-</w:t>
      </w:r>
      <w:r>
        <w:rPr>
          <w:rFonts w:ascii="宋体" w:hAnsi="宋体"/>
          <w:color w:val="000000"/>
        </w:rPr>
        <w:t>苯乙醇的酵母菌应用于白酒生产。下列叙述正确的是（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所用培养基及接种工具分别采用湿热灭菌和灼烧灭菌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通过配制培养基、灭菌、分离和培养能获得该酵母菌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还需进行发酵实验检测该酵母菌产</w:t>
      </w:r>
      <w:r>
        <w:rPr>
          <w:rFonts w:eastAsia="Times New Roman" w:cs="Times New Roman"/>
          <w:color w:val="000000"/>
        </w:rPr>
        <w:t>β-</w:t>
      </w:r>
      <w:r>
        <w:rPr>
          <w:rFonts w:ascii="宋体" w:hAnsi="宋体"/>
          <w:color w:val="000000"/>
        </w:rPr>
        <w:t>苯乙醇的能力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该酵母菌的应用有利于白酒新产品的开发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/>
          <w:color w:val="000000"/>
        </w:rPr>
        <w:t>底栖硅藻是河口泥滩潮间带生态系统中的生产者，为底栖动物提供食物。调查分析某河口底栖硅藻群落随季节变化优势种（相对数量占比</w:t>
      </w:r>
      <w:r>
        <w:rPr>
          <w:rFonts w:eastAsia="Times New Roman" w:cs="Times New Roman"/>
          <w:color w:val="000000"/>
        </w:rPr>
        <w:t>&gt;5%</w:t>
      </w:r>
      <w:r>
        <w:rPr>
          <w:rFonts w:ascii="宋体" w:hAnsi="宋体"/>
          <w:color w:val="000000"/>
        </w:rPr>
        <w:t>）的分布特征，结果如下图。下列叙述错误的是（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3657600" cy="212407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注：不同条纹代表不同优势种：空白代表除优势种外的其他底栖硅藻；不同条纹柱高代表每个优势种的相对数量占比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底栖硅藻群落的季节性变化主要体现在优势种的种类和数量变化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影响优势种①从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月到</w:t>
      </w:r>
      <w:r>
        <w:rPr>
          <w:rFonts w:eastAsia="Times New Roman" w:cs="Times New Roman"/>
          <w:color w:val="000000"/>
        </w:rPr>
        <w:t>9</w:t>
      </w:r>
      <w:r>
        <w:rPr>
          <w:rFonts w:ascii="宋体" w:hAnsi="宋体"/>
          <w:color w:val="000000"/>
        </w:rPr>
        <w:t>月数量变化的生物因素包含捕食和竞争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春季和秋季物种丰富度高于夏季，是温度变化影响的结果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底栖硅藻固定的能量是流经河口泥滩潮间带生态系统的总能量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/>
          <w:color w:val="000000"/>
        </w:rPr>
        <w:t>某伴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染色体隐性遗传病的系谱图如下，基因检测发现致病基因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有两种突变形式，记作</w:t>
      </w:r>
      <w:r>
        <w:rPr>
          <w:rFonts w:eastAsia="Times New Roman" w:cs="Times New Roman"/>
          <w:color w:val="000000"/>
        </w:rPr>
        <w:t>dA</w:t>
      </w:r>
      <w:r>
        <w:rPr>
          <w:rFonts w:ascii="宋体" w:hAnsi="宋体"/>
          <w:color w:val="000000"/>
        </w:rPr>
        <w:t>与</w:t>
      </w:r>
      <w:r>
        <w:rPr>
          <w:rFonts w:eastAsia="Times New Roman" w:cs="Times New Roman"/>
          <w:color w:val="000000"/>
        </w:rPr>
        <w:t>dB</w:t>
      </w:r>
      <w:r>
        <w:rPr>
          <w:rFonts w:ascii="宋体" w:hAnsi="宋体"/>
          <w:color w:val="000000"/>
        </w:rPr>
        <w:t>。Ⅱ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还患有先天性睾丸发育不全综合征（性染色体组成为</w:t>
      </w:r>
      <w:r>
        <w:rPr>
          <w:rFonts w:eastAsia="Times New Roman" w:cs="Times New Roman"/>
          <w:color w:val="000000"/>
        </w:rPr>
        <w:t>XXY</w:t>
      </w:r>
      <w:r>
        <w:rPr>
          <w:rFonts w:ascii="宋体" w:hAnsi="宋体"/>
          <w:color w:val="000000"/>
        </w:rPr>
        <w:t>）。不考虑新的基因突变和染色体变异，下列分析正确的是（</w:t>
      </w:r>
      <w:r>
        <w:rPr>
          <w:rFonts w:eastAsia="Times New Roman" w:cs="Times New Roman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157861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78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Ⅱ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性染色体异常，是因为Ⅰ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减数分裂Ⅱ时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染色体与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染色体不分离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/>
          <w:color w:val="000000"/>
        </w:rPr>
        <w:t>Ⅱ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与正常女性婚配，所生子女患有该伴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染色体隐性遗传病的概率是</w:t>
      </w:r>
      <w:r>
        <w:rPr>
          <w:rFonts w:eastAsia="Times New Roman" w:cs="Times New Roman"/>
          <w:color w:val="000000"/>
        </w:rPr>
        <w:t>1/2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Ⅱ</w:t>
      </w:r>
      <w:r>
        <w:rPr>
          <w:rFonts w:eastAsia="Times New Roman" w:cs="Times New Roman"/>
          <w:color w:val="000000"/>
          <w:vertAlign w:val="subscript"/>
        </w:rPr>
        <w:t>3</w:t>
      </w:r>
      <w:r>
        <w:rPr>
          <w:rFonts w:ascii="宋体" w:hAnsi="宋体"/>
          <w:color w:val="000000"/>
        </w:rPr>
        <w:t>与正常男性婚配，所生儿子患有该伴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染色体隐性遗传病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/>
          <w:color w:val="000000"/>
        </w:rPr>
        <w:t>Ⅱ</w:t>
      </w:r>
      <w:r>
        <w:rPr>
          <w:rFonts w:eastAsia="Times New Roman" w:cs="Times New Roman"/>
          <w:color w:val="000000"/>
          <w:vertAlign w:val="subscript"/>
        </w:rPr>
        <w:t>4</w:t>
      </w:r>
      <w:r>
        <w:rPr>
          <w:rFonts w:ascii="宋体" w:hAnsi="宋体"/>
          <w:color w:val="000000"/>
        </w:rPr>
        <w:t>与正常男性婚配，所生子女不患该伴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染色体隐性遗传病</w:t>
      </w:r>
    </w:p>
    <w:p>
      <w:pPr>
        <w:spacing w:line="285" w:lineRule="auto"/>
        <w:textAlignment w:val="center"/>
        <w:rPr>
          <w:color w:val="000000"/>
        </w:rPr>
      </w:pPr>
      <w:r>
        <w:rPr>
          <w:rFonts w:ascii="宋体" w:hAnsi="宋体"/>
          <w:b/>
          <w:color w:val="000000"/>
          <w:sz w:val="24"/>
        </w:rPr>
        <w:t>三、非选择题：</w:t>
      </w:r>
      <w:r>
        <w:rPr>
          <w:rFonts w:eastAsia="Times New Roman" w:cs="Times New Roman"/>
          <w:b/>
          <w:color w:val="000000"/>
          <w:sz w:val="24"/>
        </w:rPr>
        <w:t xml:space="preserve">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/>
          <w:color w:val="000000"/>
        </w:rPr>
        <w:t>小熊猫是我国二级重点保护野生动物，其主要分布区年气温一般在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～</w:t>
      </w:r>
      <w:r>
        <w:rPr>
          <w:rFonts w:eastAsia="Times New Roman" w:cs="Times New Roman"/>
          <w:color w:val="000000"/>
        </w:rPr>
        <w:t>25</w:t>
      </w:r>
      <w:r>
        <w:rPr>
          <w:rFonts w:ascii="宋体" w:hAnsi="宋体"/>
          <w:color w:val="000000"/>
        </w:rPr>
        <w:t>℃之间。测定小熊猫在不同环境温度下静止时的体温、皮肤温度（图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），以及代谢率（即产热速率，图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）。回答下列问题：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314575" cy="19431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0" distR="0">
            <wp:extent cx="2162175" cy="18478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由图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可见，在环境温度</w:t>
      </w:r>
      <w:r>
        <w:rPr>
          <w:rFonts w:eastAsia="Times New Roman" w:cs="Times New Roman"/>
          <w:color w:val="000000"/>
        </w:rPr>
        <w:t>0~30</w:t>
      </w:r>
      <w:r>
        <w:rPr>
          <w:rFonts w:ascii="宋体" w:hAnsi="宋体"/>
          <w:color w:val="000000"/>
        </w:rPr>
        <w:t>℃范围内，小熊猫的体温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，皮肤温度随环境温度降低而降低，这是在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调节方式下，平衡产热与散热的结果。皮肤散热的主要方式包括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（答出两点即可）。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中，在环境温度由</w:t>
      </w:r>
      <w:r>
        <w:rPr>
          <w:rFonts w:eastAsia="Times New Roman" w:cs="Times New Roman"/>
          <w:color w:val="000000"/>
        </w:rPr>
        <w:t>20</w:t>
      </w:r>
      <w:r>
        <w:rPr>
          <w:rFonts w:ascii="宋体" w:hAnsi="宋体"/>
          <w:color w:val="000000"/>
        </w:rPr>
        <w:t>℃降至</w:t>
      </w:r>
      <w:r>
        <w:rPr>
          <w:rFonts w:eastAsia="Times New Roman" w:cs="Times New Roman"/>
          <w:color w:val="000000"/>
        </w:rPr>
        <w:t>10</w:t>
      </w:r>
      <w:r>
        <w:rPr>
          <w:rFonts w:ascii="宋体" w:hAnsi="宋体"/>
          <w:color w:val="000000"/>
        </w:rPr>
        <w:t>℃的过程中，小熊猫代谢率下降，其中散热的神经调节路径是：皮肤中的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受到环境低温刺激产生兴奋，兴奋沿传入神经传递到位于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的体温调节中枢，通过中枢的分析、综合，使支配血管的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（填“交感神经”或“副交感神经”）兴奋，引起外周血管收缩，皮肤和四肢血流量减少，以减少散热。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中，当环境温度下降到</w:t>
      </w:r>
      <w:r>
        <w:rPr>
          <w:rFonts w:eastAsia="Times New Roman" w:cs="Times New Roman"/>
          <w:color w:val="000000"/>
        </w:rPr>
        <w:t>0</w:t>
      </w:r>
      <w:r>
        <w:rPr>
          <w:rFonts w:ascii="宋体" w:hAnsi="宋体"/>
          <w:color w:val="000000"/>
        </w:rPr>
        <w:t>℃以下时，从激素调节角度分析小熊猫产热剧增的原因是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通常通过检测尿液中类固醇类激素皮质醇的含量，评估动物园圈养小熊猫的福利情况。皮质醇的分泌是由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轴调节的。使用尿液而不用血液检测皮质醇，是因为血液中的皮质醇可以通过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进入尿液，而且也能避免取血对小熊猫的伤害。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/>
          <w:color w:val="000000"/>
        </w:rPr>
        <w:t>浒苔是形成绿潮的主要藻类。绿潮时浒苔堆积在一起，形成大量的“藻席”，造成生态灾害。为研究浒苔疯长与光合作用的关系，进行如下实验：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Ⅰ．光合色素的提取、分离和含量测定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在“藻席”的上、中、下层分别选取浒苔甲为实验材料，提取、分离色素，发现浒苔甲的光合色素种类与高等植物相同，包括叶绿素和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。在细胞中，这些光合色素分布在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测定三个样品的叶绿素含量，结果见下表。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1993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样品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叶绿素</w:t>
            </w:r>
            <w:r>
              <w:rPr>
                <w:rFonts w:eastAsia="Times New Roman" w:cs="Times New Roman"/>
                <w:color w:val="000000"/>
              </w:rPr>
              <w:t>a</w:t>
            </w:r>
            <w:r>
              <w:rPr>
                <w:rFonts w:ascii="宋体" w:hAnsi="宋体"/>
                <w:color w:val="000000"/>
              </w:rPr>
              <w:t>（</w:t>
            </w:r>
            <w:r>
              <w:rPr>
                <w:rFonts w:eastAsia="Times New Roman" w:cs="Times New Roman"/>
                <w:color w:val="000000"/>
              </w:rPr>
              <w:t>mg·g</w:t>
            </w:r>
            <w:r>
              <w:rPr>
                <w:rFonts w:eastAsia="Times New Roman" w:cs="Times New Roman"/>
                <w:color w:val="000000"/>
                <w:vertAlign w:val="superscript"/>
              </w:rPr>
              <w:t>-1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叶绿素</w:t>
            </w:r>
            <w:r>
              <w:rPr>
                <w:rFonts w:eastAsia="Times New Roman" w:cs="Times New Roman"/>
                <w:color w:val="000000"/>
              </w:rPr>
              <w:t>b</w:t>
            </w:r>
            <w:r>
              <w:rPr>
                <w:rFonts w:ascii="宋体" w:hAnsi="宋体"/>
                <w:color w:val="000000"/>
              </w:rPr>
              <w:t>（</w:t>
            </w:r>
            <w:r>
              <w:rPr>
                <w:rFonts w:eastAsia="Times New Roman" w:cs="Times New Roman"/>
                <w:color w:val="000000"/>
              </w:rPr>
              <w:t>mg·g</w:t>
            </w:r>
            <w:r>
              <w:rPr>
                <w:rFonts w:eastAsia="Times New Roman" w:cs="Times New Roman"/>
                <w:color w:val="000000"/>
                <w:vertAlign w:val="superscript"/>
              </w:rPr>
              <w:t>-1</w:t>
            </w:r>
            <w:r>
              <w:rPr>
                <w:rFonts w:ascii="宋体" w:hAnsi="宋体"/>
                <w:color w:val="0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上层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0.199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中层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0.228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下层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0.684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0.453</w:t>
            </w:r>
          </w:p>
        </w:tc>
      </w:tr>
    </w:tbl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数据表明，取自“藻席”下层的样品叶绿素含量最高，这是因为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Ⅱ．光合作用关键酶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的粗酶液制备和活性测定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研究发现，浒苔细胞质基质中存在酶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，参与</w:t>
      </w:r>
      <w:r>
        <w:rPr>
          <w:rFonts w:eastAsia="Times New Roman" w:cs="Times New Roman"/>
          <w:color w:val="000000"/>
        </w:rPr>
        <w:t>CO</w:t>
      </w:r>
      <w:r>
        <w:rPr>
          <w:rFonts w:eastAsia="Times New Roman" w:cs="Times New Roman"/>
          <w:color w:val="000000"/>
          <w:vertAlign w:val="subscript"/>
        </w:rPr>
        <w:t>2</w:t>
      </w:r>
      <w:r>
        <w:rPr>
          <w:rFonts w:ascii="宋体" w:hAnsi="宋体"/>
          <w:color w:val="000000"/>
        </w:rPr>
        <w:t>的转运过程，利于对碳的固定。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酶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粗酶液制备：定时测定光照强度并取一定量的浒苔甲和浒苔乙，制备不同光照强度下样品的粗酶液，流程如图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667250" cy="13525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粗酶液制备过程保持低温，目的是防止酶降解和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。研磨时加入缓冲液的主要作用是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稳定。离心后的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为粗酶液。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酶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活性测定：取一定量的粗酶液加入到酶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活性测试反应液中进行检测，结果如图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191000" cy="20383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在图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中，不考虑其他因素的影响，浒苔甲酶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活性最高时的光照强度为</w:t>
      </w:r>
      <w:r>
        <w:rPr>
          <w:color w:val="000000"/>
        </w:rPr>
        <w:t>___________</w:t>
      </w:r>
      <w:r>
        <w:rPr>
          <w:rFonts w:eastAsia="Times New Roman" w:cs="Times New Roman"/>
          <w:color w:val="000000"/>
        </w:rPr>
        <w:t>μmol·m</w:t>
      </w:r>
      <w:r>
        <w:rPr>
          <w:rFonts w:eastAsia="Times New Roman" w:cs="Times New Roman"/>
          <w:color w:val="000000"/>
          <w:vertAlign w:val="superscript"/>
        </w:rPr>
        <w:t>-2</w:t>
      </w:r>
      <w:r>
        <w:rPr>
          <w:rFonts w:eastAsia="Times New Roman" w:cs="Times New Roman"/>
          <w:color w:val="000000"/>
        </w:rPr>
        <w:t>·s</w:t>
      </w:r>
      <w:r>
        <w:rPr>
          <w:rFonts w:eastAsia="Times New Roman" w:cs="Times New Roman"/>
          <w:color w:val="000000"/>
          <w:vertAlign w:val="superscript"/>
        </w:rPr>
        <w:t>-1</w:t>
      </w:r>
      <w:r>
        <w:rPr>
          <w:rFonts w:ascii="宋体" w:hAnsi="宋体"/>
          <w:color w:val="000000"/>
        </w:rPr>
        <w:t>（填具体数字），强光照会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浒苔乙酶</w:t>
      </w:r>
      <w:r>
        <w:rPr>
          <w:rFonts w:eastAsia="Times New Roman" w:cs="Times New Roman"/>
          <w:color w:val="000000"/>
        </w:rPr>
        <w:t>Y</w:t>
      </w:r>
      <w:r>
        <w:rPr>
          <w:rFonts w:ascii="宋体" w:hAnsi="宋体"/>
          <w:color w:val="000000"/>
        </w:rPr>
        <w:t>的活性。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/>
          <w:color w:val="000000"/>
        </w:rPr>
        <w:t>碳达峰和碳中和目标的提出是构建人类命运共同体的时代要求，增加碳存储是实现碳中和的重要举措。被海洋捕获的碳称为蓝碳，滨海湿地是海岸带蓝碳生态系统的主体。回答下列问题：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碳存储离不开碳循环。生态系统碳循环是指组成生物体的碳元素在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和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之间循环往复的过程。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滨海湿地单位面积的碳埋藏速率是陆地生态系统的</w:t>
      </w:r>
      <w:r>
        <w:rPr>
          <w:rFonts w:eastAsia="Times New Roman" w:cs="Times New Roman"/>
          <w:color w:val="000000"/>
        </w:rPr>
        <w:t>15</w:t>
      </w:r>
      <w:r>
        <w:rPr>
          <w:rFonts w:ascii="宋体" w:hAnsi="宋体"/>
          <w:color w:val="000000"/>
        </w:rPr>
        <w:t>倍，主要原因是湿地中饱和水环境使土壤微生物处于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条件，导致土壤有机质分解速率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为促进受损湿地的次生演替，提高湿地蓝碳储量，辽宁省实施“退养还湿”生态修复工程（如图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）。该工程应遵循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（答出两点即可）生态学基本原理，根据物种在湿地群落中的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差异，适时补种适宜的物种，以加快群落演替速度。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076825" cy="8001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测定盐沼湿地不同植物群落的碳储量，发现翅碱蓬阶段为</w:t>
      </w:r>
      <w:r>
        <w:rPr>
          <w:rFonts w:eastAsia="Times New Roman" w:cs="Times New Roman"/>
          <w:color w:val="000000"/>
        </w:rPr>
        <w:t>180.5kg·hm</w:t>
      </w:r>
      <w:r>
        <w:rPr>
          <w:rFonts w:eastAsia="Times New Roman" w:cs="Times New Roman"/>
          <w:color w:val="000000"/>
          <w:vertAlign w:val="superscript"/>
        </w:rPr>
        <w:t>-2</w:t>
      </w:r>
      <w:r>
        <w:rPr>
          <w:rFonts w:ascii="宋体" w:hAnsi="宋体"/>
          <w:color w:val="000000"/>
        </w:rPr>
        <w:t>、芦苇阶段为</w:t>
      </w:r>
      <w:r>
        <w:rPr>
          <w:rFonts w:eastAsia="Times New Roman" w:cs="Times New Roman"/>
          <w:color w:val="000000"/>
        </w:rPr>
        <w:t>3367.2kg·hm</w:t>
      </w:r>
      <w:r>
        <w:rPr>
          <w:rFonts w:eastAsia="Times New Roman" w:cs="Times New Roman"/>
          <w:color w:val="000000"/>
          <w:vertAlign w:val="superscript"/>
        </w:rPr>
        <w:t>-2</w:t>
      </w:r>
      <w:r>
        <w:rPr>
          <w:rFonts w:ascii="宋体" w:hAnsi="宋体"/>
          <w:color w:val="000000"/>
        </w:rPr>
        <w:t>，说明在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的不同阶段，盐沼湿地植被的碳储量差异很大。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图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是盐沼湿地中两种主要植物翅碱蓬、芦苇的示意图。据图分析可知，对促进海岸滩涂淤积，增加盐沼湿地面积贡献度高的植物是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，原因是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190750" cy="1762125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/>
          <w:color w:val="000000"/>
        </w:rPr>
        <w:t>某抗膜蛋白治疗性抗体药物研发过程中，需要表达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蛋白胞外段，制备相应的单克隆抗体，增加其对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蛋白胞外段特异性结合的能力。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Ⅰ．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蛋白胞外段抗原制备，流程如图</w:t>
      </w:r>
      <w:r>
        <w:rPr>
          <w:rFonts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5238750" cy="798195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98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构建重组慢病毒质粒时，选用氨苄青霉素抗性基因作为标记基因，目的是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。用脂质体将重组慢病毒质粒与辅助质粒导入病毒包装细胞，质粒被包在脂质体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（填“双分子层中”或“两层磷脂分子之间”）。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质粒在包装细胞内组装出由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组成的慢病毒，用慢病毒感染海拉细胞进而表达并分离、纯化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蛋白胞外段。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ascii="宋体" w:hAnsi="宋体"/>
          <w:color w:val="000000"/>
        </w:rPr>
        <w:t>Ⅱ．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蛋白胞外段单克隆抗体制备，流程如图</w:t>
      </w:r>
      <w:r>
        <w:rPr>
          <w:rFonts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629150" cy="14668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用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蛋白胞外段作为抗原对小鼠进行免疫后，取小鼠脾组织用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酶处理，制成细胞悬液，置于含有混合气体的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中培养，离心收集小鼠的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淋巴细胞，与骨髓瘤细胞进行融合。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用选择性培养基对融合后</w:t>
      </w:r>
      <w:r>
        <w:rPr>
          <w:rFonts w:ascii="宋体" w:hAnsi="宋体"/>
          <w:color w:val="000000"/>
        </w:rPr>
        <w:drawing>
          <wp:inline distT="0" distB="0" distL="0" distR="0">
            <wp:extent cx="133350" cy="17780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细胞进行筛选，获得杂交瘤细胞，将其接种到</w:t>
      </w:r>
      <w:r>
        <w:rPr>
          <w:rFonts w:eastAsia="Times New Roman" w:cs="Times New Roman"/>
          <w:color w:val="000000"/>
        </w:rPr>
        <w:t>96</w:t>
      </w:r>
      <w:r>
        <w:rPr>
          <w:rFonts w:ascii="宋体" w:hAnsi="宋体"/>
          <w:color w:val="000000"/>
        </w:rPr>
        <w:t>孔板，进行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培养。用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技术检测每孔中的抗体，筛选既能产生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蛋白胞外段抗体，又能大量增殖的单克隆杂交瘤细胞株，经体外扩大培养，收集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，提取单克隆抗体。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/>
          <w:color w:val="000000"/>
        </w:rPr>
        <w:t>利用</w:t>
      </w:r>
      <w:r>
        <w:rPr>
          <w:rFonts w:eastAsia="Times New Roman" w:cs="Times New Roman"/>
          <w:color w:val="000000"/>
        </w:rPr>
        <w:t>N</w:t>
      </w:r>
      <w:r>
        <w:rPr>
          <w:rFonts w:ascii="宋体" w:hAnsi="宋体"/>
          <w:color w:val="000000"/>
        </w:rPr>
        <w:t>蛋白胞外段抗体与药物结合，形成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，实现特异性治疗。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/>
          <w:color w:val="000000"/>
        </w:rPr>
        <w:t>某雌雄同株二倍体观赏花卉的抗软腐病与易感软腐病（以下简称“抗病”与“易感病”）由基因</w:t>
      </w:r>
      <w:r>
        <w:rPr>
          <w:rFonts w:eastAsia="Times New Roman" w:cs="Times New Roman"/>
          <w:color w:val="000000"/>
        </w:rPr>
        <w:t>R/r</w:t>
      </w:r>
      <w:r>
        <w:rPr>
          <w:rFonts w:ascii="宋体" w:hAnsi="宋体"/>
          <w:color w:val="000000"/>
        </w:rPr>
        <w:t>控制，花瓣的斑点与非斑点由基因</w:t>
      </w:r>
      <w:r>
        <w:rPr>
          <w:rFonts w:eastAsia="Times New Roman" w:cs="Times New Roman"/>
          <w:color w:val="000000"/>
        </w:rPr>
        <w:t>Y/y</w:t>
      </w:r>
      <w:r>
        <w:rPr>
          <w:rFonts w:ascii="宋体" w:hAnsi="宋体"/>
          <w:color w:val="000000"/>
        </w:rPr>
        <w:t>控制。为研究这两对相对性状的遗传特点，进行系列杂交实验，结果见下表。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2669"/>
        <w:gridCol w:w="1290"/>
        <w:gridCol w:w="1080"/>
        <w:gridCol w:w="150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组别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亲本杂交组合</w:t>
            </w:r>
          </w:p>
        </w:tc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F</w:t>
            </w:r>
            <w:r>
              <w:rPr>
                <w:rFonts w:eastAsia="Times New Roman" w:cs="Times New Roman"/>
                <w:color w:val="000000"/>
                <w:vertAlign w:val="subscript"/>
              </w:rPr>
              <w:t>1</w:t>
            </w:r>
            <w:r>
              <w:rPr>
                <w:rFonts w:ascii="宋体" w:hAnsi="宋体"/>
                <w:color w:val="000000"/>
              </w:rPr>
              <w:t>表型及数量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textAlignment w:val="center"/>
              <w:rPr>
                <w:color w:val="00000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textAlignment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抗病非斑点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抗病斑点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易感病非斑点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易感病斑点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抗病非斑点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易感病非斑点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240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抗病非斑点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易感病斑点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132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129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127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抗病斑点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易感病非斑点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87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90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/>
                <w:color w:val="000000"/>
              </w:rPr>
              <w:t>抗病非斑点</w:t>
            </w:r>
            <w:r>
              <w:rPr>
                <w:rFonts w:eastAsia="Times New Roman" w:cs="Times New Roman"/>
                <w:color w:val="000000"/>
              </w:rPr>
              <w:t>×</w:t>
            </w:r>
            <w:r>
              <w:rPr>
                <w:rFonts w:ascii="宋体" w:hAnsi="宋体"/>
                <w:color w:val="000000"/>
              </w:rPr>
              <w:t>易感病斑点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183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172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0</w:t>
            </w:r>
          </w:p>
        </w:tc>
      </w:tr>
    </w:tbl>
    <w:p>
      <w:pPr>
        <w:spacing w:line="360" w:lineRule="auto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/>
          <w:color w:val="000000"/>
        </w:rPr>
        <w:t>上表杂交组合中，第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组亲本的基因型是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，第</w:t>
      </w:r>
      <w:r>
        <w:rPr>
          <w:rFonts w:eastAsia="Times New Roman" w:cs="Times New Roman"/>
          <w:color w:val="000000"/>
        </w:rPr>
        <w:t>4</w:t>
      </w:r>
      <w:r>
        <w:rPr>
          <w:rFonts w:ascii="宋体" w:hAnsi="宋体"/>
          <w:color w:val="000000"/>
        </w:rPr>
        <w:t>组的结果能验证这两对相对性状中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的遗传符合分离定律，能验证这两对相对性状的遗传符合自由组合定律的一组实验是第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组。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/>
          <w:color w:val="000000"/>
        </w:rPr>
        <w:t>将第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组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中的抗病非斑点植株与第</w:t>
      </w:r>
      <w:r>
        <w:rPr>
          <w:rFonts w:eastAsia="Times New Roman" w:cs="Times New Roman"/>
          <w:color w:val="000000"/>
        </w:rPr>
        <w:t>3</w:t>
      </w:r>
      <w:r>
        <w:rPr>
          <w:rFonts w:ascii="宋体" w:hAnsi="宋体"/>
          <w:color w:val="000000"/>
        </w:rPr>
        <w:t>组</w:t>
      </w:r>
      <w:r>
        <w:rPr>
          <w:rFonts w:eastAsia="Times New Roman" w:cs="Times New Roman"/>
          <w:color w:val="000000"/>
        </w:rPr>
        <w:t>F</w:t>
      </w:r>
      <w:r>
        <w:rPr>
          <w:rFonts w:eastAsia="Times New Roman" w:cs="Times New Roman"/>
          <w:color w:val="000000"/>
          <w:vertAlign w:val="subscript"/>
        </w:rPr>
        <w:t>1</w:t>
      </w:r>
      <w:r>
        <w:rPr>
          <w:rFonts w:ascii="宋体" w:hAnsi="宋体"/>
          <w:color w:val="000000"/>
        </w:rPr>
        <w:t>中的易感病非斑点植株杂交，后代中抗病非斑点、易感病非斑点、抗病斑点、易感病斑点的比例为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/>
          <w:color w:val="000000"/>
        </w:rPr>
        <w:t>用秋水仙素处理该花卉，获得了四倍体植株。秋水仙素的作用机理是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。现有一基因型为</w:t>
      </w:r>
      <w:r>
        <w:rPr>
          <w:rFonts w:eastAsia="Times New Roman" w:cs="Times New Roman"/>
          <w:color w:val="000000"/>
        </w:rPr>
        <w:t>YYyy</w:t>
      </w:r>
      <w:r>
        <w:rPr>
          <w:rFonts w:ascii="宋体" w:hAnsi="宋体"/>
          <w:color w:val="000000"/>
        </w:rPr>
        <w:t>的四倍体植株，若减数分裂过程中四条同源染色体两两分离（不考虑其他变异），则产生的配子类型及比例分别为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，其自交后代共有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种基因型。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（4）</w:t>
      </w:r>
      <w:r>
        <w:rPr>
          <w:rFonts w:ascii="宋体" w:hAnsi="宋体"/>
          <w:color w:val="000000"/>
        </w:rPr>
        <w:t>用</w:t>
      </w:r>
      <w:r>
        <w:rPr>
          <w:rFonts w:eastAsia="Times New Roman" w:cs="Times New Roman"/>
          <w:color w:val="000000"/>
        </w:rPr>
        <w:t>X</w:t>
      </w:r>
      <w:r>
        <w:rPr>
          <w:rFonts w:ascii="宋体" w:hAnsi="宋体"/>
          <w:color w:val="000000"/>
        </w:rPr>
        <w:t>射线对该花卉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基因的显性纯合子进行诱变，当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基因突变为隐性基因后，四倍体中隐性性状的出现频率较二倍体更</w:t>
      </w:r>
      <w:r>
        <w:rPr>
          <w:color w:val="000000"/>
        </w:rPr>
        <w:t>___________</w:t>
      </w:r>
      <w:r>
        <w:rPr>
          <w:rFonts w:ascii="宋体" w:hAnsi="宋体"/>
          <w:color w:val="000000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removePersonalInformation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0M2I4YmQxZTc3NTA4ODM0NWMzZDNhMTM2NTkwYTcifQ=="/>
    <w:docVar w:name="KSO_WPS_MARK_KEY" w:val="aefb7c52-bb16-477d-9085-c6c83a652a10"/>
  </w:docVars>
  <w:rsids>
    <w:rsidRoot w:val="00A07DF2"/>
    <w:rsid w:val="00005EBC"/>
    <w:rsid w:val="00016BFA"/>
    <w:rsid w:val="000460FF"/>
    <w:rsid w:val="00054E7B"/>
    <w:rsid w:val="000A0D72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CF7703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24934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4252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5822</Words>
  <Characters>6639</Characters>
  <Lines>50</Lines>
  <Paragraphs>14</Paragraphs>
  <TotalTime>0</TotalTime>
  <ScaleCrop>false</ScaleCrop>
  <LinksUpToDate>false</LinksUpToDate>
  <CharactersWithSpaces>6869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2023-01-14T02:17:00Z</dcterms:created>
  <dcterms:modified xsi:type="dcterms:W3CDTF">2023-01-14T02:28:52Z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DA62921CD02343F6AE5C1BA4C60ACFFB</vt:lpwstr>
  </property>
</Properties>
</file>