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eastAsia="Times New Roman" w:cs="Times New Roman"/>
          <w:b/>
          <w:sz w:val="32"/>
        </w:rPr>
        <w:t>2022</w:t>
      </w:r>
      <w:r>
        <w:rPr>
          <w:rFonts w:ascii="宋体" w:hAnsi="宋体"/>
          <w:b/>
          <w:sz w:val="32"/>
        </w:rPr>
        <w:t>年普通高等学校招生全国统一考试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理科综合能力测试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钙在骨骼生长和肌肉收缩等过程中发挥重要作用。晒太阳有助于青少年骨骼生长，预防老年人骨质疏松。下列叙述错误的是（</w:t>
      </w:r>
      <w:r>
        <w:rPr>
          <w:rFonts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A. </w:t>
      </w:r>
      <w:r>
        <w:rPr>
          <w:rFonts w:ascii="宋体" w:hAnsi="宋体"/>
        </w:rPr>
        <w:t>细胞中有以无机离子形式存在的钙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B. </w:t>
      </w:r>
      <w:r>
        <w:rPr>
          <w:rFonts w:ascii="宋体" w:hAnsi="宋体"/>
        </w:rPr>
        <w:t>人体内</w:t>
      </w:r>
      <w:r>
        <w:rPr>
          <w:rFonts w:eastAsia="Times New Roman" w:cs="Times New Roman"/>
        </w:rPr>
        <w:t>Ca</w:t>
      </w:r>
      <w:r>
        <w:rPr>
          <w:rFonts w:eastAsia="Times New Roman" w:cs="Times New Roman"/>
          <w:vertAlign w:val="superscript"/>
        </w:rPr>
        <w:t>2+</w:t>
      </w:r>
      <w:r>
        <w:rPr>
          <w:rFonts w:ascii="宋体" w:hAnsi="宋体"/>
        </w:rPr>
        <w:t>可自由通过细胞膜的磷脂双分子层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/>
        </w:rPr>
        <w:t xml:space="preserve">C. </w:t>
      </w:r>
      <w:r>
        <w:rPr>
          <w:rFonts w:ascii="宋体" w:hAnsi="宋体"/>
        </w:rPr>
        <w:t>适当补充维生素</w:t>
      </w:r>
      <w:r>
        <w:rPr>
          <w:rFonts w:eastAsia="Times New Roman" w:cs="Times New Roman"/>
        </w:rPr>
        <w:t>D</w:t>
      </w:r>
      <w:r>
        <w:rPr>
          <w:rFonts w:ascii="宋体" w:hAnsi="宋体"/>
        </w:rPr>
        <w:t>可以促进肠道对钙的吸收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D. </w:t>
      </w:r>
      <w:r>
        <w:rPr>
          <w:rFonts w:ascii="宋体" w:hAnsi="宋体"/>
        </w:rPr>
        <w:t>人体血液中钙离子浓度过低易出现抽搐现象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植物成熟叶肉细胞的细胞液浓度可以不同。现将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三种细胞液浓度不同的某种植物成熟叶肉细胞，分别放入三个装有相同浓度蔗糖溶液的试管中，当水分交换达到平衡时观察到：①细胞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未发生变化；②细胞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体积增大；③细胞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发生了质壁分离。若在水分交换期间细胞与蔗糖溶液没有溶质的交换，下列关于这一实验的叙述，不合理的是（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水分交换前，细胞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的细胞液浓度大于外界蔗糖溶液的浓度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B. 水分交换前，细胞液浓度大小关系为细胞</w:t>
      </w:r>
      <w:r>
        <w:rPr>
          <w:rFonts w:eastAsia="Times New Roman" w:cs="Times New Roman"/>
          <w:color w:val="000000"/>
        </w:rPr>
        <w:t>b&gt;</w:t>
      </w:r>
      <w:r>
        <w:rPr>
          <w:rFonts w:ascii="宋体" w:hAnsi="宋体"/>
          <w:color w:val="000000"/>
        </w:rPr>
        <w:t>细胞</w:t>
      </w:r>
      <w:r>
        <w:rPr>
          <w:rFonts w:eastAsia="Times New Roman" w:cs="Times New Roman"/>
          <w:color w:val="000000"/>
        </w:rPr>
        <w:t>a&gt;</w:t>
      </w:r>
      <w:r>
        <w:rPr>
          <w:rFonts w:ascii="宋体" w:hAnsi="宋体"/>
          <w:color w:val="000000"/>
        </w:rPr>
        <w:t>细胞</w:t>
      </w:r>
      <w:r>
        <w:rPr>
          <w:rFonts w:eastAsia="Times New Roman" w:cs="Times New Roman"/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水分交换平衡时，细胞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的细胞液浓度大于细胞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的细胞液浓度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水分交换平衡时，细胞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的细胞液浓度等于外界蔗糖溶液的浓度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植物激素通常与其受体结合才能发挥生理作用。喷施某种植物激素，能使某种作物的矮生突变体长高。关于该矮生突变体矮生的原因，下列推测合理的是（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赤霉素合成途径受阻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赤霉素受体合成受阻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脱落酸合成途径受阻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脱落酸受体合成受阻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线粒体是细胞进行有氧呼吸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主要场所。研究发现，经常运动的人肌细胞中线粒体数量通常比缺乏锻炼的人多。下列与线粒体有关的叙述，错误的是（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A. 有氧呼吸时细胞质基质和线粒体中都能产生</w:t>
      </w:r>
      <w:r>
        <w:rPr>
          <w:rFonts w:eastAsia="Times New Roman" w:cs="Times New Roman"/>
          <w:color w:val="000000"/>
        </w:rPr>
        <w:t>ATP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B. 线粒体内膜上的酶可以参与</w:t>
      </w:r>
      <w:r>
        <w:rPr>
          <w:rFonts w:eastAsia="Times New Roman" w:cs="Times New Roman"/>
          <w:color w:val="000000"/>
        </w:rPr>
        <w:t>[H]</w:t>
      </w:r>
      <w:r>
        <w:rPr>
          <w:rFonts w:ascii="宋体" w:hAnsi="宋体"/>
          <w:color w:val="000000"/>
        </w:rPr>
        <w:t>和氧反应形成水的过程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线粒体中的丙酮酸分解成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[H]</w:t>
      </w:r>
      <w:r>
        <w:rPr>
          <w:rFonts w:ascii="宋体" w:hAnsi="宋体"/>
          <w:color w:val="000000"/>
        </w:rPr>
        <w:t>的过程需要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的直接参与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线粒体中的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能够通过转录和翻译控制某些蛋白质的合成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在鱼池中投放了一批某种鱼苗，一段时间内该鱼的种群数量、个体重量和种群总重量随时间的变化趋势如图所示。若在此期间鱼没有进行繁殖，则图中表示种群数量、个体重量、种群总重量的曲线分别是（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095500" cy="17526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甲、丙、乙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B. 乙、甲、丙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C. 丙、甲、乙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D. 丙、乙、甲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某种自花传粉植物的等位基因</w:t>
      </w:r>
      <w:r>
        <w:rPr>
          <w:rFonts w:eastAsia="Times New Roman" w:cs="Times New Roman"/>
          <w:color w:val="000000"/>
        </w:rPr>
        <w:t>A/a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B/b</w:t>
      </w:r>
      <w:r>
        <w:rPr>
          <w:rFonts w:ascii="宋体" w:hAnsi="宋体"/>
          <w:color w:val="000000"/>
        </w:rPr>
        <w:t>位于非同源染色体上。</w:t>
      </w:r>
      <w:r>
        <w:rPr>
          <w:rFonts w:eastAsia="Times New Roman" w:cs="Times New Roman"/>
          <w:color w:val="000000"/>
        </w:rPr>
        <w:t>A/a</w:t>
      </w:r>
      <w:r>
        <w:rPr>
          <w:rFonts w:ascii="宋体" w:hAnsi="宋体"/>
          <w:color w:val="000000"/>
        </w:rPr>
        <w:t>控制花粉育性，含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的花粉可育；含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的花粉</w:t>
      </w:r>
      <w:r>
        <w:rPr>
          <w:rFonts w:eastAsia="Times New Roman" w:cs="Times New Roman"/>
          <w:color w:val="000000"/>
        </w:rPr>
        <w:t>50%</w:t>
      </w:r>
      <w:r>
        <w:rPr>
          <w:rFonts w:ascii="宋体" w:hAnsi="宋体"/>
          <w:color w:val="000000"/>
        </w:rPr>
        <w:t>可育、</w:t>
      </w:r>
      <w:r>
        <w:rPr>
          <w:rFonts w:eastAsia="Times New Roman" w:cs="Times New Roman"/>
          <w:color w:val="000000"/>
        </w:rPr>
        <w:t>50%</w:t>
      </w:r>
      <w:r>
        <w:rPr>
          <w:rFonts w:ascii="宋体" w:hAnsi="宋体"/>
          <w:color w:val="000000"/>
        </w:rPr>
        <w:t>不育。</w:t>
      </w:r>
      <w:r>
        <w:rPr>
          <w:rFonts w:eastAsia="Times New Roman" w:cs="Times New Roman"/>
          <w:color w:val="000000"/>
        </w:rPr>
        <w:t>B/b</w:t>
      </w:r>
      <w:r>
        <w:rPr>
          <w:rFonts w:ascii="宋体" w:hAnsi="宋体"/>
          <w:color w:val="000000"/>
        </w:rPr>
        <w:t>控制花色，红花对白花为显性。若基因型为</w:t>
      </w:r>
      <w:r>
        <w:rPr>
          <w:rFonts w:eastAsia="Times New Roman" w:cs="Times New Roman"/>
          <w:color w:val="000000"/>
        </w:rPr>
        <w:t>AaBb</w:t>
      </w:r>
      <w:r>
        <w:rPr>
          <w:rFonts w:ascii="宋体" w:hAnsi="宋体"/>
          <w:color w:val="000000"/>
        </w:rPr>
        <w:t>的亲本进行自交，则下列叙述错误的是（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 子一代中红花植株数是白花植株数的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倍</w:t>
      </w:r>
    </w:p>
    <w:p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ascii="宋体" w:hAnsi="宋体"/>
          <w:color w:val="000000"/>
        </w:rPr>
        <w:t>B. 子一代中基因型为</w:t>
      </w:r>
      <w:r>
        <w:rPr>
          <w:rFonts w:eastAsia="Times New Roman" w:cs="Times New Roman"/>
          <w:color w:val="000000"/>
        </w:rPr>
        <w:t>aabb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个体所占比例是</w:t>
      </w:r>
      <w:r>
        <w:rPr>
          <w:rFonts w:eastAsia="Times New Roman" w:cs="Times New Roman"/>
          <w:color w:val="000000"/>
        </w:rPr>
        <w:t>1/12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 亲本产生的可育雄配子数是不育雄配子数的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倍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D. 亲本产生的含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的可育雄配子数与含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的可育雄配子数相等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根据光合作用中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的固定方式不同，可将植物分为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植物和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植物等类型。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植物的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补偿点比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植物的低。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补偿点通常是指环境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浓度降低导致光合速率与呼吸速率相等时的环境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浓度。回答下列问题。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（1）不同植物（如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植物和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植物）光合作用光反应阶段的产物是相同的，光反应阶段的产物是____________（答出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点即可）。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（2）正常条件下，植物叶片的光合产物不会全部运输到其他部位，原因是____________（答出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点即可）。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（3）干旱会导致气孔开度减小，研究发现在同等程度干旱条件下，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植物比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植物生长得好。从两种植物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补偿点的角度分析，可能的原因是______________。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人体免疫系统对维持机体健康具有重要作用。机体初次和再次感染同一种病毒后，体内特异性抗体浓度变化如图所示。回答下列问题。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705100" cy="17907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（1）免疫细胞是免疫系统的重要组成成分，人体</w:t>
      </w:r>
      <w:r>
        <w:rPr>
          <w:rFonts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细胞成熟的场所是_____________；体液免疫过程中，能产生大量特异性抗体的细胞是_____________。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（2）体液免疫过程中，抗体和病毒结合后病毒最终被清除的方式是_____________。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（3）病毒再次感染使机体内抗体浓度激增且保持较长时间（如图所示），此时抗体浓度激增的原因是_____________。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（4）依据图中所示的抗体浓度变化规律，为了获得更好的免疫效果，宜采取的疫苗接种措施是_____________。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为保护和合理利用自然资源，某研究小组对某林地的动植物资源进行了调查。回答下列问题。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（1）调查发现，某种哺乳动物种群的年龄结构属于增长型，得出这一结论的主要依据是发现该种群中_____________。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（2）若要调查林地中某种双子叶植物的种群密度，可以采用的方法是_____________；若要调查某种鸟的种群密度，可以采用的方法是_____________。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（3）调查发现该林地的物种数目很多。一个群落中物种数目的多少称为_____________。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（4）该林地中，植物对动物的作用有_____________（答出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点即可）；动物对植物的作用有_____________（答出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点即可）。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玉米是我国重要的粮食作物。玉米通常是雌雄同株异花植物（顶端长雄花序，叶腋长雌花序），但也有的是雌雄异株植物。玉米的性别受两对独立遗传的等位基因控制，雌花花序由显性基因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控制，雄花花序由显性基因</w:t>
      </w:r>
      <w:r>
        <w:rPr>
          <w:rFonts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控制，基因型</w:t>
      </w:r>
      <w:r>
        <w:rPr>
          <w:rFonts w:eastAsia="Times New Roman" w:cs="Times New Roman"/>
          <w:color w:val="000000"/>
        </w:rPr>
        <w:t>bbtt</w:t>
      </w:r>
      <w:r>
        <w:rPr>
          <w:rFonts w:ascii="宋体" w:hAnsi="宋体"/>
          <w:color w:val="000000"/>
        </w:rPr>
        <w:t>个体为雌株。现有甲（雌雄同株）、乙（雌株）、丙（雌株）、丁（雄株）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种纯合体玉米植株。回答下列问题。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（1）若以甲为母本、丁为父本进行杂交育种，需进行人工传粉，具体做法是_____________。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（2）乙和丁杂交，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全部表现为雌雄同株；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自交，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中雌株所占比例为_____________，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中雄株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基因型是_____________；在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的雌株中，与丙基因型相同的植株所占比例是_____________。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（3）已知玉米籽粒的糯和非糯是由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对等位基因控制的相对性状。为了确定这对相对性状的显隐性，某研究人员将糯玉米纯合体与非糯玉米纯合体（两种玉米均为雌雄同株）间行种植进行实验，果穗成熟后依据果穗上籽粒的性状，可判断糯与非耀的显隐性。若糯是显性，则实验结果是_____________；若非糯是显性，则实验结果是_____________。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【生物</w:t>
      </w:r>
      <w:r>
        <w:rPr>
          <w:rFonts w:eastAsia="Times New Roman" w:cs="Times New Roman"/>
          <w:b/>
          <w:color w:val="000000"/>
          <w:sz w:val="24"/>
        </w:rPr>
        <w:t>——</w:t>
      </w:r>
      <w:r>
        <w:rPr>
          <w:rFonts w:ascii="宋体" w:hAnsi="宋体"/>
          <w:b/>
          <w:color w:val="000000"/>
          <w:sz w:val="24"/>
        </w:rPr>
        <w:t>选修</w:t>
      </w:r>
      <w:r>
        <w:rPr>
          <w:rFonts w:eastAsia="Times New Roman" w:cs="Times New Roman"/>
          <w:b/>
          <w:color w:val="000000"/>
          <w:sz w:val="24"/>
        </w:rPr>
        <w:t>1</w:t>
      </w:r>
      <w:r>
        <w:rPr>
          <w:rFonts w:ascii="宋体" w:hAnsi="宋体"/>
          <w:b/>
          <w:color w:val="000000"/>
          <w:sz w:val="24"/>
        </w:rPr>
        <w:t>：生物技术实践】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某同学从被石油污染的土壤中分离得到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两株可以降解石油的细菌，在此基础上采用平板培养法比较二者降解石油的能力，并分析两个菌株的其他生理功能。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实验所用的培养基成分如下。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培养基Ⅰ：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HPO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MgSO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NH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，石油。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培养基Ⅱ：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HPO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MgSO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，石油。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操作步骤：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①将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菌株分别接种在两瓶液体培养基Ⅰ中培养，得到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菌液；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②液体培养基Ⅰ、Ⅱ口中添加琼脂，分别制成平板Ⅰ、Ⅱ，并按图中所示在平板上打甲、乙两孔。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回答下列问题。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菌株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透明圈大小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平板Ⅰ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平板Ⅱ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+++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++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095375" cy="10858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（1）实验所用培养基中作为碳源的成分是____________。培养基中</w:t>
      </w:r>
      <w:r>
        <w:rPr>
          <w:rFonts w:eastAsia="Times New Roman" w:cs="Times New Roman"/>
          <w:color w:val="000000"/>
        </w:rPr>
        <w:t>NH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eastAsia="Times New Roman" w:cs="Times New Roman"/>
          <w:color w:val="000000"/>
        </w:rPr>
        <w:t>NO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的作用是为菌株的生长提供氮源，氮源在菌体内可以参与合成____________（答出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种即可）等生物大分子。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（2）步骤①中，在资源和空间不受限制的阶段，若最初接种</w:t>
      </w:r>
      <w:r>
        <w:rPr>
          <w:rFonts w:eastAsia="Times New Roman" w:cs="Times New Roman"/>
          <w:color w:val="000000"/>
        </w:rPr>
        <w:t>N</w:t>
      </w:r>
      <w:r>
        <w:rPr>
          <w:rFonts w:eastAsia="Times New Roman" w:cs="Times New Roman"/>
          <w:color w:val="000000"/>
          <w:vertAlign w:val="subscript"/>
        </w:rPr>
        <w:t>0</w:t>
      </w:r>
      <w:r>
        <w:rPr>
          <w:rFonts w:ascii="宋体" w:hAnsi="宋体"/>
          <w:color w:val="000000"/>
        </w:rPr>
        <w:t>个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细菌，繁殖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代后细菌的数量是____________。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（3）为了比较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降解石油的能力，某同学利用步骤②所得到的平板Ⅰ、Ⅱ进行实验，结果如表所示（“</w:t>
      </w:r>
      <w:r>
        <w:rPr>
          <w:rFonts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”表示有透明圈，“</w:t>
      </w:r>
      <w:r>
        <w:rPr>
          <w:rFonts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”越多表示透明圈越大，“</w:t>
      </w:r>
      <w:r>
        <w:rPr>
          <w:rFonts w:eastAsia="Times New Roman" w:cs="Times New Roman"/>
          <w:color w:val="000000"/>
        </w:rPr>
        <w:t>-</w:t>
      </w:r>
      <w:r>
        <w:rPr>
          <w:rFonts w:ascii="宋体" w:hAnsi="宋体"/>
          <w:color w:val="000000"/>
        </w:rPr>
        <w:t>”表示无透明圈），推测该同学的实验思路是__________。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（4）现有一贫氮且被石油污染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土壤，根据上表所示实验结果，治理石油污染应选用的菌株是____________，理由是___________。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某牧场引进一只产肉性能优异的良种公羊，为了在短时间内获得具有该公羊优良性状的大量后代，该牧场利用胚胎工程技术进行了相关操作。回答下列问题，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（1）为了实现体外受精需要采集良种公羊的精液，精液保存的方法是____________。在体外受精前要对精子进行获能处理，其原因是____________；精子体外获能可采用化学诱导法，诱导精子获能的药物是___________（答出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点即可）。利用该公羊的精子进行体外受精需要发育到一定时期的卵母细胞，因为卵母细胞达到___________时才具备与精子受精的能力。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（2）体外受精获得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受精卵发育成囊胚需要在特定的培养液中进行，该培养液的成分除无机盐、激素、血清外，还含的营养成分有___________（答出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点即可）等。将培养好的良种囊胚保存备用。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  <w:color w:val="000000"/>
        </w:rPr>
        <w:t>（3）请以保存的囊胚和相应数量的非繁殖期受体母羊为材料进行操作，以获得具有该公羊优良性状的后代。主要的操作步骤是___________。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0M2I4YmQxZTc3NTA4ODM0NWMzZDNhMTM2NTkwYTcifQ=="/>
    <w:docVar w:name="KSO_WPS_MARK_KEY" w:val="ad4326c3-b42a-44d5-b9f0-7c1c9000772a"/>
  </w:docVars>
  <w:rsids>
    <w:rsidRoot w:val="00A07DF2"/>
    <w:rsid w:val="00005EBC"/>
    <w:rsid w:val="00016BFA"/>
    <w:rsid w:val="000460FF"/>
    <w:rsid w:val="00054E7B"/>
    <w:rsid w:val="000A3F07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76544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4D66BF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96D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2963</Words>
  <Characters>3468</Characters>
  <Lines>25</Lines>
  <Paragraphs>7</Paragraphs>
  <TotalTime>0</TotalTime>
  <ScaleCrop>false</ScaleCrop>
  <LinksUpToDate>false</LinksUpToDate>
  <CharactersWithSpaces>3533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2023-01-14T02:10:00Z</dcterms:created>
  <dcterms:modified xsi:type="dcterms:W3CDTF">2023-01-14T02:19:07Z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C6001D554AD2478BA15AB6E64F50FB4F</vt:lpwstr>
  </property>
</Properties>
</file>