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5" w:lineRule="auto"/>
        <w:jc w:val="center"/>
      </w:pPr>
      <w:r>
        <w:rPr>
          <w:rFonts w:eastAsia="Times New Roman" w:cs="Times New Roman"/>
          <w:b/>
          <w:sz w:val="32"/>
        </w:rPr>
        <w:t>2022</w:t>
      </w:r>
      <w:r>
        <w:rPr>
          <w:rFonts w:ascii="宋体" w:hAnsi="宋体"/>
          <w:b/>
          <w:sz w:val="32"/>
        </w:rPr>
        <w:t>年重庆市普通高等学校全国统一招生选择性考试</w:t>
      </w:r>
    </w:p>
    <w:p>
      <w:pPr>
        <w:spacing w:line="285" w:lineRule="auto"/>
        <w:jc w:val="center"/>
      </w:pPr>
      <w:r>
        <w:rPr>
          <w:rFonts w:ascii="宋体" w:hAnsi="宋体"/>
          <w:b/>
          <w:sz w:val="32"/>
        </w:rPr>
        <w:t>生物试卷</w:t>
      </w:r>
    </w:p>
    <w:p>
      <w:pPr>
        <w:spacing w:line="285" w:lineRule="auto"/>
      </w:pPr>
      <w:r>
        <w:rPr>
          <w:rFonts w:ascii="宋体" w:hAnsi="宋体"/>
          <w:b/>
          <w:sz w:val="24"/>
        </w:rPr>
        <w:t>一、单项选择题：</w:t>
      </w:r>
      <w:r>
        <w:rPr>
          <w:rFonts w:eastAsia="Times New Roman" w:cs="Times New Roman"/>
          <w:b/>
          <w:sz w:val="24"/>
        </w:rPr>
        <w:t xml:space="preserve"> </w:t>
      </w:r>
    </w:p>
    <w:p>
      <w:pPr>
        <w:spacing w:line="360" w:lineRule="auto"/>
      </w:pPr>
      <w:r>
        <w:t xml:space="preserve">1. </w:t>
      </w:r>
      <w:r>
        <w:rPr>
          <w:rFonts w:ascii="宋体" w:hAnsi="宋体"/>
        </w:rPr>
        <w:t>以蚕豆根尖为实验材料，在光学显微镜下不能观察到的是（</w:t>
      </w:r>
      <w:r>
        <w:rPr>
          <w:rFonts w:eastAsia="Times New Roman" w:cs="Times New Roman"/>
        </w:rPr>
        <w:t xml:space="preserve">    </w:t>
      </w:r>
      <w:r>
        <w:rPr>
          <w:rFonts w:ascii="宋体" w:hAnsi="宋体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ascii="宋体" w:hAnsi="宋体"/>
        </w:rPr>
        <w:t>中心体</w:t>
      </w:r>
      <w:r>
        <w:tab/>
      </w:r>
      <w:r>
        <w:t xml:space="preserve">B. </w:t>
      </w:r>
      <w:r>
        <w:rPr>
          <w:rFonts w:ascii="宋体" w:hAnsi="宋体"/>
        </w:rPr>
        <w:t>染色体</w:t>
      </w:r>
      <w:r>
        <w:tab/>
      </w:r>
      <w:r>
        <w:t xml:space="preserve">C. </w:t>
      </w:r>
      <w:r>
        <w:rPr>
          <w:rFonts w:ascii="宋体" w:hAnsi="宋体"/>
        </w:rPr>
        <w:t>细胞核</w:t>
      </w:r>
      <w:r>
        <w:tab/>
      </w:r>
      <w:r>
        <w:t xml:space="preserve">D. </w:t>
      </w:r>
      <w:r>
        <w:rPr>
          <w:rFonts w:ascii="宋体" w:hAnsi="宋体"/>
        </w:rPr>
        <w:t>细胞壁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如图为小肠上皮细胞吸收和释放铜离子的过程。下列关于该过程中铜离子的叙述，错误的是（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867025" cy="2486025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进入细胞需要能量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转运具有方向性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进出细胞的方式相同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运输需要不同的载体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将人胰岛素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链上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个天冬氨酸替换为甘氨酸，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链末端增加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个精氨酸，可制备出一种人工长效胰岛素。下列关于该胰岛素的叙述，错误的是（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进入人体后需经高尔基体加工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比人胰岛素多了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个肽键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与人胰岛素有相同的靶细胞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可通过基因工程方法生产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下列发现中，以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双螺旋结构模型为理论基础的是（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遗传因子控制性状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基因在染色体上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是遗传物质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半保留复制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合理均衡的膳食对维持人体正常生理活动有重要意义。据下表分析，叙述错误的是（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025"/>
        <w:gridCol w:w="1267"/>
        <w:gridCol w:w="1395"/>
        <w:gridCol w:w="1185"/>
        <w:gridCol w:w="11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35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ind w:firstLine="1365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项目</w:t>
            </w:r>
          </w:p>
          <w:p>
            <w:pPr>
              <w:spacing w:line="360" w:lineRule="auto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食物（</w:t>
            </w:r>
            <w:r>
              <w:rPr>
                <w:rFonts w:eastAsia="Times New Roman" w:cs="Times New Roman"/>
                <w:color w:val="000000"/>
              </w:rPr>
              <w:t>100g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能量（</w:t>
            </w:r>
            <w:r>
              <w:rPr>
                <w:rFonts w:eastAsia="Times New Roman" w:cs="Times New Roman"/>
                <w:color w:val="000000"/>
              </w:rPr>
              <w:t>kJ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蛋白质（</w:t>
            </w:r>
            <w:r>
              <w:rPr>
                <w:rFonts w:eastAsia="Times New Roman" w:cs="Times New Roman"/>
                <w:color w:val="000000"/>
              </w:rPr>
              <w:t>g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脂肪（</w:t>
            </w:r>
            <w:r>
              <w:rPr>
                <w:rFonts w:eastAsia="Times New Roman" w:cs="Times New Roman"/>
                <w:color w:val="000000"/>
              </w:rPr>
              <w:t>g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糖类（</w:t>
            </w:r>
            <w:r>
              <w:rPr>
                <w:rFonts w:eastAsia="Times New Roman" w:cs="Times New Roman"/>
                <w:color w:val="000000"/>
              </w:rPr>
              <w:t>g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45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880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6.2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1.2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44.2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45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1580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13.2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37.0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2.4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6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③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700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29.3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3.4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1.2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含主要能源物质最多的是②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需控制体重的人应减少摄入①和②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青少年应均衡摄入①、②和③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蛋白质、脂肪和糖类都可供能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某化合物可使淋巴细胞分化为吞噬细胞。实验小组研究了该化合物对淋巴细胞的影响，结果见如表。下列关于实验组的叙述，正确的是（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70"/>
        <w:gridCol w:w="2760"/>
        <w:gridCol w:w="2900"/>
        <w:gridCol w:w="15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分组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细胞特征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核</w:t>
            </w:r>
            <w:r>
              <w:rPr>
                <w:rFonts w:eastAsia="Times New Roman" w:cs="Times New Roman"/>
                <w:color w:val="000000"/>
              </w:rPr>
              <w:t>DNA</w:t>
            </w:r>
            <w:r>
              <w:rPr>
                <w:rFonts w:ascii="宋体" w:hAnsi="宋体"/>
                <w:color w:val="000000"/>
              </w:rPr>
              <w:t>含量增加的细胞比例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吞噬细菌效率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对照组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均呈球形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59.20%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4.61%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实验组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部分呈扁平状，溶酶体增多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9.57%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18.64%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细胞的形态变化是遗传物质改变引起的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有</w:t>
      </w:r>
      <w:r>
        <w:rPr>
          <w:rFonts w:eastAsia="Times New Roman" w:cs="Times New Roman"/>
          <w:color w:val="000000"/>
        </w:rPr>
        <w:t>9.57%</w:t>
      </w:r>
      <w:r>
        <w:rPr>
          <w:rFonts w:ascii="宋体" w:hAnsi="宋体"/>
          <w:color w:val="000000"/>
        </w:rPr>
        <w:t>的细胞处于细胞分裂期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吞噬细菌效率的提高与溶酶体增多有关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去除该化合物后扁平状细胞会恢复成球形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植物蛋白酶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L</w:t>
      </w:r>
      <w:r>
        <w:rPr>
          <w:rFonts w:ascii="宋体" w:hAnsi="宋体"/>
          <w:color w:val="000000"/>
        </w:rPr>
        <w:t>能使肉类蛋白质部分水解，可用于制作肉类嫩化剂。某实验小组测定并计算了两种酶在</w:t>
      </w:r>
      <w:r>
        <w:rPr>
          <w:rFonts w:eastAsia="Times New Roman" w:cs="Times New Roman"/>
          <w:color w:val="000000"/>
        </w:rPr>
        <w:t>37</w:t>
      </w:r>
      <w:r>
        <w:rPr>
          <w:rFonts w:ascii="宋体" w:hAnsi="宋体"/>
          <w:color w:val="000000"/>
        </w:rPr>
        <w:t>℃、不同</w:t>
      </w:r>
      <w:r>
        <w:rPr>
          <w:rFonts w:eastAsia="Times New Roman" w:cs="Times New Roman"/>
          <w:color w:val="000000"/>
        </w:rPr>
        <w:t>pH</w:t>
      </w:r>
      <w:r>
        <w:rPr>
          <w:rFonts w:ascii="宋体" w:hAnsi="宋体"/>
          <w:color w:val="000000"/>
        </w:rPr>
        <w:t>下的相对活性，结果见如表。下列叙述最合理的是（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00"/>
        <w:gridCol w:w="503"/>
        <w:gridCol w:w="503"/>
        <w:gridCol w:w="503"/>
        <w:gridCol w:w="503"/>
        <w:gridCol w:w="5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pH</w:t>
            </w:r>
            <w:r>
              <w:rPr>
                <w:rFonts w:ascii="宋体" w:hAnsi="宋体"/>
                <w:color w:val="000000"/>
              </w:rPr>
              <w:t>酶相对活性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9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M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0.7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L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  <w:r>
              <w:rPr>
                <w:rFonts w:eastAsia="Times New Roman" w:cs="Times New Roman"/>
                <w:color w:val="000000"/>
                <w:position w:val="-22"/>
              </w:rPr>
              <w:drawing>
                <wp:inline distT="0" distB="0" distL="0" distR="0">
                  <wp:extent cx="31750" cy="88900"/>
                  <wp:effectExtent l="0" t="0" r="0" b="0"/>
                  <wp:docPr id="100053" name="图片 100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53" name="图片 10005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color w:val="000000"/>
              </w:rPr>
              <w:t>2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0.1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在</w:t>
      </w:r>
      <w:r>
        <w:rPr>
          <w:rFonts w:eastAsia="Times New Roman" w:cs="Times New Roman"/>
          <w:color w:val="000000"/>
        </w:rPr>
        <w:t>37</w:t>
      </w:r>
      <w:r>
        <w:rPr>
          <w:rFonts w:ascii="宋体" w:hAnsi="宋体"/>
          <w:color w:val="000000"/>
        </w:rPr>
        <w:t>℃时，两种酶的最适</w:t>
      </w:r>
      <w:r>
        <w:rPr>
          <w:rFonts w:eastAsia="Times New Roman" w:cs="Times New Roman"/>
          <w:color w:val="000000"/>
        </w:rPr>
        <w:t>pH</w:t>
      </w:r>
      <w:r>
        <w:rPr>
          <w:rFonts w:ascii="宋体" w:hAnsi="宋体"/>
          <w:color w:val="000000"/>
        </w:rPr>
        <w:t>均为</w:t>
      </w:r>
      <w:r>
        <w:rPr>
          <w:rFonts w:eastAsia="Times New Roman" w:cs="Times New Roman"/>
          <w:color w:val="000000"/>
        </w:rPr>
        <w:t>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在</w:t>
      </w:r>
      <w:r>
        <w:rPr>
          <w:rFonts w:eastAsia="Times New Roman" w:cs="Times New Roman"/>
          <w:color w:val="000000"/>
        </w:rPr>
        <w:t>37</w:t>
      </w:r>
      <w:r>
        <w:rPr>
          <w:rFonts w:ascii="宋体" w:hAnsi="宋体"/>
          <w:color w:val="000000"/>
        </w:rPr>
        <w:t>℃长时间放置后，两种酶的活性不变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从</w:t>
      </w:r>
      <w:r>
        <w:rPr>
          <w:rFonts w:eastAsia="Times New Roman" w:cs="Times New Roman"/>
          <w:color w:val="000000"/>
        </w:rPr>
        <w:t>37</w:t>
      </w:r>
      <w:r>
        <w:rPr>
          <w:rFonts w:ascii="宋体" w:hAnsi="宋体"/>
          <w:color w:val="000000"/>
        </w:rPr>
        <w:t>℃上升至</w:t>
      </w:r>
      <w:r>
        <w:rPr>
          <w:rFonts w:eastAsia="Times New Roman" w:cs="Times New Roman"/>
          <w:color w:val="000000"/>
        </w:rPr>
        <w:t>95</w:t>
      </w:r>
      <w:r>
        <w:rPr>
          <w:rFonts w:ascii="宋体" w:hAnsi="宋体"/>
          <w:color w:val="000000"/>
        </w:rPr>
        <w:t>℃，两种酶在</w:t>
      </w:r>
      <w:r>
        <w:rPr>
          <w:rFonts w:eastAsia="Times New Roman" w:cs="Times New Roman"/>
          <w:color w:val="000000"/>
        </w:rPr>
        <w:t>pH</w:t>
      </w:r>
      <w:r>
        <w:rPr>
          <w:rFonts w:ascii="宋体" w:hAnsi="宋体"/>
          <w:color w:val="000000"/>
        </w:rPr>
        <w:drawing>
          <wp:inline distT="0" distB="0" distL="0" distR="0">
            <wp:extent cx="158750" cy="190500"/>
            <wp:effectExtent l="0" t="0" r="0" b="0"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时仍有较高活性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在</w:t>
      </w:r>
      <w:r>
        <w:rPr>
          <w:rFonts w:eastAsia="Times New Roman" w:cs="Times New Roman"/>
          <w:color w:val="000000"/>
        </w:rPr>
        <w:t>37</w:t>
      </w:r>
      <w:r>
        <w:rPr>
          <w:rFonts w:ascii="宋体" w:hAnsi="宋体"/>
          <w:color w:val="000000"/>
        </w:rPr>
        <w:t>℃、</w:t>
      </w:r>
      <w:r>
        <w:rPr>
          <w:rFonts w:eastAsia="Times New Roman" w:cs="Times New Roman"/>
          <w:color w:val="000000"/>
        </w:rPr>
        <w:t>pH</w:t>
      </w:r>
      <w:r>
        <w:rPr>
          <w:rFonts w:ascii="宋体" w:hAnsi="宋体"/>
          <w:color w:val="000000"/>
        </w:rPr>
        <w:drawing>
          <wp:inline distT="0" distB="0" distL="0" distR="0">
            <wp:extent cx="158750" cy="190500"/>
            <wp:effectExtent l="0" t="0" r="0" b="0"/>
            <wp:docPr id="100049" name="图片 10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>3~11</w:t>
      </w:r>
      <w:r>
        <w:rPr>
          <w:rFonts w:ascii="宋体" w:hAnsi="宋体"/>
          <w:color w:val="000000"/>
        </w:rPr>
        <w:t>时，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更适于制作肉类嫩化剂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如图为两种细胞代谢过程的示意图。转运到神经元的乳酸过多会导致其损伤。下列叙述错误的是（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3295650" cy="2028825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抑制</w:t>
      </w:r>
      <w:r>
        <w:rPr>
          <w:rFonts w:eastAsia="Times New Roman" w:cs="Times New Roman"/>
          <w:color w:val="000000"/>
        </w:rPr>
        <w:t>MCT</w:t>
      </w:r>
      <w:r>
        <w:rPr>
          <w:rFonts w:ascii="宋体" w:hAnsi="宋体"/>
          <w:color w:val="000000"/>
        </w:rPr>
        <w:t>可降低神经元损伤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Rheb</w:t>
      </w:r>
      <w:r>
        <w:rPr>
          <w:rFonts w:ascii="宋体" w:hAnsi="宋体"/>
          <w:color w:val="000000"/>
        </w:rPr>
        <w:t>蛋白失活可降低神经元损伤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乳酸可作为神经元的能源物质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自由基累积可破坏细胞内的生物分子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双酚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是一种干扰内分泌的环境激素，进入机体后能通过与雌激素相同的方式影响机体功能。下列关于双酚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的叙述，正确的是（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通过体液运输发挥作用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进入机体后会引起雌激素的分泌增加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不能与雌激素受体结合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在体内大量积累后才会改变生理活动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某同学登山后出现腿部肌肉酸痛，一段时间后缓解。查阅资料得知，肌细胞生成的乳酸可在肝脏转化为葡萄糖被细胞再利用。下列叙述正确的是（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酸痛是因为乳酸积累导致血浆</w:t>
      </w:r>
      <w:r>
        <w:rPr>
          <w:rFonts w:eastAsia="Times New Roman" w:cs="Times New Roman"/>
          <w:color w:val="000000"/>
        </w:rPr>
        <w:t>pH</w:t>
      </w:r>
      <w:r>
        <w:rPr>
          <w:rFonts w:ascii="宋体" w:hAnsi="宋体"/>
          <w:color w:val="000000"/>
        </w:rPr>
        <w:t>显著下降所致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肌细胞生成的乳酸进入肝细胞只需通过组织液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乳酸转化为葡萄糖的过程在内环境中进行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促进乳酸在体内的运输有利于缓解酸痛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在一定条件下，斐林试剂可与葡萄糖反应生成砖红色沉淀，去除沉淀后的溶液蓝色变浅，测定其吸光值可用于计算葡萄糖含量。下表是用该方法检测不同样本的结果。下列叙述正确的是（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329"/>
        <w:gridCol w:w="713"/>
        <w:gridCol w:w="713"/>
        <w:gridCol w:w="713"/>
        <w:gridCol w:w="713"/>
        <w:gridCol w:w="713"/>
        <w:gridCol w:w="7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样本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③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④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⑤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0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吸光值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0.616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0.606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0.595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0.583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0.571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葡萄糖含量（</w:t>
            </w:r>
            <w:r>
              <w:rPr>
                <w:rFonts w:eastAsia="Times New Roman" w:cs="Times New Roman"/>
                <w:color w:val="000000"/>
              </w:rPr>
              <w:t>mg/mL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0.1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0.2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0.3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0.4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斐林试剂与样本混合后立即生成砖红色沉淀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吸光值与样本的葡萄糖含量有关，与斐林试剂的用量无关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若某样本的吸光值为</w:t>
      </w:r>
      <w:r>
        <w:rPr>
          <w:rFonts w:eastAsia="Times New Roman" w:cs="Times New Roman"/>
          <w:color w:val="000000"/>
        </w:rPr>
        <w:t>0.578</w:t>
      </w:r>
      <w:r>
        <w:rPr>
          <w:rFonts w:ascii="宋体" w:hAnsi="宋体"/>
          <w:color w:val="000000"/>
        </w:rPr>
        <w:t>，则其葡萄糖含量大于</w:t>
      </w:r>
      <w:r>
        <w:rPr>
          <w:rFonts w:eastAsia="Times New Roman" w:cs="Times New Roman"/>
          <w:color w:val="000000"/>
        </w:rPr>
        <w:t>0.4mg/mL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在一定范围内葡萄糖含量越高，反应液去除沉淀后蓝色越浅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从如图中选取装置，用于探究酵母菌细胞呼吸方式，正确的组合是（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920"/>
        <w:gridCol w:w="1920"/>
        <w:gridCol w:w="2220"/>
        <w:gridCol w:w="248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733425" cy="1038225"/>
                  <wp:effectExtent l="0" t="0" r="0" b="0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酵母菌培养液①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790575" cy="1104900"/>
                  <wp:effectExtent l="0" t="0" r="0" b="0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酵母菌培养液②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904875" cy="1200150"/>
                  <wp:effectExtent l="0" t="0" r="0" b="0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澄清的石灰水③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1247775" cy="1304925"/>
                  <wp:effectExtent l="0" t="0" r="0" b="0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酵母菌培养液④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1066800" cy="1485900"/>
                  <wp:effectExtent l="0" t="0" r="0" b="0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酵母菌培养液⑤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1066800" cy="1409700"/>
                  <wp:effectExtent l="0" t="0" r="0" b="0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酵母菌培养液⑥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1257300" cy="1352550"/>
                  <wp:effectExtent l="0" t="0" r="0" b="0"/>
                  <wp:docPr id="100019" name="图片 10001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图片 10001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澄清的石灰水⑦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1076325" cy="1362075"/>
                  <wp:effectExtent l="0" t="0" r="0" b="0"/>
                  <wp:docPr id="100021" name="图片 10002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质量分数为</w:t>
            </w:r>
            <w:r>
              <w:rPr>
                <w:rFonts w:eastAsia="Times New Roman" w:cs="Times New Roman"/>
                <w:color w:val="000000"/>
              </w:rPr>
              <w:t>10%</w:t>
            </w:r>
            <w:r>
              <w:rPr>
                <w:rFonts w:ascii="宋体" w:hAnsi="宋体"/>
                <w:color w:val="000000"/>
              </w:rPr>
              <w:t>的</w:t>
            </w:r>
            <w:r>
              <w:rPr>
                <w:rFonts w:eastAsia="Times New Roman" w:cs="Times New Roman"/>
                <w:color w:val="000000"/>
              </w:rPr>
              <w:t>NaOH</w:t>
            </w:r>
            <w:r>
              <w:rPr>
                <w:rFonts w:ascii="宋体" w:hAnsi="宋体"/>
                <w:color w:val="000000"/>
              </w:rPr>
              <w:t>溶液⑧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注：箭头表示气流方向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⑤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⑧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⑦和⑥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⑧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①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③和②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③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⑤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⑧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③和④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⑦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⑧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⑤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③和⑥</w:t>
      </w:r>
      <w:r>
        <w:rPr>
          <w:rFonts w:eastAsia="Times New Roman" w:cs="Times New Roman"/>
          <w:color w:val="000000"/>
        </w:rPr>
        <w:t>→</w:t>
      </w:r>
      <w:r>
        <w:rPr>
          <w:rFonts w:ascii="宋体" w:hAnsi="宋体"/>
          <w:color w:val="000000"/>
        </w:rPr>
        <w:t>⑦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如图表示人动脉血压维持相对稳定的一种反射过程。动脉血压正常时，过高过紧的衣领会直接刺激颈动脉窦压力感受器，引起后续的反射过程，使人头晕甚至晕厥，即“衣领综合征”。下列叙述错误的是（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200275" cy="2066925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窦神经受损时，颈动脉窦压力感受器仍可产生兴奋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动脉血压的波动可通过神经调节快速恢复正常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“衣领综合征”是反射启动后引起血压升高所致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动脉血压维持相对稳定的过程体现了负反馈调节作用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乔木种群的径级结构（代表年龄组成）可以反映种群与环境之间的相互关系，预测种群未来发展趋势。研究人员调查了甲、乙两地不同坡向某种乔木的径级结构，结果见如图。下列叙述错误的是（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3676650" cy="185737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0" distR="0">
            <wp:extent cx="3552825" cy="1838325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          </w:t>
      </w:r>
      <w:r>
        <w:rPr>
          <w:rFonts w:ascii="宋体" w:hAnsi="宋体"/>
          <w:color w:val="000000"/>
        </w:rPr>
        <w:t>注：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为幼年期，</w:t>
      </w:r>
      <w:r>
        <w:rPr>
          <w:rFonts w:eastAsia="Times New Roman" w:cs="Times New Roman"/>
          <w:color w:val="000000"/>
        </w:rPr>
        <w:t>III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IV</w:t>
      </w:r>
      <w:r>
        <w:rPr>
          <w:rFonts w:ascii="宋体" w:hAnsi="宋体"/>
          <w:color w:val="000000"/>
        </w:rPr>
        <w:t>为成年期，</w:t>
      </w:r>
      <w:r>
        <w:rPr>
          <w:rFonts w:eastAsia="Times New Roman" w:cs="Times New Roman"/>
          <w:color w:val="000000"/>
        </w:rPr>
        <w:t>V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VI</w:t>
      </w:r>
      <w:r>
        <w:rPr>
          <w:rFonts w:ascii="宋体" w:hAnsi="宋体"/>
          <w:color w:val="000000"/>
        </w:rPr>
        <w:t>为老年期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甲地</w:t>
      </w:r>
      <w:r>
        <w:rPr>
          <w:rFonts w:eastAsia="Times New Roman" w:cs="Times New Roman"/>
          <w:color w:val="000000"/>
        </w:rPr>
        <w:t>III</w:t>
      </w:r>
      <w:r>
        <w:rPr>
          <w:rFonts w:ascii="宋体" w:hAnsi="宋体"/>
          <w:color w:val="000000"/>
        </w:rPr>
        <w:t>径级个体可能在幼年期经历了干旱等不利环境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乙地阳坡的种群密度比甲地阳坡的种群密度低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甲、乙两地阳坡的种群年龄结构分别为稳定型和衰退型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甲、乙两地阴坡的种群增长曲线均为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型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植物体细胞通常被诱导为愈伤组织后才能表现全能性。研究发现，愈伤组织的中层细胞是根或芽再生的源头干细胞，其在不同条件下，通过基因的特异性表达调控生长素、细胞分裂素的作用，表现出不同的效应（见如表）。已知生长素的生理作用大于细胞分裂素时有利于根的再生；反之，有利于芽的再生。下列推论不合理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2722"/>
        <w:gridCol w:w="17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条件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基因表达产物和相互作用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效应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WOX5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维持未分化状态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WOX5+PLT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诱导出根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③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WOX5+ARR2</w:t>
            </w:r>
            <w:r>
              <w:rPr>
                <w:rFonts w:ascii="宋体" w:hAnsi="宋体"/>
                <w:color w:val="000000"/>
              </w:rPr>
              <w:t>，抑制</w:t>
            </w:r>
            <w:r>
              <w:rPr>
                <w:rFonts w:eastAsia="Times New Roman" w:cs="Times New Roman"/>
                <w:color w:val="000000"/>
              </w:rPr>
              <w:t>ARR5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诱导出芽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WOX5</w:t>
      </w:r>
      <w:r>
        <w:rPr>
          <w:rFonts w:ascii="宋体" w:hAnsi="宋体"/>
          <w:color w:val="000000"/>
        </w:rPr>
        <w:t>失活后，中层细胞会丧失干细胞特性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WOX5+PLT</w:t>
      </w:r>
      <w:r>
        <w:rPr>
          <w:rFonts w:ascii="宋体" w:hAnsi="宋体"/>
          <w:color w:val="000000"/>
        </w:rPr>
        <w:t>可能有利于愈伤组织中生长素的积累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ARR5</w:t>
      </w:r>
      <w:r>
        <w:rPr>
          <w:rFonts w:ascii="宋体" w:hAnsi="宋体"/>
          <w:color w:val="000000"/>
        </w:rPr>
        <w:t>促进细胞分裂素积累或提高细胞对细胞分裂素的敏感性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体细胞中生长素和细胞分裂素的作用可能相互抑制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当茎端生长素的浓度高于叶片端时，叶片脱落，反之不脱落；乙烯会促进叶片脱落。为验证生长素和乙烯对叶片脱落的影响，某小组进行了如图所示实验：制备长势和大小一致的外植体，均分为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组，分别将其基部插入培养皿的琼脂中，封严皿盖，培养并观察。根据实验结果分析，下列叙述合理的是（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4591050" cy="140970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③中的叶柄脱落率大于①，是因为④中</w:t>
      </w:r>
      <w:r>
        <w:rPr>
          <w:rFonts w:eastAsia="Times New Roman" w:cs="Times New Roman"/>
          <w:color w:val="000000"/>
        </w:rPr>
        <w:t>NAA</w:t>
      </w:r>
      <w:r>
        <w:rPr>
          <w:rFonts w:ascii="宋体" w:hAnsi="宋体"/>
          <w:color w:val="000000"/>
        </w:rPr>
        <w:t>扩散至③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④中的叶柄脱落率大于②，是因为④中乙烯浓度小于②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①中的叶柄脱落率小于②，是因为茎端生长素浓度①低于②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①中叶柄脱落率随时间延长而增高，是因为①中茎端生长素浓度逐渐升高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人的扣手行为属于常染色体遗传，右型扣手（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）对左型扣手（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）为显性。某地区人群中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基因型频率分别为</w:t>
      </w:r>
      <w:r>
        <w:rPr>
          <w:rFonts w:eastAsia="Times New Roman" w:cs="Times New Roman"/>
          <w:color w:val="000000"/>
        </w:rPr>
        <w:t>0.16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0.20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0.64</w:t>
      </w:r>
      <w:r>
        <w:rPr>
          <w:rFonts w:ascii="宋体" w:hAnsi="宋体"/>
          <w:color w:val="000000"/>
        </w:rPr>
        <w:t>。下列叙述正确的是（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该群体中两个左型扣手的人婚配，后代左型扣手的概率为</w:t>
      </w:r>
      <w:r>
        <w:rPr>
          <w:rFonts w:eastAsia="Times New Roman" w:cs="Times New Roman"/>
          <w:color w:val="000000"/>
        </w:rPr>
        <w:t>3/50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该群体中两个右型扣手的人婚配，后代左型扣手的概率为</w:t>
      </w:r>
      <w:r>
        <w:rPr>
          <w:rFonts w:eastAsia="Times New Roman" w:cs="Times New Roman"/>
          <w:color w:val="000000"/>
        </w:rPr>
        <w:t>25/324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该群体下一代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基因型频率为</w:t>
      </w:r>
      <w:r>
        <w:rPr>
          <w:rFonts w:eastAsia="Times New Roman" w:cs="Times New Roman"/>
          <w:color w:val="000000"/>
        </w:rPr>
        <w:t>0.16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基因型频率为</w:t>
      </w:r>
      <w:r>
        <w:rPr>
          <w:rFonts w:eastAsia="Times New Roman" w:cs="Times New Roman"/>
          <w:color w:val="000000"/>
        </w:rPr>
        <w:t>0.64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该群体下一代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基因频率为</w:t>
      </w:r>
      <w:r>
        <w:rPr>
          <w:rFonts w:eastAsia="Times New Roman" w:cs="Times New Roman"/>
          <w:color w:val="000000"/>
        </w:rPr>
        <w:t>0.4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基因频率为</w:t>
      </w:r>
      <w:r>
        <w:rPr>
          <w:rFonts w:eastAsia="Times New Roman" w:cs="Times New Roman"/>
          <w:color w:val="000000"/>
        </w:rPr>
        <w:t>0.6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研究发现在野生型果蝇幼虫中降低</w:t>
      </w:r>
      <w:r>
        <w:rPr>
          <w:rFonts w:eastAsia="Times New Roman" w:cs="Times New Roman"/>
          <w:color w:val="000000"/>
        </w:rPr>
        <w:t>lint</w:t>
      </w:r>
      <w:r>
        <w:rPr>
          <w:rFonts w:ascii="宋体" w:hAnsi="宋体"/>
          <w:color w:val="000000"/>
        </w:rPr>
        <w:t>基因表达，能影响另一基因</w:t>
      </w:r>
      <w:r>
        <w:rPr>
          <w:rFonts w:eastAsia="Times New Roman" w:cs="Times New Roman"/>
          <w:color w:val="000000"/>
        </w:rPr>
        <w:t>inr</w:t>
      </w:r>
      <w:r>
        <w:rPr>
          <w:rFonts w:ascii="宋体" w:hAnsi="宋体"/>
          <w:color w:val="000000"/>
        </w:rPr>
        <w:t>的表达（如图），导致果蝇体型变小等异常。下列叙述错误的是（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885950" cy="204787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WT</w:t>
      </w:r>
      <w:r>
        <w:rPr>
          <w:rFonts w:ascii="宋体" w:hAnsi="宋体"/>
          <w:color w:val="000000"/>
        </w:rPr>
        <w:t>：野生型果蝇幼虫</w:t>
      </w:r>
    </w:p>
    <w:p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i/>
          <w:color w:val="000000"/>
        </w:rPr>
        <w:t>lint</w:t>
      </w:r>
      <w:r>
        <w:rPr>
          <w:rFonts w:eastAsia="Times New Roman" w:cs="Times New Roman"/>
          <w:color w:val="000000"/>
        </w:rPr>
        <w:t>Ri</w:t>
      </w:r>
      <w:r>
        <w:rPr>
          <w:rFonts w:ascii="宋体" w:hAnsi="宋体"/>
          <w:color w:val="000000"/>
        </w:rPr>
        <w:t>：降低</w:t>
      </w:r>
      <w:r>
        <w:rPr>
          <w:rFonts w:eastAsia="Times New Roman" w:cs="Times New Roman"/>
          <w:i/>
          <w:color w:val="000000"/>
        </w:rPr>
        <w:t>lint</w:t>
      </w:r>
      <w:r>
        <w:rPr>
          <w:rFonts w:ascii="宋体" w:hAnsi="宋体"/>
          <w:color w:val="000000"/>
        </w:rPr>
        <w:t>基因表达后的幼虫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lint</w:t>
      </w:r>
      <w:r>
        <w:rPr>
          <w:rFonts w:ascii="宋体" w:hAnsi="宋体"/>
          <w:color w:val="000000"/>
        </w:rPr>
        <w:t>基因的表达对</w:t>
      </w:r>
      <w:r>
        <w:rPr>
          <w:rFonts w:eastAsia="Times New Roman" w:cs="Times New Roman"/>
          <w:color w:val="000000"/>
        </w:rPr>
        <w:t>inr</w:t>
      </w:r>
      <w:r>
        <w:rPr>
          <w:rFonts w:ascii="宋体" w:hAnsi="宋体"/>
          <w:color w:val="000000"/>
        </w:rPr>
        <w:t>基因的表达有促进作用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提高幼虫</w:t>
      </w:r>
      <w:r>
        <w:rPr>
          <w:rFonts w:eastAsia="Times New Roman" w:cs="Times New Roman"/>
          <w:color w:val="000000"/>
        </w:rPr>
        <w:t>lint</w:t>
      </w:r>
      <w:r>
        <w:rPr>
          <w:rFonts w:ascii="宋体" w:hAnsi="宋体"/>
          <w:color w:val="000000"/>
        </w:rPr>
        <w:t>基因表达可能使其体型变大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降低幼虫</w:t>
      </w:r>
      <w:r>
        <w:rPr>
          <w:rFonts w:eastAsia="Times New Roman" w:cs="Times New Roman"/>
          <w:color w:val="000000"/>
        </w:rPr>
        <w:t>inr</w:t>
      </w:r>
      <w:r>
        <w:rPr>
          <w:rFonts w:ascii="宋体" w:hAnsi="宋体"/>
          <w:color w:val="000000"/>
        </w:rPr>
        <w:t>基因表达可能使其体型变大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果蝇体型大小是多个基因共同作用的结果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半乳糖血症是</w:t>
      </w:r>
      <w:r>
        <w:rPr>
          <w:rFonts w:eastAsia="Times New Roman" w:cs="Times New Roman"/>
          <w:color w:val="000000"/>
        </w:rPr>
        <w:t>F</w:t>
      </w:r>
      <w:r>
        <w:rPr>
          <w:rFonts w:ascii="宋体" w:hAnsi="宋体"/>
          <w:color w:val="000000"/>
        </w:rPr>
        <w:t>基因突变导致的常染色体隐性遗传病。研究发现</w:t>
      </w:r>
      <w:r>
        <w:rPr>
          <w:rFonts w:eastAsia="Times New Roman" w:cs="Times New Roman"/>
          <w:color w:val="000000"/>
        </w:rPr>
        <w:t>F</w:t>
      </w:r>
      <w:r>
        <w:rPr>
          <w:rFonts w:ascii="宋体" w:hAnsi="宋体"/>
          <w:color w:val="000000"/>
        </w:rPr>
        <w:t>基因有两个突变位点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，任一位点突变或两个位点都突变均可导致</w:t>
      </w:r>
      <w:r>
        <w:rPr>
          <w:rFonts w:eastAsia="Times New Roman" w:cs="Times New Roman"/>
          <w:color w:val="000000"/>
        </w:rPr>
        <w:t>F</w:t>
      </w:r>
      <w:r>
        <w:rPr>
          <w:rFonts w:ascii="宋体" w:hAnsi="宋体"/>
          <w:color w:val="000000"/>
        </w:rPr>
        <w:t>突变成致病基因。如表是人群中</w:t>
      </w:r>
      <w:r>
        <w:rPr>
          <w:rFonts w:eastAsia="Times New Roman" w:cs="Times New Roman"/>
          <w:color w:val="000000"/>
        </w:rPr>
        <w:t>F</w:t>
      </w:r>
      <w:r>
        <w:rPr>
          <w:rFonts w:ascii="宋体" w:hAnsi="宋体"/>
          <w:color w:val="000000"/>
        </w:rPr>
        <w:t>基因突变位点的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种类型。下列叙述正确的是（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Style w:val="4"/>
        <w:tblW w:w="48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776"/>
        <w:gridCol w:w="634"/>
        <w:gridCol w:w="576"/>
        <w:gridCol w:w="634"/>
        <w:gridCol w:w="635"/>
        <w:gridCol w:w="6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45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类型突变位点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③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④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⑤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6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I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-/-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45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Ⅱ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+/+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注：“</w:t>
      </w:r>
      <w:r>
        <w:rPr>
          <w:rFonts w:eastAsia="Times New Roman" w:cs="Times New Roman"/>
          <w:color w:val="000000"/>
        </w:rPr>
        <w:t>+</w:t>
      </w:r>
      <w:r>
        <w:rPr>
          <w:rFonts w:ascii="宋体" w:hAnsi="宋体"/>
          <w:color w:val="000000"/>
        </w:rPr>
        <w:t>”表示未突变，“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”表示突变，“</w:t>
      </w:r>
      <w:r>
        <w:rPr>
          <w:rFonts w:eastAsia="Times New Roman" w:cs="Times New Roman"/>
          <w:color w:val="000000"/>
        </w:rPr>
        <w:t>/</w:t>
      </w:r>
      <w:r>
        <w:rPr>
          <w:rFonts w:ascii="宋体" w:hAnsi="宋体"/>
          <w:color w:val="000000"/>
        </w:rPr>
        <w:t>”左侧位点位于父方染色体，右侧位点位于母方染色体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若①和③类型的男女婚配，则后代患病的概率是</w:t>
      </w:r>
      <w:r>
        <w:rPr>
          <w:rFonts w:eastAsia="Times New Roman" w:cs="Times New Roman"/>
          <w:color w:val="000000"/>
        </w:rPr>
        <w:t>1/2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若②和④类型的男女婚配，则后代患病的概率是</w:t>
      </w:r>
      <w:r>
        <w:rPr>
          <w:rFonts w:eastAsia="Times New Roman" w:cs="Times New Roman"/>
          <w:color w:val="000000"/>
        </w:rPr>
        <w:t>1/4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若②和⑤类型的男女婚配，则后代患病的概率是</w:t>
      </w:r>
      <w:r>
        <w:rPr>
          <w:rFonts w:eastAsia="Times New Roman" w:cs="Times New Roman"/>
          <w:color w:val="000000"/>
        </w:rPr>
        <w:t>1/4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若①和⑤类型的男女婚配，则后代患病的概率是</w:t>
      </w:r>
      <w:r>
        <w:rPr>
          <w:rFonts w:eastAsia="Times New Roman" w:cs="Times New Roman"/>
          <w:color w:val="000000"/>
        </w:rPr>
        <w:t>1/2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人卵细胞形成过程如图所示。在辅助生殖时对极体进行遗传筛查，可降低后代患遗传病的概率。一对夫妻因妻子高龄且是血友病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基因携带者（</w:t>
      </w:r>
      <w:r>
        <w:rPr>
          <w:rFonts w:eastAsia="Times New Roman" w:cs="Times New Roman"/>
          <w:color w:val="000000"/>
        </w:rPr>
        <w:t>X</w:t>
      </w:r>
      <w:r>
        <w:rPr>
          <w:rFonts w:eastAsia="Times New Roman" w:cs="Times New Roman"/>
          <w:color w:val="000000"/>
          <w:vertAlign w:val="superscript"/>
        </w:rPr>
        <w:t>A</w:t>
      </w:r>
      <w:r>
        <w:rPr>
          <w:rFonts w:eastAsia="Times New Roman" w:cs="Times New Roman"/>
          <w:color w:val="000000"/>
        </w:rPr>
        <w:t>X</w:t>
      </w:r>
      <w:r>
        <w:rPr>
          <w:rFonts w:eastAsia="Times New Roman" w:cs="Times New Roman"/>
          <w:color w:val="000000"/>
          <w:vertAlign w:val="superscript"/>
        </w:rPr>
        <w:t>a</w:t>
      </w:r>
      <w:r>
        <w:rPr>
          <w:rFonts w:ascii="宋体" w:hAnsi="宋体"/>
          <w:color w:val="000000"/>
        </w:rPr>
        <w:t>），需进行遗传筛查。不考虑基因突变，下列推断正确的是（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314575" cy="2771775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若第二极体的染色体数目为</w:t>
      </w:r>
      <w:r>
        <w:rPr>
          <w:rFonts w:eastAsia="Times New Roman" w:cs="Times New Roman"/>
          <w:color w:val="000000"/>
        </w:rPr>
        <w:t>22</w:t>
      </w:r>
      <w:r>
        <w:rPr>
          <w:rFonts w:ascii="宋体" w:hAnsi="宋体"/>
          <w:color w:val="000000"/>
        </w:rPr>
        <w:t>，则卵细胞染色体数目一定是</w:t>
      </w:r>
      <w:r>
        <w:rPr>
          <w:rFonts w:eastAsia="Times New Roman" w:cs="Times New Roman"/>
          <w:color w:val="000000"/>
        </w:rPr>
        <w:t>24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若第一极体的染色体数目为</w:t>
      </w:r>
      <w:r>
        <w:rPr>
          <w:rFonts w:eastAsia="Times New Roman" w:cs="Times New Roman"/>
          <w:color w:val="000000"/>
        </w:rPr>
        <w:t>23</w:t>
      </w:r>
      <w:r>
        <w:rPr>
          <w:rFonts w:ascii="宋体" w:hAnsi="宋体"/>
          <w:color w:val="000000"/>
        </w:rPr>
        <w:t>，则卵细胞染色体数目一定是</w:t>
      </w:r>
      <w:r>
        <w:rPr>
          <w:rFonts w:eastAsia="Times New Roman" w:cs="Times New Roman"/>
          <w:color w:val="000000"/>
        </w:rPr>
        <w:t>23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若减数分裂正常，且第二极体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染色体有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基因，则所生男孩一定患病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若减数分裂正常，且第一极体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染色体有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基因，则所生男孩一定患病</w:t>
      </w:r>
    </w:p>
    <w:p>
      <w:pPr>
        <w:spacing w:line="285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二、非选择题：</w:t>
      </w:r>
      <w:r>
        <w:rPr>
          <w:rFonts w:eastAsia="Times New Roman" w:cs="Times New Roman"/>
          <w:b/>
          <w:color w:val="000000"/>
          <w:sz w:val="24"/>
        </w:rPr>
        <w:t xml:space="preserve"> </w:t>
      </w:r>
    </w:p>
    <w:p>
      <w:pPr>
        <w:spacing w:line="285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必考题：</w:t>
      </w:r>
      <w:r>
        <w:rPr>
          <w:rFonts w:eastAsia="Times New Roman" w:cs="Times New Roman"/>
          <w:b/>
          <w:color w:val="000000"/>
          <w:sz w:val="24"/>
        </w:rPr>
        <w:t xml:space="preserve">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人体内的蛋白可发生瓜氨酸化，部分人的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细胞对其异常敏感，而将其识别为抗原，产生特异性抗体</w:t>
      </w:r>
      <w:r>
        <w:rPr>
          <w:rFonts w:eastAsia="Times New Roman" w:cs="Times New Roman"/>
          <w:color w:val="000000"/>
        </w:rPr>
        <w:t>ACPA</w:t>
      </w:r>
      <w:r>
        <w:rPr>
          <w:rFonts w:ascii="宋体" w:hAnsi="宋体"/>
          <w:color w:val="000000"/>
        </w:rPr>
        <w:t>，攻击人体细胞，导致患类风湿性关节炎。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类风湿性关节炎是由于免疫系统的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功能异常所致。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如图①所示，</w:t>
      </w:r>
      <w:r>
        <w:rPr>
          <w:rFonts w:eastAsia="Times New Roman" w:cs="Times New Roman"/>
          <w:color w:val="000000"/>
        </w:rPr>
        <w:t>CD20</w:t>
      </w:r>
      <w:r>
        <w:rPr>
          <w:rFonts w:ascii="宋体" w:hAnsi="宋体"/>
          <w:color w:val="000000"/>
        </w:rPr>
        <w:t>是所有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细胞膜上共有的受体，人工制备的</w:t>
      </w:r>
      <w:r>
        <w:rPr>
          <w:rFonts w:eastAsia="Times New Roman" w:cs="Times New Roman"/>
          <w:color w:val="000000"/>
        </w:rPr>
        <w:t>CD20</w:t>
      </w:r>
      <w:r>
        <w:rPr>
          <w:rFonts w:ascii="宋体" w:hAnsi="宋体"/>
          <w:color w:val="000000"/>
        </w:rPr>
        <w:t>抗体通过结合</w:t>
      </w:r>
      <w:r>
        <w:rPr>
          <w:rFonts w:eastAsia="Times New Roman" w:cs="Times New Roman"/>
          <w:color w:val="000000"/>
        </w:rPr>
        <w:t>CD20</w:t>
      </w:r>
      <w:r>
        <w:rPr>
          <w:rFonts w:ascii="宋体" w:hAnsi="宋体"/>
          <w:color w:val="000000"/>
        </w:rPr>
        <w:t>，破坏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细胞。推测这种疗法可以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（填“缓解”或“根治”）类风湿性关节炎，其可能的副作用是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患者体内部分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细胞的膜上存在蛋白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（如图②）。为了专一破坏该类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细胞，研究人员设计了携带有</w:t>
      </w:r>
      <w:r>
        <w:rPr>
          <w:rFonts w:eastAsia="Times New Roman" w:cs="Times New Roman"/>
          <w:color w:val="000000"/>
        </w:rPr>
        <w:t>SCP</w:t>
      </w:r>
      <w:r>
        <w:rPr>
          <w:rFonts w:ascii="宋体" w:hAnsi="宋体"/>
          <w:color w:val="000000"/>
        </w:rPr>
        <w:t>和药物的复合物。</w:t>
      </w:r>
      <w:r>
        <w:rPr>
          <w:rFonts w:eastAsia="Times New Roman" w:cs="Times New Roman"/>
          <w:color w:val="000000"/>
        </w:rPr>
        <w:t>SCP</w:t>
      </w:r>
      <w:r>
        <w:rPr>
          <w:rFonts w:ascii="宋体" w:hAnsi="宋体"/>
          <w:color w:val="000000"/>
        </w:rPr>
        <w:t>是人工合成的瓜氨酸化蛋白的类似物，推测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应为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。为检测</w:t>
      </w:r>
      <w:r>
        <w:rPr>
          <w:rFonts w:eastAsia="Times New Roman" w:cs="Times New Roman"/>
          <w:color w:val="000000"/>
        </w:rPr>
        <w:t>SCP</w:t>
      </w:r>
      <w:r>
        <w:rPr>
          <w:rFonts w:ascii="宋体" w:hAnsi="宋体"/>
          <w:color w:val="000000"/>
        </w:rPr>
        <w:t>的作用，研究人员对健康小鼠注射了</w:t>
      </w:r>
      <w:r>
        <w:rPr>
          <w:rFonts w:eastAsia="Times New Roman" w:cs="Times New Roman"/>
          <w:color w:val="000000"/>
        </w:rPr>
        <w:t>SCP</w:t>
      </w:r>
      <w:r>
        <w:rPr>
          <w:rFonts w:ascii="宋体" w:hAnsi="宋体"/>
          <w:color w:val="000000"/>
        </w:rPr>
        <w:t>，小鼠出现了类风湿性关节炎症状，原因可能是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800225" cy="17526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入侵植物水葫芦曾经在我国多地泛滥成灾。研究人员对某水域水葫芦入侵前后的群落特征进行了研究，结果见如表：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70"/>
        <w:gridCol w:w="450"/>
        <w:gridCol w:w="870"/>
        <w:gridCol w:w="3180"/>
        <w:gridCol w:w="21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调查时段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物种数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植物类型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优势种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入侵前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I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沉水植物、浮水植物、挺水植物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龙须眼子菜等多种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0" w:type="auto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入侵后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II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22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浮水植物、挺水植物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水葫芦、龙须眼子菜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>
            <w:pPr>
              <w:spacing w:line="360" w:lineRule="auto"/>
              <w:textAlignment w:val="center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Ⅲ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浮水植物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水葫芦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时段，该水域群落具有明显的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结构；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时段，沉水植物消失，可能原因是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调查种群密度常用样方法，样方面积应根据种群个体数进行调整</w:t>
      </w:r>
      <w:r>
        <w:rPr>
          <w:rFonts w:ascii="宋体" w:hAnsi="宋体"/>
          <w:color w:val="000000"/>
          <w:position w:val="-12"/>
        </w:rPr>
        <w:drawing>
          <wp:inline distT="0" distB="0" distL="0" distR="0">
            <wp:extent cx="127000" cy="76200"/>
            <wp:effectExtent l="0" t="0" r="0" b="0"/>
            <wp:docPr id="100051" name="图片 1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>III</w:t>
      </w:r>
      <w:r>
        <w:rPr>
          <w:rFonts w:ascii="宋体" w:hAnsi="宋体"/>
          <w:color w:val="000000"/>
        </w:rPr>
        <w:t>时段群落中仍有龙须眼子菜，调查其种群密度时，取样面积应比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时段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在</w:t>
      </w:r>
      <w:r>
        <w:rPr>
          <w:rFonts w:eastAsia="Times New Roman" w:cs="Times New Roman"/>
          <w:color w:val="000000"/>
        </w:rPr>
        <w:t>III</w:t>
      </w:r>
      <w:r>
        <w:rPr>
          <w:rFonts w:ascii="宋体" w:hAnsi="宋体"/>
          <w:color w:val="000000"/>
        </w:rPr>
        <w:t>时段对水葫芦进行有效治理，群落物种数和植物类型会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（填“增加”、“减少”或“不变”），其原因是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/>
          <w:color w:val="000000"/>
        </w:rPr>
        <w:t>科学家发现，光能会被类囊体转化为“某种能量形式”，并用于驱动产生</w:t>
      </w:r>
      <w:r>
        <w:rPr>
          <w:rFonts w:eastAsia="Times New Roman" w:cs="Times New Roman"/>
          <w:color w:val="000000"/>
        </w:rPr>
        <w:t>ATP</w:t>
      </w:r>
      <w:r>
        <w:rPr>
          <w:rFonts w:ascii="宋体" w:hAnsi="宋体"/>
          <w:color w:val="000000"/>
        </w:rPr>
        <w:t>（如图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）。为探寻这种能量形式，他们开展了后续实验。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5238750" cy="1491615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91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制备类囊体时，提取液中应含有适宜浓度的蔗糖，以保证其结构完整，原因是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；为避免膜蛋白被降解，提取液应保持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（填“低温”或“常温”）。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在图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实验基础上进行图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实验，发现该实验条件下，也能产生</w:t>
      </w:r>
      <w:r>
        <w:rPr>
          <w:rFonts w:eastAsia="Times New Roman" w:cs="Times New Roman"/>
          <w:color w:val="000000"/>
        </w:rPr>
        <w:t>ATP</w:t>
      </w:r>
      <w:r>
        <w:rPr>
          <w:rFonts w:ascii="宋体" w:hAnsi="宋体"/>
          <w:color w:val="000000"/>
        </w:rPr>
        <w:t>。但该实验不能充分证明“某种能量形式”是类囊体膜内外的</w:t>
      </w:r>
      <w:r>
        <w:rPr>
          <w:rFonts w:eastAsia="Times New Roman" w:cs="Times New Roman"/>
          <w:color w:val="000000"/>
        </w:rPr>
        <w:t>H</w:t>
      </w:r>
      <w:r>
        <w:rPr>
          <w:rFonts w:eastAsia="Times New Roman" w:cs="Times New Roman"/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浓度差，原因是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为探究自然条件下类囊体膜内外产生</w:t>
      </w:r>
      <w:r>
        <w:rPr>
          <w:rFonts w:eastAsia="Times New Roman" w:cs="Times New Roman"/>
          <w:color w:val="000000"/>
        </w:rPr>
        <w:t>H</w:t>
      </w:r>
      <w:r>
        <w:rPr>
          <w:rFonts w:eastAsia="Times New Roman" w:cs="Times New Roman"/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浓度差的原因，对无缓冲液的类囊体悬液进行光、暗交替处理，结果如图</w:t>
      </w:r>
      <w:r>
        <w:rPr>
          <w:rFonts w:eastAsia="Times New Roman" w:cs="Times New Roman"/>
          <w:color w:val="000000"/>
        </w:rPr>
        <w:t>III</w:t>
      </w:r>
      <w:r>
        <w:rPr>
          <w:rFonts w:ascii="宋体" w:hAnsi="宋体"/>
          <w:color w:val="000000"/>
        </w:rPr>
        <w:t>所示，悬液的</w:t>
      </w:r>
      <w:r>
        <w:rPr>
          <w:rFonts w:eastAsia="Times New Roman" w:cs="Times New Roman"/>
          <w:color w:val="000000"/>
        </w:rPr>
        <w:t>pH</w:t>
      </w:r>
      <w:r>
        <w:rPr>
          <w:rFonts w:ascii="宋体" w:hAnsi="宋体"/>
          <w:color w:val="000000"/>
        </w:rPr>
        <w:t>在光照处理时升高，原因是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。类囊体膜内外的</w:t>
      </w:r>
      <w:r>
        <w:rPr>
          <w:rFonts w:eastAsia="Times New Roman" w:cs="Times New Roman"/>
          <w:color w:val="000000"/>
        </w:rPr>
        <w:t>H</w:t>
      </w:r>
      <w:r>
        <w:rPr>
          <w:rFonts w:eastAsia="Times New Roman" w:cs="Times New Roman"/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浓度差是通过光合电子传递和</w:t>
      </w:r>
      <w:r>
        <w:rPr>
          <w:rFonts w:eastAsia="Times New Roman" w:cs="Times New Roman"/>
          <w:color w:val="000000"/>
        </w:rPr>
        <w:t>H</w:t>
      </w:r>
      <w:r>
        <w:rPr>
          <w:rFonts w:eastAsia="Times New Roman" w:cs="Times New Roman"/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转运形成的，电子的最终来源物质是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用菠菜类囊体和人工酶系统组装的人工叶绿体，能在光下生产目标多碳化合物。若要实现黑暗条件下持续生产，需稳定提供的物质有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。生产中发现即使增加光照强度，产量也不再增加，若要增产，可采取的有效措施有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（答两点）。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/>
          <w:color w:val="000000"/>
        </w:rPr>
        <w:t>科学家用基因编辑技术由野生型番茄（</w:t>
      </w:r>
      <w:r>
        <w:rPr>
          <w:rFonts w:eastAsia="Times New Roman" w:cs="Times New Roman"/>
          <w:color w:val="000000"/>
        </w:rPr>
        <w:t>HH</w:t>
      </w:r>
      <w:r>
        <w:rPr>
          <w:rFonts w:ascii="宋体" w:hAnsi="宋体"/>
          <w:color w:val="000000"/>
        </w:rPr>
        <w:t>）获得突变体番茄（</w:t>
      </w:r>
      <w:r>
        <w:rPr>
          <w:rFonts w:eastAsia="Times New Roman" w:cs="Times New Roman"/>
          <w:color w:val="000000"/>
        </w:rPr>
        <w:t>hh</w:t>
      </w:r>
      <w:r>
        <w:rPr>
          <w:rFonts w:ascii="宋体" w:hAnsi="宋体"/>
          <w:color w:val="000000"/>
        </w:rPr>
        <w:t>），发现突变体中</w:t>
      </w:r>
      <w:r>
        <w:rPr>
          <w:rFonts w:eastAsia="Times New Roman" w:cs="Times New Roman"/>
          <w:color w:val="000000"/>
        </w:rPr>
        <w:t>DML2</w:t>
      </w:r>
      <w:r>
        <w:rPr>
          <w:rFonts w:ascii="宋体" w:hAnsi="宋体"/>
          <w:color w:val="000000"/>
        </w:rPr>
        <w:t>基因的表达发生改变，进而影响乙烯合成相关基因</w:t>
      </w:r>
      <w:r>
        <w:rPr>
          <w:rFonts w:eastAsia="Times New Roman" w:cs="Times New Roman"/>
          <w:color w:val="000000"/>
        </w:rPr>
        <w:t>ACS2</w:t>
      </w:r>
      <w:r>
        <w:rPr>
          <w:rFonts w:ascii="宋体" w:hAnsi="宋体"/>
          <w:color w:val="000000"/>
        </w:rPr>
        <w:t>等的表达及果实中乙烯含量（如图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），导致番茄果实成熟期改变。请回答以下问题：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5238750" cy="2507615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50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图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中，基因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是由基因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编码区第</w:t>
      </w:r>
      <w:r>
        <w:rPr>
          <w:rFonts w:eastAsia="Times New Roman" w:cs="Times New Roman"/>
          <w:color w:val="000000"/>
        </w:rPr>
        <w:t>146</w:t>
      </w:r>
      <w:r>
        <w:rPr>
          <w:rFonts w:ascii="宋体" w:hAnsi="宋体"/>
          <w:color w:val="000000"/>
        </w:rPr>
        <w:t>位碱基后插入一个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（虚线框所示）后突变产生，致使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蛋白比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蛋白少</w:t>
      </w:r>
      <w:r>
        <w:rPr>
          <w:rFonts w:eastAsia="Times New Roman" w:cs="Times New Roman"/>
          <w:color w:val="000000"/>
        </w:rPr>
        <w:t>93</w:t>
      </w:r>
      <w:r>
        <w:rPr>
          <w:rFonts w:ascii="宋体" w:hAnsi="宋体"/>
          <w:color w:val="000000"/>
        </w:rPr>
        <w:t>个氨基酸，其原因是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。基因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转录形成的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上第</w:t>
      </w:r>
      <w:r>
        <w:rPr>
          <w:rFonts w:eastAsia="Times New Roman" w:cs="Times New Roman"/>
          <w:color w:val="000000"/>
        </w:rPr>
        <w:t>49</w:t>
      </w:r>
      <w:r>
        <w:rPr>
          <w:rFonts w:ascii="宋体" w:hAnsi="宋体"/>
          <w:color w:val="000000"/>
        </w:rPr>
        <w:t>个密码子为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。另有研究发现，基因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发生另一突变后，其转录形成的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上有一密码子发生改变，但翻译的多肽链氨基酸序列和数量不变，原因是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图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中，</w:t>
      </w:r>
      <w:r>
        <w:rPr>
          <w:rFonts w:eastAsia="Times New Roman" w:cs="Times New Roman"/>
          <w:color w:val="000000"/>
        </w:rPr>
        <w:t>t</w:t>
      </w:r>
      <w:r>
        <w:rPr>
          <w:rFonts w:eastAsia="Times New Roman" w:cs="Times New Roman"/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～</w:t>
      </w:r>
      <w:r>
        <w:rPr>
          <w:rFonts w:eastAsia="Times New Roman" w:cs="Times New Roman"/>
          <w:color w:val="000000"/>
        </w:rPr>
        <w:t>t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时段，突变体番茄中</w:t>
      </w:r>
      <w:r>
        <w:rPr>
          <w:rFonts w:eastAsia="Times New Roman" w:cs="Times New Roman"/>
          <w:color w:val="000000"/>
        </w:rPr>
        <w:t>DML2</w:t>
      </w:r>
      <w:r>
        <w:rPr>
          <w:rFonts w:ascii="宋体" w:hAnsi="宋体"/>
          <w:color w:val="000000"/>
        </w:rPr>
        <w:t>基因转录的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相对量低于野生型，推测在该时间段，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蛋白对</w:t>
      </w:r>
      <w:r>
        <w:rPr>
          <w:rFonts w:eastAsia="Times New Roman" w:cs="Times New Roman"/>
          <w:color w:val="000000"/>
        </w:rPr>
        <w:t>DML2</w:t>
      </w:r>
      <w:r>
        <w:rPr>
          <w:rFonts w:ascii="宋体" w:hAnsi="宋体"/>
          <w:color w:val="000000"/>
        </w:rPr>
        <w:t>基因的作用是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。突变体番茄果实成熟期改变的可能机制为：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突变为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后，由于</w:t>
      </w:r>
      <w:r>
        <w:rPr>
          <w:rFonts w:eastAsia="Times New Roman" w:cs="Times New Roman"/>
          <w:color w:val="000000"/>
        </w:rPr>
        <w:t>DML2</w:t>
      </w:r>
      <w:r>
        <w:rPr>
          <w:rFonts w:ascii="宋体" w:hAnsi="宋体"/>
          <w:color w:val="000000"/>
        </w:rPr>
        <w:t>基因的作用，果实中</w:t>
      </w:r>
      <w:r>
        <w:rPr>
          <w:rFonts w:eastAsia="Times New Roman" w:cs="Times New Roman"/>
          <w:color w:val="000000"/>
        </w:rPr>
        <w:t>ACS2</w:t>
      </w:r>
      <w:r>
        <w:rPr>
          <w:rFonts w:ascii="宋体" w:hAnsi="宋体"/>
          <w:color w:val="000000"/>
        </w:rPr>
        <w:t>基因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，导致果实成熟期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（填“提前”或“延迟”）。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番茄果肉红色（</w:t>
      </w:r>
      <w:r>
        <w:rPr>
          <w:rFonts w:eastAsia="Times New Roman" w:cs="Times New Roman"/>
          <w:color w:val="000000"/>
        </w:rPr>
        <w:t>R</w:t>
      </w:r>
      <w:r>
        <w:rPr>
          <w:rFonts w:ascii="宋体" w:hAnsi="宋体"/>
          <w:color w:val="000000"/>
        </w:rPr>
        <w:t>）对黄色（</w:t>
      </w:r>
      <w:r>
        <w:rPr>
          <w:rFonts w:eastAsia="Times New Roman" w:cs="Times New Roman"/>
          <w:color w:val="000000"/>
        </w:rPr>
        <w:t>r</w:t>
      </w:r>
      <w:r>
        <w:rPr>
          <w:rFonts w:ascii="宋体" w:hAnsi="宋体"/>
          <w:color w:val="000000"/>
        </w:rPr>
        <w:t>）为显性。现用基因型为</w:t>
      </w:r>
      <w:r>
        <w:rPr>
          <w:rFonts w:eastAsia="Times New Roman" w:cs="Times New Roman"/>
          <w:color w:val="000000"/>
        </w:rPr>
        <w:t>RrHH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Rrhh</w:t>
      </w:r>
      <w:r>
        <w:rPr>
          <w:rFonts w:ascii="宋体" w:hAnsi="宋体"/>
          <w:color w:val="000000"/>
        </w:rPr>
        <w:drawing>
          <wp:inline distT="0" distB="0" distL="0" distR="0">
            <wp:extent cx="133350" cy="177800"/>
            <wp:effectExtent l="0" t="0" r="0" b="0"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番茄杂交，获得果肉为红色、成熟期为突变体性状的纯合体番茄，请写出杂交选育过程（用基因型表示）。</w:t>
      </w:r>
    </w:p>
    <w:p>
      <w:pPr>
        <w:spacing w:line="285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选考题：</w:t>
      </w:r>
      <w:r>
        <w:rPr>
          <w:rFonts w:eastAsia="Times New Roman" w:cs="Times New Roman"/>
          <w:b/>
          <w:color w:val="000000"/>
          <w:sz w:val="24"/>
        </w:rPr>
        <w:t xml:space="preserve"> </w:t>
      </w:r>
    </w:p>
    <w:p>
      <w:pPr>
        <w:spacing w:line="285" w:lineRule="auto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>[</w:t>
      </w:r>
      <w:r>
        <w:rPr>
          <w:rFonts w:ascii="宋体" w:hAnsi="宋体"/>
          <w:b/>
          <w:color w:val="000000"/>
          <w:sz w:val="24"/>
        </w:rPr>
        <w:t>选修</w:t>
      </w:r>
      <w:r>
        <w:rPr>
          <w:rFonts w:eastAsia="Times New Roman" w:cs="Times New Roman"/>
          <w:b/>
          <w:color w:val="000000"/>
          <w:sz w:val="24"/>
        </w:rPr>
        <w:t>1</w:t>
      </w:r>
      <w:r>
        <w:rPr>
          <w:rFonts w:ascii="宋体" w:hAnsi="宋体"/>
          <w:b/>
          <w:color w:val="000000"/>
          <w:sz w:val="24"/>
        </w:rPr>
        <w:t>：生物技术实践</w:t>
      </w:r>
      <w:r>
        <w:rPr>
          <w:rFonts w:eastAsia="Times New Roman" w:cs="Times New Roman"/>
          <w:b/>
          <w:color w:val="000000"/>
          <w:sz w:val="24"/>
        </w:rPr>
        <w:t>]</w:t>
      </w:r>
      <w:r>
        <w:rPr>
          <w:rFonts w:ascii="宋体" w:hAnsi="宋体"/>
          <w:b/>
          <w:color w:val="000000"/>
          <w:sz w:val="24"/>
        </w:rPr>
        <w:t>（新高考为选择性必修三：生物技术与工程）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hAnsi="宋体"/>
          <w:color w:val="000000"/>
        </w:rPr>
        <w:t>研究发现柑橘精油可抑制大肠杆菌的生长。某兴趣小组采用水蒸气蒸馏法和压榨法提取了某种橘皮的精油（分别简称为</w:t>
      </w:r>
      <w:r>
        <w:rPr>
          <w:rFonts w:eastAsia="Times New Roman" w:cs="Times New Roman"/>
          <w:color w:val="000000"/>
        </w:rPr>
        <w:t>HDO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CPO</w:t>
      </w:r>
      <w:r>
        <w:rPr>
          <w:rFonts w:ascii="宋体" w:hAnsi="宋体"/>
          <w:color w:val="000000"/>
        </w:rPr>
        <w:t>），并研究其抑菌效果的差异。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为便于精油的提取，压榨前需用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浸泡橘皮一段时间。在两种方法收集的油水混合物中均加入</w:t>
      </w:r>
      <w:r>
        <w:rPr>
          <w:rFonts w:eastAsia="Times New Roman" w:cs="Times New Roman"/>
          <w:color w:val="000000"/>
        </w:rPr>
        <w:t>NaCl</w:t>
      </w:r>
      <w:r>
        <w:rPr>
          <w:rFonts w:ascii="宋体" w:hAnsi="宋体"/>
          <w:color w:val="000000"/>
        </w:rPr>
        <w:t>，其作用是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；为除去油层中的水分，需加入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无菌条件下，该小组制备了两个大肠杆菌平板，用两片大小相同的无菌滤纸分别蘸取</w:t>
      </w:r>
      <w:r>
        <w:rPr>
          <w:rFonts w:eastAsia="Times New Roman" w:cs="Times New Roman"/>
          <w:color w:val="000000"/>
        </w:rPr>
        <w:t>HDO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CPO</w:t>
      </w:r>
      <w:r>
        <w:rPr>
          <w:rFonts w:ascii="宋体" w:hAnsi="宋体"/>
          <w:color w:val="000000"/>
        </w:rPr>
        <w:t>贴于含菌平板上，</w:t>
      </w:r>
      <w:r>
        <w:rPr>
          <w:rFonts w:eastAsia="Times New Roman" w:cs="Times New Roman"/>
          <w:color w:val="000000"/>
        </w:rPr>
        <w:t>37</w:t>
      </w:r>
      <w:r>
        <w:rPr>
          <w:rFonts w:ascii="宋体" w:hAnsi="宋体"/>
          <w:color w:val="000000"/>
        </w:rPr>
        <w:t>℃培养</w:t>
      </w:r>
      <w:r>
        <w:rPr>
          <w:rFonts w:eastAsia="Times New Roman" w:cs="Times New Roman"/>
          <w:color w:val="000000"/>
        </w:rPr>
        <w:t>24h</w:t>
      </w:r>
      <w:r>
        <w:rPr>
          <w:rFonts w:ascii="宋体" w:hAnsi="宋体"/>
          <w:color w:val="000000"/>
        </w:rPr>
        <w:t>，抑菌效果见如图。有同学提出该实验存在明显不足：①未设置对照，设置本实验对照的做法是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，其作用是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；②不足之处还有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（答两点）。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若</w:t>
      </w:r>
      <w:r>
        <w:rPr>
          <w:rFonts w:eastAsia="Times New Roman" w:cs="Times New Roman"/>
          <w:color w:val="000000"/>
        </w:rPr>
        <w:t>HDO</w:t>
      </w:r>
      <w:r>
        <w:rPr>
          <w:rFonts w:ascii="宋体" w:hAnsi="宋体"/>
          <w:color w:val="000000"/>
        </w:rPr>
        <w:t>的抑菌效果低于</w:t>
      </w:r>
      <w:r>
        <w:rPr>
          <w:rFonts w:eastAsia="Times New Roman" w:cs="Times New Roman"/>
          <w:color w:val="000000"/>
        </w:rPr>
        <w:t>CPO</w:t>
      </w:r>
      <w:r>
        <w:rPr>
          <w:rFonts w:ascii="宋体" w:hAnsi="宋体"/>
          <w:color w:val="000000"/>
        </w:rPr>
        <w:t>，从提取方法的角度分析，主要原因是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638425" cy="264795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285" w:lineRule="auto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>[</w:t>
      </w:r>
      <w:r>
        <w:rPr>
          <w:rFonts w:ascii="宋体" w:hAnsi="宋体"/>
          <w:b/>
          <w:color w:val="000000"/>
          <w:sz w:val="24"/>
        </w:rPr>
        <w:t>选修</w:t>
      </w:r>
      <w:r>
        <w:rPr>
          <w:rFonts w:eastAsia="Times New Roman" w:cs="Times New Roman"/>
          <w:b/>
          <w:color w:val="000000"/>
          <w:sz w:val="24"/>
        </w:rPr>
        <w:t>3</w:t>
      </w:r>
      <w:r>
        <w:rPr>
          <w:rFonts w:ascii="宋体" w:hAnsi="宋体"/>
          <w:b/>
          <w:color w:val="000000"/>
          <w:sz w:val="24"/>
        </w:rPr>
        <w:t>：现代生物科技专题</w:t>
      </w:r>
      <w:r>
        <w:rPr>
          <w:rFonts w:eastAsia="Times New Roman" w:cs="Times New Roman"/>
          <w:b/>
          <w:color w:val="000000"/>
          <w:sz w:val="24"/>
        </w:rPr>
        <w:t>]</w:t>
      </w:r>
      <w:r>
        <w:rPr>
          <w:rFonts w:ascii="宋体" w:hAnsi="宋体"/>
          <w:b/>
          <w:color w:val="000000"/>
          <w:sz w:val="24"/>
        </w:rPr>
        <w:t>（新高考为选择性必修三：生物技术与工程）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hAnsi="宋体"/>
          <w:color w:val="000000"/>
        </w:rPr>
        <w:t>改良水稻的株高和产量性状是实现袁隆平先生“禾下乘凉梦”的一种可能途径。研究人员克隆了可显著增高和增产的</w:t>
      </w:r>
      <w:r>
        <w:rPr>
          <w:rFonts w:eastAsia="Times New Roman" w:cs="Times New Roman"/>
          <w:color w:val="000000"/>
        </w:rPr>
        <w:t>eui</w:t>
      </w:r>
      <w:r>
        <w:rPr>
          <w:rFonts w:ascii="宋体" w:hAnsi="宋体"/>
          <w:color w:val="000000"/>
        </w:rPr>
        <w:t>基因，并开展了相关探索。</w:t>
      </w:r>
    </w:p>
    <w:p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：</w:t>
      </w:r>
      <w:r>
        <w:rPr>
          <w:rFonts w:ascii="宋体" w:hAnsi="宋体"/>
          <w:color w:val="000000"/>
        </w:rPr>
        <w:drawing>
          <wp:inline distT="0" distB="0" distL="0" distR="0">
            <wp:extent cx="4505325" cy="70485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：</w:t>
      </w:r>
      <w:r>
        <w:rPr>
          <w:rFonts w:ascii="宋体" w:hAnsi="宋体"/>
          <w:color w:val="000000"/>
        </w:rPr>
        <w:drawing>
          <wp:inline distT="0" distB="0" distL="0" distR="0">
            <wp:extent cx="4105275" cy="504825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花药培养能缩短育种年限，原因是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。在步骤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的花药培养过程中，可产生单倍体愈伤组织，将其培养于含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的培养基上，可促进产生二倍体愈伤组织。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中能用于制造人工种子的材料是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中，</w:t>
      </w:r>
      <w:r>
        <w:rPr>
          <w:rFonts w:eastAsia="Times New Roman" w:cs="Times New Roman"/>
          <w:color w:val="000000"/>
        </w:rPr>
        <w:t>eui</w:t>
      </w:r>
      <w:r>
        <w:rPr>
          <w:rFonts w:ascii="宋体" w:hAnsi="宋体"/>
          <w:color w:val="000000"/>
        </w:rPr>
        <w:t>基因克隆于</w:t>
      </w:r>
      <w:r>
        <w:rPr>
          <w:rFonts w:eastAsia="Times New Roman" w:cs="Times New Roman"/>
          <w:color w:val="000000"/>
        </w:rPr>
        <w:t>cDNA</w:t>
      </w:r>
      <w:r>
        <w:rPr>
          <w:rFonts w:ascii="宋体" w:hAnsi="宋体"/>
          <w:color w:val="000000"/>
        </w:rPr>
        <w:t>文库而不是基因组文库，原因是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；在构建重组</w:t>
      </w:r>
      <w:r>
        <w:rPr>
          <w:rFonts w:eastAsia="Times New Roman" w:cs="Times New Roman"/>
          <w:color w:val="000000"/>
        </w:rPr>
        <w:t>Ti</w:t>
      </w:r>
      <w:r>
        <w:rPr>
          <w:rFonts w:ascii="宋体" w:hAnsi="宋体"/>
          <w:color w:val="000000"/>
        </w:rPr>
        <w:t>质粒时使用的工具酶有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。为筛选含重组</w:t>
      </w:r>
      <w:r>
        <w:rPr>
          <w:rFonts w:eastAsia="Times New Roman" w:cs="Times New Roman"/>
          <w:color w:val="000000"/>
        </w:rPr>
        <w:t>Ti</w:t>
      </w:r>
      <w:r>
        <w:rPr>
          <w:rFonts w:ascii="宋体" w:hAnsi="宋体"/>
          <w:color w:val="000000"/>
        </w:rPr>
        <w:t>质粒的菌株，需在培养基中添加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。获得的农杆菌菌株经鉴定后，应侵染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中的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，以获得转基因再生植株。再生植株是否含有</w:t>
      </w:r>
      <w:r>
        <w:rPr>
          <w:rFonts w:eastAsia="Times New Roman" w:cs="Times New Roman"/>
          <w:color w:val="000000"/>
        </w:rPr>
        <w:t>eui</w:t>
      </w:r>
      <w:r>
        <w:rPr>
          <w:rFonts w:ascii="宋体" w:hAnsi="宋体"/>
          <w:color w:val="000000"/>
        </w:rPr>
        <w:t>基因的鉴定方法是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，移栽后若发育为更高且丰产的稻株，则可望“禾下乘凉”。</w:t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removePersonalInformation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FhMDdkMDBhOTdmNjQzMzRmYmY1ODU5MDAzNGMxOTg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760FA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B1AC4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73139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463C4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字符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wmf"/><Relationship Id="rId5" Type="http://schemas.openxmlformats.org/officeDocument/2006/relationships/image" Target="media/image2.wmf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wmf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wmf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5364</Words>
  <Characters>6164</Characters>
  <Lines>47</Lines>
  <Paragraphs>13</Paragraphs>
  <TotalTime>0</TotalTime>
  <ScaleCrop>false</ScaleCrop>
  <LinksUpToDate>false</LinksUpToDate>
  <CharactersWithSpaces>6375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2023-06-06T08:05:00Z</dcterms:created>
  <dcterms:modified xsi:type="dcterms:W3CDTF">2023-06-06T08:09:36Z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147538C34E674A1BB4DA988E9FA48004_12</vt:lpwstr>
  </property>
</Properties>
</file>