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25EEC1">
      <w:pPr>
        <w:widowControl/>
        <w:kinsoku w:val="0"/>
        <w:autoSpaceDE w:val="0"/>
        <w:autoSpaceDN w:val="0"/>
        <w:bidi w:val="0"/>
        <w:adjustRightInd w:val="0"/>
        <w:snapToGrid w:val="0"/>
        <w:spacing w:line="360" w:lineRule="auto"/>
        <w:jc w:val="center"/>
        <w:textAlignment w:val="baseline"/>
        <w:rPr>
          <w:rFonts w:hint="eastAsia" w:ascii="Arial" w:hAnsi="Arial" w:eastAsia="宋体" w:cs="Arial"/>
          <w:b/>
          <w:bCs/>
          <w:snapToGrid w:val="0"/>
          <w:color w:val="000000"/>
          <w:kern w:val="0"/>
          <w:sz w:val="28"/>
          <w:szCs w:val="28"/>
          <w:lang w:val="en-US" w:eastAsia="zh-CN"/>
        </w:rPr>
      </w:pPr>
      <w:r>
        <w:rPr>
          <w:rFonts w:hint="eastAsia" w:ascii="Arial" w:hAnsi="Arial" w:eastAsia="宋体" w:cs="Arial"/>
          <w:b/>
          <w:bCs/>
          <w:snapToGrid w:val="0"/>
          <w:color w:val="000000"/>
          <w:kern w:val="0"/>
          <w:sz w:val="28"/>
          <w:szCs w:val="28"/>
          <w:lang w:val="en-US" w:eastAsia="zh-CN"/>
        </w:rPr>
        <w:t>参考答案</w:t>
      </w:r>
    </w:p>
    <w:p w14:paraId="7BBD2857">
      <w:pPr>
        <w:widowControl/>
        <w:kinsoku w:val="0"/>
        <w:autoSpaceDE w:val="0"/>
        <w:autoSpaceDN w:val="0"/>
        <w:adjustRightInd w:val="0"/>
        <w:snapToGrid w:val="0"/>
        <w:spacing w:line="360" w:lineRule="auto"/>
        <w:jc w:val="left"/>
        <w:textAlignment w:val="baseline"/>
        <w:rPr>
          <w:rFonts w:hint="eastAsia" w:ascii="Arial" w:hAnsi="Arial" w:eastAsia="Arial" w:cs="Arial"/>
          <w:snapToGrid w:val="0"/>
          <w:color w:val="000000"/>
          <w:kern w:val="0"/>
          <w:szCs w:val="21"/>
          <w:lang w:val="en-US" w:eastAsia="zh-CN"/>
        </w:rPr>
      </w:pPr>
      <w:r>
        <w:rPr>
          <w:rFonts w:hint="eastAsia" w:ascii="Arial" w:hAnsi="Arial" w:eastAsia="Arial" w:cs="Arial"/>
          <w:snapToGrid w:val="0"/>
          <w:color w:val="000000"/>
          <w:kern w:val="0"/>
          <w:szCs w:val="21"/>
          <w:lang w:val="en-US" w:eastAsia="zh-CN"/>
        </w:rPr>
        <w:t>1-5 DDABA</w:t>
      </w:r>
    </w:p>
    <w:p w14:paraId="69BC0F86">
      <w:pPr>
        <w:widowControl/>
        <w:kinsoku w:val="0"/>
        <w:autoSpaceDE w:val="0"/>
        <w:autoSpaceDN w:val="0"/>
        <w:adjustRightInd w:val="0"/>
        <w:snapToGrid w:val="0"/>
        <w:spacing w:line="360" w:lineRule="auto"/>
        <w:jc w:val="left"/>
        <w:textAlignment w:val="baseline"/>
        <w:rPr>
          <w:rFonts w:hint="eastAsia" w:ascii="Arial" w:hAnsi="Arial" w:eastAsia="Arial" w:cs="Arial"/>
          <w:snapToGrid w:val="0"/>
          <w:color w:val="000000"/>
          <w:kern w:val="0"/>
          <w:szCs w:val="21"/>
          <w:lang w:val="en-US" w:eastAsia="zh-CN"/>
        </w:rPr>
      </w:pPr>
      <w:r>
        <w:rPr>
          <w:rFonts w:hint="eastAsia" w:ascii="Arial" w:hAnsi="Arial" w:eastAsia="Arial" w:cs="Arial"/>
          <w:snapToGrid w:val="0"/>
          <w:color w:val="000000"/>
          <w:kern w:val="0"/>
          <w:szCs w:val="21"/>
          <w:lang w:val="en-US" w:eastAsia="zh-CN"/>
        </w:rPr>
        <w:t>6-10  CADDB</w:t>
      </w:r>
    </w:p>
    <w:p w14:paraId="676BDC09">
      <w:pPr>
        <w:widowControl/>
        <w:kinsoku w:val="0"/>
        <w:autoSpaceDE w:val="0"/>
        <w:autoSpaceDN w:val="0"/>
        <w:adjustRightInd w:val="0"/>
        <w:snapToGrid w:val="0"/>
        <w:spacing w:line="360" w:lineRule="auto"/>
        <w:jc w:val="left"/>
        <w:textAlignment w:val="baseline"/>
        <w:rPr>
          <w:rFonts w:hint="eastAsia" w:ascii="Arial" w:hAnsi="Arial" w:eastAsia="Arial" w:cs="Arial"/>
          <w:snapToGrid w:val="0"/>
          <w:color w:val="000000"/>
          <w:kern w:val="0"/>
          <w:szCs w:val="21"/>
          <w:lang w:val="en-US" w:eastAsia="zh-CN"/>
        </w:rPr>
      </w:pPr>
      <w:r>
        <w:rPr>
          <w:rFonts w:hint="eastAsia" w:ascii="Arial" w:hAnsi="Arial" w:eastAsia="Arial" w:cs="Arial"/>
          <w:snapToGrid w:val="0"/>
          <w:color w:val="000000"/>
          <w:kern w:val="0"/>
          <w:szCs w:val="21"/>
          <w:lang w:val="en-US" w:eastAsia="zh-CN"/>
        </w:rPr>
        <w:t>11-16 ACDCAB</w:t>
      </w:r>
    </w:p>
    <w:p w14:paraId="068F4D6E">
      <w:pPr>
        <w:widowControl/>
        <w:kinsoku w:val="0"/>
        <w:autoSpaceDE w:val="0"/>
        <w:autoSpaceDN w:val="0"/>
        <w:adjustRightInd w:val="0"/>
        <w:snapToGrid w:val="0"/>
        <w:spacing w:line="360" w:lineRule="auto"/>
        <w:jc w:val="left"/>
        <w:textAlignment w:val="baseline"/>
        <w:rPr>
          <w:rFonts w:hint="eastAsia" w:ascii="Arial" w:hAnsi="Arial" w:eastAsia="宋体" w:cs="Arial"/>
          <w:snapToGrid w:val="0"/>
          <w:color w:val="000000"/>
          <w:kern w:val="0"/>
          <w:szCs w:val="21"/>
          <w:lang w:eastAsia="zh-CN"/>
        </w:rPr>
      </w:pPr>
      <w:r>
        <w:rPr>
          <w:rFonts w:hint="eastAsia" w:ascii="Arial" w:hAnsi="Arial" w:eastAsia="Arial" w:cs="Arial"/>
          <w:snapToGrid w:val="0"/>
          <w:color w:val="000000"/>
          <w:kern w:val="0"/>
          <w:szCs w:val="21"/>
          <w:lang w:val="en-US" w:eastAsia="zh-CN"/>
        </w:rPr>
        <w:t>17.</w:t>
      </w:r>
      <w:r>
        <w:rPr>
          <w:rFonts w:ascii="Arial" w:hAnsi="Arial" w:eastAsia="Arial" w:cs="Arial"/>
          <w:snapToGrid w:val="0"/>
          <w:color w:val="000000"/>
          <w:kern w:val="0"/>
          <w:szCs w:val="21"/>
          <w:lang w:eastAsia="en-US"/>
        </w:rPr>
        <w:t>参考答案：（1）名帖用纸材质由白纸到大红金纸，趋于奢侈化、豪华化；</w:t>
      </w:r>
      <w:r>
        <w:rPr>
          <w:rFonts w:hint="eastAsia" w:ascii="Arial" w:hAnsi="Arial" w:eastAsia="Arial" w:cs="Arial"/>
          <w:snapToGrid w:val="0"/>
          <w:color w:val="000000"/>
          <w:kern w:val="0"/>
          <w:szCs w:val="21"/>
          <w:lang w:eastAsia="en-US"/>
        </w:rPr>
        <w:t>署名用语由门生到晚生、渺渺小学生一类，趋于随意化、多样化</w:t>
      </w:r>
      <w:r>
        <w:rPr>
          <w:rFonts w:hint="eastAsia" w:ascii="Arial" w:hAnsi="Arial" w:eastAsia="宋体" w:cs="Arial"/>
          <w:snapToGrid w:val="0"/>
          <w:color w:val="000000"/>
          <w:kern w:val="0"/>
          <w:szCs w:val="21"/>
          <w:lang w:eastAsia="zh-CN"/>
        </w:rPr>
        <w:t>。</w:t>
      </w:r>
    </w:p>
    <w:p w14:paraId="679B7E54">
      <w:pPr>
        <w:widowControl/>
        <w:kinsoku w:val="0"/>
        <w:autoSpaceDE w:val="0"/>
        <w:autoSpaceDN w:val="0"/>
        <w:adjustRightInd w:val="0"/>
        <w:snapToGrid w:val="0"/>
        <w:spacing w:line="360" w:lineRule="auto"/>
        <w:jc w:val="left"/>
        <w:textAlignment w:val="baseline"/>
        <w:rPr>
          <w:rFonts w:hint="eastAsia" w:ascii="Arial" w:hAnsi="Arial" w:eastAsia="Arial" w:cs="Arial"/>
          <w:snapToGrid w:val="0"/>
          <w:color w:val="000000"/>
          <w:kern w:val="0"/>
          <w:szCs w:val="21"/>
          <w:lang w:eastAsia="en-US"/>
        </w:rPr>
      </w:pPr>
      <w:r>
        <w:rPr>
          <w:rFonts w:hint="eastAsia" w:ascii="Arial" w:hAnsi="Arial" w:eastAsia="Arial" w:cs="Arial"/>
          <w:snapToGrid w:val="0"/>
          <w:color w:val="000000"/>
          <w:kern w:val="0"/>
          <w:szCs w:val="21"/>
          <w:lang w:eastAsia="en-US"/>
        </w:rPr>
        <w:t>（2）君主专制的加强与宦官专权影响人们对权势的认知观念促进讨好心态的形成；商品经济的发展使礼制趋于松弛，冲击了儒学义利观秩序，奢侈化现象盛行；文官集团的发展与科举制下官僚习气的派系之争公开化</w:t>
      </w:r>
      <w:r>
        <w:rPr>
          <w:rFonts w:hint="eastAsia" w:ascii="Arial" w:hAnsi="Arial" w:eastAsia="宋体" w:cs="Arial"/>
          <w:snapToGrid w:val="0"/>
          <w:color w:val="000000"/>
          <w:kern w:val="0"/>
          <w:szCs w:val="21"/>
          <w:lang w:eastAsia="zh-CN"/>
        </w:rPr>
        <w:t>。</w:t>
      </w:r>
      <w:r>
        <w:rPr>
          <w:rFonts w:hint="eastAsia" w:ascii="Arial" w:hAnsi="Arial" w:eastAsia="Arial" w:cs="Arial"/>
          <w:snapToGrid w:val="0"/>
          <w:color w:val="000000"/>
          <w:kern w:val="0"/>
          <w:szCs w:val="21"/>
          <w:lang w:eastAsia="en-US"/>
        </w:rPr>
        <w:t> </w:t>
      </w:r>
    </w:p>
    <w:p w14:paraId="0A014AA0">
      <w:pPr>
        <w:widowControl/>
        <w:kinsoku w:val="0"/>
        <w:autoSpaceDE w:val="0"/>
        <w:autoSpaceDN w:val="0"/>
        <w:adjustRightInd w:val="0"/>
        <w:snapToGrid w:val="0"/>
        <w:spacing w:line="360" w:lineRule="auto"/>
        <w:jc w:val="left"/>
        <w:textAlignment w:val="baseline"/>
        <w:rPr>
          <w:rFonts w:hint="eastAsia" w:ascii="Arial" w:hAnsi="Arial" w:eastAsia="Arial" w:cs="Arial"/>
          <w:snapToGrid w:val="0"/>
          <w:color w:val="000000"/>
          <w:kern w:val="0"/>
          <w:szCs w:val="21"/>
          <w:lang w:eastAsia="en-US"/>
        </w:rPr>
      </w:pPr>
      <w:r>
        <w:rPr>
          <w:rFonts w:hint="eastAsia" w:ascii="Arial" w:hAnsi="Arial" w:eastAsia="宋体" w:cs="Arial"/>
          <w:snapToGrid w:val="0"/>
          <w:color w:val="000000"/>
          <w:kern w:val="0"/>
          <w:szCs w:val="21"/>
          <w:lang w:val="en-US" w:eastAsia="zh-CN"/>
        </w:rPr>
        <w:t>18.</w:t>
      </w:r>
      <w:r>
        <w:rPr>
          <w:rFonts w:hint="eastAsia" w:ascii="Arial" w:hAnsi="Arial" w:eastAsia="Arial" w:cs="Arial"/>
          <w:snapToGrid w:val="0"/>
          <w:color w:val="000000"/>
          <w:kern w:val="0"/>
          <w:szCs w:val="21"/>
          <w:lang w:eastAsia="en-US"/>
        </w:rPr>
        <w:t> 参考答案：（1）秦始皇刻石强调他是为停止战乱而灭六国以统一天下制度、主张安定百姓、实行德治、勤于政事的明君，治理功绩巨大的一位专制帝王形象； 而奥古斯都功德碑则突出他是一位维护罗马和平与自由、关注民生、复兴罗马传统、扩大疆域的英明君主，同时也强调了他通过合法途径获得最高权力的形象。</w:t>
      </w:r>
    </w:p>
    <w:p w14:paraId="42126BA6">
      <w:pPr>
        <w:widowControl/>
        <w:kinsoku w:val="0"/>
        <w:autoSpaceDE w:val="0"/>
        <w:autoSpaceDN w:val="0"/>
        <w:adjustRightInd w:val="0"/>
        <w:snapToGrid w:val="0"/>
        <w:spacing w:line="360" w:lineRule="auto"/>
        <w:jc w:val="left"/>
        <w:textAlignment w:val="baseline"/>
        <w:rPr>
          <w:rFonts w:hint="eastAsia" w:ascii="Arial" w:hAnsi="Arial" w:eastAsia="Arial" w:cs="Arial"/>
          <w:snapToGrid w:val="0"/>
          <w:color w:val="000000"/>
          <w:kern w:val="0"/>
          <w:szCs w:val="21"/>
          <w:lang w:eastAsia="en-US"/>
        </w:rPr>
      </w:pPr>
      <w:r>
        <w:rPr>
          <w:rFonts w:hint="eastAsia" w:ascii="Arial" w:hAnsi="Arial" w:eastAsia="Arial" w:cs="Arial"/>
          <w:snapToGrid w:val="0"/>
          <w:color w:val="000000"/>
          <w:kern w:val="0"/>
          <w:szCs w:val="21"/>
          <w:lang w:eastAsia="en-US"/>
        </w:rPr>
        <w:t>（2）共性原因：宣扬功德、树立权威以巩固统治</w:t>
      </w:r>
    </w:p>
    <w:p w14:paraId="4822D80B">
      <w:pPr>
        <w:widowControl/>
        <w:kinsoku w:val="0"/>
        <w:autoSpaceDE w:val="0"/>
        <w:autoSpaceDN w:val="0"/>
        <w:adjustRightInd w:val="0"/>
        <w:snapToGrid w:val="0"/>
        <w:spacing w:line="360" w:lineRule="auto"/>
        <w:jc w:val="left"/>
        <w:textAlignment w:val="baseline"/>
        <w:rPr>
          <w:rFonts w:hint="eastAsia" w:ascii="Arial" w:hAnsi="Arial" w:eastAsia="Arial" w:cs="Arial"/>
          <w:snapToGrid w:val="0"/>
          <w:color w:val="000000"/>
          <w:kern w:val="0"/>
          <w:szCs w:val="21"/>
          <w:lang w:eastAsia="en-US"/>
        </w:rPr>
      </w:pPr>
      <w:r>
        <w:rPr>
          <w:rFonts w:hint="eastAsia" w:ascii="Arial" w:hAnsi="Arial" w:eastAsia="Arial" w:cs="Arial"/>
          <w:snapToGrid w:val="0"/>
          <w:color w:val="000000"/>
          <w:kern w:val="0"/>
          <w:szCs w:val="21"/>
          <w:lang w:eastAsia="en-US"/>
        </w:rPr>
        <w:t xml:space="preserve">     史料价值：属于一手史料，对于研究帝王统治时期的政治宣传提供了重要参考，有较高的史料价值，但其内容具备明显的主观性，是刻意美化的结果，对于研究人物评价史料价值较低，但对于研究当时的文字书写方式以及排版方式，仍属于一手史料，史料价值较高。</w:t>
      </w:r>
    </w:p>
    <w:p w14:paraId="00E92B2E">
      <w:pPr>
        <w:widowControl/>
        <w:kinsoku w:val="0"/>
        <w:autoSpaceDE w:val="0"/>
        <w:autoSpaceDN w:val="0"/>
        <w:adjustRightInd w:val="0"/>
        <w:snapToGrid w:val="0"/>
        <w:spacing w:line="360" w:lineRule="auto"/>
        <w:jc w:val="left"/>
        <w:textAlignment w:val="baseline"/>
        <w:rPr>
          <w:rFonts w:hint="eastAsia" w:ascii="Arial" w:hAnsi="Arial" w:eastAsia="Arial" w:cs="Arial"/>
          <w:snapToGrid w:val="0"/>
          <w:color w:val="000000"/>
          <w:kern w:val="0"/>
          <w:szCs w:val="21"/>
          <w:lang w:val="en-US" w:eastAsia="zh-CN"/>
        </w:rPr>
      </w:pPr>
      <w:r>
        <w:rPr>
          <w:rFonts w:hint="eastAsia" w:ascii="Arial" w:hAnsi="Arial" w:eastAsia="Arial" w:cs="Arial"/>
          <w:snapToGrid w:val="0"/>
          <w:color w:val="000000"/>
          <w:kern w:val="0"/>
          <w:szCs w:val="21"/>
          <w:lang w:val="en-US" w:eastAsia="zh-CN"/>
        </w:rPr>
        <w:t>19.参考答案：</w:t>
      </w:r>
    </w:p>
    <w:p w14:paraId="17BF6EC0">
      <w:pPr>
        <w:widowControl/>
        <w:kinsoku w:val="0"/>
        <w:autoSpaceDE w:val="0"/>
        <w:autoSpaceDN w:val="0"/>
        <w:adjustRightInd w:val="0"/>
        <w:snapToGrid w:val="0"/>
        <w:spacing w:line="360" w:lineRule="auto"/>
        <w:jc w:val="left"/>
        <w:textAlignment w:val="baseline"/>
        <w:rPr>
          <w:rFonts w:hint="eastAsia" w:ascii="Arial" w:hAnsi="Arial" w:eastAsia="Arial" w:cs="Arial"/>
          <w:snapToGrid w:val="0"/>
          <w:color w:val="000000"/>
          <w:kern w:val="0"/>
          <w:szCs w:val="21"/>
          <w:lang w:val="en-US" w:eastAsia="zh-CN"/>
        </w:rPr>
      </w:pPr>
      <w:r>
        <w:rPr>
          <w:rFonts w:hint="eastAsia" w:ascii="Arial" w:hAnsi="Arial" w:eastAsia="Arial" w:cs="Arial"/>
          <w:snapToGrid w:val="0"/>
          <w:color w:val="000000"/>
          <w:kern w:val="0"/>
          <w:szCs w:val="21"/>
          <w:lang w:val="en-US" w:eastAsia="zh-CN"/>
        </w:rPr>
        <w:t>（1）客观原因：工业革命的开展为文学旅游提供了物质基础支撑，促进了交通运输的发展，调整了产业结构；</w:t>
      </w:r>
    </w:p>
    <w:p w14:paraId="05952B09">
      <w:pPr>
        <w:widowControl/>
        <w:kinsoku w:val="0"/>
        <w:autoSpaceDE w:val="0"/>
        <w:autoSpaceDN w:val="0"/>
        <w:adjustRightInd w:val="0"/>
        <w:snapToGrid w:val="0"/>
        <w:spacing w:line="360" w:lineRule="auto"/>
        <w:jc w:val="left"/>
        <w:textAlignment w:val="baseline"/>
        <w:rPr>
          <w:rFonts w:hint="eastAsia" w:ascii="Arial" w:hAnsi="Arial" w:eastAsia="Arial" w:cs="Arial"/>
          <w:snapToGrid w:val="0"/>
          <w:color w:val="000000"/>
          <w:kern w:val="0"/>
          <w:szCs w:val="21"/>
          <w:lang w:val="en-US" w:eastAsia="zh-CN"/>
        </w:rPr>
      </w:pPr>
      <w:r>
        <w:rPr>
          <w:rFonts w:hint="eastAsia" w:ascii="Arial" w:hAnsi="Arial" w:eastAsia="Arial" w:cs="Arial"/>
          <w:snapToGrid w:val="0"/>
          <w:color w:val="000000"/>
          <w:kern w:val="0"/>
          <w:szCs w:val="21"/>
          <w:lang w:val="en-US" w:eastAsia="zh-CN"/>
        </w:rPr>
        <w:t>主观原因：文学作品的宣传起到了推动作用，社会大众对文学作品的喜爱和追捧；“欧陆游学”的历史传统的效仿推动民众探访文学作品描述之地以理解熟悉文本。</w:t>
      </w:r>
    </w:p>
    <w:p w14:paraId="4164C477">
      <w:pPr>
        <w:widowControl/>
        <w:kinsoku w:val="0"/>
        <w:autoSpaceDE w:val="0"/>
        <w:autoSpaceDN w:val="0"/>
        <w:adjustRightInd w:val="0"/>
        <w:snapToGrid w:val="0"/>
        <w:spacing w:line="360" w:lineRule="auto"/>
        <w:jc w:val="left"/>
        <w:textAlignment w:val="baseline"/>
        <w:rPr>
          <w:rFonts w:hint="eastAsia" w:ascii="Arial" w:hAnsi="Arial" w:eastAsia="Arial" w:cs="Arial"/>
          <w:snapToGrid w:val="0"/>
          <w:color w:val="000000"/>
          <w:kern w:val="0"/>
          <w:szCs w:val="21"/>
          <w:lang w:val="en-US" w:eastAsia="zh-CN"/>
        </w:rPr>
      </w:pPr>
      <w:r>
        <w:rPr>
          <w:rFonts w:hint="eastAsia" w:ascii="Arial" w:hAnsi="Arial" w:eastAsia="Arial" w:cs="Arial"/>
          <w:snapToGrid w:val="0"/>
          <w:color w:val="000000"/>
          <w:kern w:val="0"/>
          <w:szCs w:val="21"/>
          <w:lang w:val="en-US" w:eastAsia="zh-CN"/>
        </w:rPr>
        <w:t>（2）促进了英国文学的传播，提高了英国文学作品的社会影响力；带动了当地经济发展，有利于增加就业机会，提高居民生活水平；有助于人们更深刻地理解文学作品，增强对文学作品的感悟和认识；促进了文化的交流和融合，不同地区之间的文化交流变得更加频繁，促进了文化的繁荣和发展；为英国的文化产业注入了新的活力，推动了文化产业的快速发展。</w:t>
      </w:r>
    </w:p>
    <w:p w14:paraId="26CCDC75">
      <w:pPr>
        <w:widowControl/>
        <w:kinsoku w:val="0"/>
        <w:autoSpaceDE w:val="0"/>
        <w:autoSpaceDN w:val="0"/>
        <w:adjustRightInd w:val="0"/>
        <w:snapToGrid w:val="0"/>
        <w:spacing w:line="360" w:lineRule="auto"/>
        <w:jc w:val="left"/>
        <w:textAlignment w:val="baseline"/>
        <w:rPr>
          <w:rFonts w:hint="eastAsia" w:ascii="Arial" w:hAnsi="Arial" w:eastAsia="Arial" w:cs="Arial"/>
          <w:snapToGrid w:val="0"/>
          <w:color w:val="000000"/>
          <w:kern w:val="0"/>
          <w:szCs w:val="21"/>
          <w:lang w:val="en-US" w:eastAsia="zh-CN"/>
        </w:rPr>
      </w:pPr>
      <w:r>
        <w:rPr>
          <w:rFonts w:hint="eastAsia" w:ascii="Arial" w:hAnsi="Arial" w:eastAsia="Arial" w:cs="Arial"/>
          <w:snapToGrid w:val="0"/>
          <w:color w:val="000000"/>
          <w:kern w:val="0"/>
          <w:szCs w:val="21"/>
          <w:lang w:val="en-US" w:eastAsia="zh-CN"/>
        </w:rPr>
        <w:t xml:space="preserve">20.参考答案：    </w:t>
      </w:r>
    </w:p>
    <w:p w14:paraId="0F00EA65">
      <w:pPr>
        <w:widowControl/>
        <w:kinsoku w:val="0"/>
        <w:autoSpaceDE w:val="0"/>
        <w:autoSpaceDN w:val="0"/>
        <w:adjustRightInd w:val="0"/>
        <w:snapToGrid w:val="0"/>
        <w:spacing w:line="360" w:lineRule="auto"/>
        <w:jc w:val="left"/>
        <w:textAlignment w:val="baseline"/>
        <w:rPr>
          <w:rFonts w:hint="eastAsia" w:ascii="Arial" w:hAnsi="Arial" w:eastAsia="Arial" w:cs="Arial"/>
          <w:snapToGrid w:val="0"/>
          <w:color w:val="000000"/>
          <w:kern w:val="0"/>
          <w:szCs w:val="21"/>
          <w:lang w:val="en-US" w:eastAsia="zh-CN"/>
        </w:rPr>
      </w:pPr>
      <w:r>
        <w:rPr>
          <w:rFonts w:hint="eastAsia" w:ascii="Arial" w:hAnsi="Arial" w:eastAsia="Arial" w:cs="Arial"/>
          <w:snapToGrid w:val="0"/>
          <w:color w:val="000000"/>
          <w:kern w:val="0"/>
          <w:szCs w:val="21"/>
          <w:lang w:val="en-US" w:eastAsia="zh-CN"/>
        </w:rPr>
        <w:t>题目：1953-1956年新中国的工业化</w:t>
      </w:r>
    </w:p>
    <w:p w14:paraId="66E6F712">
      <w:pPr>
        <w:widowControl/>
        <w:kinsoku w:val="0"/>
        <w:autoSpaceDE w:val="0"/>
        <w:autoSpaceDN w:val="0"/>
        <w:adjustRightInd w:val="0"/>
        <w:snapToGrid w:val="0"/>
        <w:spacing w:line="360" w:lineRule="auto"/>
        <w:jc w:val="left"/>
        <w:textAlignment w:val="baseline"/>
        <w:rPr>
          <w:rFonts w:hint="eastAsia" w:ascii="Arial" w:hAnsi="Arial" w:eastAsia="Arial" w:cs="Arial"/>
          <w:snapToGrid w:val="0"/>
          <w:color w:val="000000"/>
          <w:kern w:val="0"/>
          <w:szCs w:val="21"/>
          <w:lang w:val="en-US" w:eastAsia="zh-CN"/>
        </w:rPr>
      </w:pPr>
      <w:r>
        <w:rPr>
          <w:rFonts w:hint="eastAsia" w:ascii="Arial" w:hAnsi="Arial" w:eastAsia="Arial" w:cs="Arial"/>
          <w:snapToGrid w:val="0"/>
          <w:color w:val="000000"/>
          <w:kern w:val="0"/>
          <w:szCs w:val="21"/>
          <w:lang w:val="en-US" w:eastAsia="zh-CN"/>
        </w:rPr>
        <w:t>推荐理由：</w:t>
      </w:r>
    </w:p>
    <w:p w14:paraId="6F37769A">
      <w:pPr>
        <w:widowControl/>
        <w:kinsoku w:val="0"/>
        <w:autoSpaceDE w:val="0"/>
        <w:autoSpaceDN w:val="0"/>
        <w:adjustRightInd w:val="0"/>
        <w:snapToGrid w:val="0"/>
        <w:spacing w:line="360" w:lineRule="auto"/>
        <w:jc w:val="left"/>
        <w:textAlignment w:val="baseline"/>
        <w:rPr>
          <w:rFonts w:hint="eastAsia" w:ascii="Arial" w:hAnsi="Arial" w:eastAsia="Arial" w:cs="Arial"/>
          <w:snapToGrid w:val="0"/>
          <w:color w:val="000000"/>
          <w:kern w:val="0"/>
          <w:szCs w:val="21"/>
          <w:lang w:val="en-US" w:eastAsia="zh-CN"/>
        </w:rPr>
      </w:pPr>
      <w:r>
        <w:rPr>
          <w:rFonts w:hint="eastAsia" w:ascii="Arial" w:hAnsi="Arial" w:eastAsia="Arial" w:cs="Arial"/>
          <w:snapToGrid w:val="0"/>
          <w:color w:val="000000"/>
          <w:kern w:val="0"/>
          <w:szCs w:val="21"/>
          <w:lang w:val="en-US" w:eastAsia="zh-CN"/>
        </w:rPr>
        <w:t>建国初期面临百废待兴的落后局面，同时帝国主义对新中国实行封锁禁运，亟需开展工业化建设。东北地区有雄厚的重工业基础和丰富的自然资源，成为新中国工业化的重要基地。</w:t>
      </w:r>
    </w:p>
    <w:p w14:paraId="39D4A343">
      <w:pPr>
        <w:widowControl/>
        <w:kinsoku w:val="0"/>
        <w:autoSpaceDE w:val="0"/>
        <w:autoSpaceDN w:val="0"/>
        <w:adjustRightInd w:val="0"/>
        <w:snapToGrid w:val="0"/>
        <w:spacing w:line="360" w:lineRule="auto"/>
        <w:jc w:val="left"/>
        <w:textAlignment w:val="baseline"/>
        <w:rPr>
          <w:rFonts w:hint="eastAsia" w:ascii="Arial" w:hAnsi="Arial" w:eastAsia="Arial" w:cs="Arial"/>
          <w:snapToGrid w:val="0"/>
          <w:color w:val="000000"/>
          <w:kern w:val="0"/>
          <w:szCs w:val="21"/>
          <w:lang w:val="en-US" w:eastAsia="zh-CN"/>
        </w:rPr>
      </w:pPr>
      <w:r>
        <w:rPr>
          <w:rFonts w:hint="eastAsia" w:ascii="Arial" w:hAnsi="Arial" w:eastAsia="Arial" w:cs="Arial"/>
          <w:snapToGrid w:val="0"/>
          <w:color w:val="000000"/>
          <w:kern w:val="0"/>
          <w:szCs w:val="21"/>
          <w:lang w:val="en-US" w:eastAsia="zh-CN"/>
        </w:rPr>
        <w:t>第一个五年计划期间，东北地区承担了多项重工业项目，如鞍山钢铁公司、长春第一汽车制造厂等，初步形成了完整的工业体系，包括钢铁、煤炭、机械、化工等多个领域，培养了大批的技术人才和工人队伍。</w:t>
      </w:r>
    </w:p>
    <w:p w14:paraId="396D5DD8">
      <w:pPr>
        <w:widowControl/>
        <w:kinsoku w:val="0"/>
        <w:autoSpaceDE w:val="0"/>
        <w:autoSpaceDN w:val="0"/>
        <w:adjustRightInd w:val="0"/>
        <w:snapToGrid w:val="0"/>
        <w:spacing w:line="360" w:lineRule="auto"/>
        <w:jc w:val="left"/>
        <w:textAlignment w:val="baseline"/>
        <w:rPr>
          <w:rFonts w:hint="default" w:ascii="Arial" w:hAnsi="Arial" w:eastAsia="Arial" w:cs="Arial"/>
          <w:snapToGrid w:val="0"/>
          <w:color w:val="000000"/>
          <w:kern w:val="0"/>
          <w:szCs w:val="21"/>
          <w:lang w:val="en-US" w:eastAsia="zh-CN"/>
        </w:rPr>
      </w:pPr>
      <w:r>
        <w:rPr>
          <w:rFonts w:hint="eastAsia" w:ascii="Arial" w:hAnsi="Arial" w:eastAsia="Arial" w:cs="Arial"/>
          <w:snapToGrid w:val="0"/>
          <w:color w:val="000000"/>
          <w:kern w:val="0"/>
          <w:szCs w:val="21"/>
          <w:lang w:val="en-US" w:eastAsia="zh-CN"/>
        </w:rPr>
        <w:t>这一时期的工业化建设，为国家的经济建设奠定了基础，初步实现了社会主义工业化，也为后来的改革开放和现代化建设提供了重要支撑。东北地区的工业化实践，为全国的工业化建设提供了宝贵的经验和启示，具有重要的历史意义和深远的影响。</w:t>
      </w:r>
    </w:p>
    <w:p w14:paraId="5CE1C035">
      <w:pPr>
        <w:widowControl/>
        <w:kinsoku w:val="0"/>
        <w:autoSpaceDE w:val="0"/>
        <w:autoSpaceDN w:val="0"/>
        <w:bidi w:val="0"/>
        <w:adjustRightInd w:val="0"/>
        <w:snapToGrid w:val="0"/>
        <w:spacing w:line="360" w:lineRule="auto"/>
        <w:jc w:val="both"/>
        <w:textAlignment w:val="baseline"/>
        <w:rPr>
          <w:rFonts w:hint="default" w:ascii="Arial" w:hAnsi="Arial" w:eastAsia="宋体" w:cs="Arial"/>
          <w:b/>
          <w:bCs/>
          <w:snapToGrid w:val="0"/>
          <w:color w:val="000000"/>
          <w:kern w:val="0"/>
          <w:sz w:val="28"/>
          <w:szCs w:val="28"/>
          <w:lang w:val="en-US" w:eastAsia="zh-CN"/>
        </w:rPr>
      </w:pPr>
    </w:p>
    <w:p w14:paraId="4083A2E3">
      <w:pPr>
        <w:spacing w:line="360" w:lineRule="auto"/>
      </w:pPr>
      <w:bookmarkStart w:id="0" w:name="_GoBack"/>
      <w:bookmarkEnd w:id="0"/>
    </w:p>
    <w:sectPr>
      <w:footerReference r:id="rId3" w:type="default"/>
      <w:pgSz w:w="11906" w:h="16839"/>
      <w:pgMar w:top="1440" w:right="1080" w:bottom="1440" w:left="1080" w:header="0" w:footer="966"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BZ-S92">
    <w:altName w:val="宋体"/>
    <w:panose1 w:val="03000502000000000000"/>
    <w:charset w:val="86"/>
    <w:family w:val="script"/>
    <w:pitch w:val="default"/>
    <w:sig w:usb0="00000000" w:usb1="00000000" w:usb2="000A005E" w:usb3="00000000" w:csb0="003C004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011028">
    <w:pPr>
      <w:tabs>
        <w:tab w:val="center" w:pos="4153"/>
        <w:tab w:val="right" w:pos="8306"/>
      </w:tabs>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18"/>
        <w:szCs w:val="21"/>
        <w:lang w:val="en-US" w:eastAsia="en-US" w:bidi="ar-S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B5716D"/>
    <w:rsid w:val="012D3BCA"/>
    <w:rsid w:val="02AB5C4A"/>
    <w:rsid w:val="07E45CD3"/>
    <w:rsid w:val="1649696C"/>
    <w:rsid w:val="1AA202E3"/>
    <w:rsid w:val="235419E0"/>
    <w:rsid w:val="2FBE71DB"/>
    <w:rsid w:val="37A95295"/>
    <w:rsid w:val="38536650"/>
    <w:rsid w:val="4CB619E6"/>
    <w:rsid w:val="503E6F6B"/>
    <w:rsid w:val="590E2436"/>
    <w:rsid w:val="61CF445A"/>
    <w:rsid w:val="63C53FB1"/>
    <w:rsid w:val="691F2E54"/>
    <w:rsid w:val="6AB5716D"/>
    <w:rsid w:val="6D8C560F"/>
    <w:rsid w:val="73EB3D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黑体" w:asciiTheme="minorAscii" w:hAnsiTheme="minorAscii" w:cstheme="minorBidi"/>
      <w:kern w:val="2"/>
      <w:sz w:val="21"/>
      <w:szCs w:val="22"/>
      <w:lang w:val="en-US" w:eastAsia="zh-CN" w:bidi="ar-SA"/>
    </w:rPr>
  </w:style>
  <w:style w:type="paragraph" w:styleId="2">
    <w:name w:val="heading 1"/>
    <w:basedOn w:val="1"/>
    <w:next w:val="1"/>
    <w:link w:val="8"/>
    <w:qFormat/>
    <w:uiPriority w:val="0"/>
    <w:pPr>
      <w:keepNext/>
      <w:keepLines/>
      <w:spacing w:before="340" w:after="330" w:line="578" w:lineRule="atLeast"/>
      <w:jc w:val="center"/>
      <w:outlineLvl w:val="0"/>
    </w:pPr>
    <w:rPr>
      <w:rFonts w:ascii="NEU-BZ-S92" w:hAnsi="NEU-BZ-S92" w:eastAsia="宋体"/>
      <w:b/>
      <w:bCs/>
      <w:color w:val="000000"/>
      <w:kern w:val="44"/>
      <w:sz w:val="44"/>
      <w:szCs w:val="44"/>
    </w:rPr>
  </w:style>
  <w:style w:type="paragraph" w:styleId="3">
    <w:name w:val="heading 2"/>
    <w:basedOn w:val="1"/>
    <w:next w:val="1"/>
    <w:semiHidden/>
    <w:unhideWhenUsed/>
    <w:qFormat/>
    <w:uiPriority w:val="0"/>
    <w:pPr>
      <w:keepNext/>
      <w:keepLines/>
      <w:spacing w:beforeLines="0" w:afterLines="0" w:line="360" w:lineRule="auto"/>
      <w:ind w:firstLine="883" w:firstLineChars="200"/>
      <w:jc w:val="center"/>
      <w:outlineLvl w:val="1"/>
    </w:pPr>
    <w:rPr>
      <w:rFonts w:ascii="宋体" w:hAnsi="宋体" w:eastAsia="宋体"/>
      <w:b/>
      <w:color w:val="000000"/>
      <w:sz w:val="32"/>
    </w:rPr>
  </w:style>
  <w:style w:type="paragraph" w:styleId="4">
    <w:name w:val="heading 3"/>
    <w:basedOn w:val="1"/>
    <w:next w:val="1"/>
    <w:semiHidden/>
    <w:unhideWhenUsed/>
    <w:qFormat/>
    <w:uiPriority w:val="0"/>
    <w:pPr>
      <w:keepNext/>
      <w:keepLines/>
      <w:spacing w:before="260" w:beforeLines="0" w:beforeAutospacing="0" w:after="260" w:afterLines="0" w:afterAutospacing="0" w:line="413" w:lineRule="auto"/>
      <w:jc w:val="center"/>
      <w:outlineLvl w:val="2"/>
    </w:pPr>
    <w:rPr>
      <w:rFonts w:ascii="NEU-BZ-S92" w:hAnsi="NEU-BZ-S92" w:eastAsia="宋体"/>
      <w:b/>
      <w:color w:val="000000"/>
      <w:sz w:val="28"/>
    </w:rPr>
  </w:style>
  <w:style w:type="character" w:default="1" w:styleId="6">
    <w:name w:val="Default Paragraph Font"/>
    <w:semiHidden/>
    <w:unhideWhenUsed/>
    <w:qFormat/>
    <w:uiPriority w:val="1"/>
  </w:style>
  <w:style w:type="table" w:default="1" w:styleId="5">
    <w:name w:val="Normal Table"/>
    <w:autoRedefine/>
    <w:semiHidden/>
    <w:qFormat/>
    <w:uiPriority w:val="0"/>
    <w:tblPr>
      <w:tblCellMar>
        <w:top w:w="0" w:type="dxa"/>
        <w:left w:w="108" w:type="dxa"/>
        <w:bottom w:w="0" w:type="dxa"/>
        <w:right w:w="108" w:type="dxa"/>
      </w:tblCellMar>
    </w:tblPr>
  </w:style>
  <w:style w:type="paragraph" w:customStyle="1" w:styleId="7">
    <w:name w:val="学案标题样式"/>
    <w:basedOn w:val="1"/>
    <w:qFormat/>
    <w:uiPriority w:val="0"/>
    <w:pPr>
      <w:spacing w:line="360" w:lineRule="auto"/>
      <w:ind w:firstLine="420" w:firstLineChars="200"/>
      <w:jc w:val="center"/>
    </w:pPr>
    <w:rPr>
      <w:rFonts w:hint="eastAsia" w:ascii="黑体" w:hAnsi="黑体" w:eastAsia="黑体" w:cs="黑体"/>
      <w:b/>
      <w:sz w:val="32"/>
      <w:szCs w:val="21"/>
    </w:rPr>
  </w:style>
  <w:style w:type="character" w:customStyle="1" w:styleId="8">
    <w:name w:val="标题 1 Char"/>
    <w:basedOn w:val="6"/>
    <w:link w:val="2"/>
    <w:qFormat/>
    <w:uiPriority w:val="9"/>
    <w:rPr>
      <w:rFonts w:ascii="NEU-BZ-S92" w:hAnsi="NEU-BZ-S92" w:eastAsia="微软雅黑"/>
      <w:b/>
      <w:bCs/>
      <w:color w:val="000000"/>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2025-03-04T02:16:00Z</dcterms:created>
  <dc:creator>09ub79gws5032</dc:creator>
  <cp:lastModifiedBy>09ub79gws5032</cp:lastModifiedBy>
  <dcterms:modified xsi:type="dcterms:W3CDTF">2025-03-04T02:16:59Z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0D3498AB7F3246B0A1C44B0E3C841938_11</vt:lpwstr>
  </property>
  <property fmtid="{D5CDD505-2E9C-101B-9397-08002B2CF9AE}" pid="4" name="KSOTemplateDocerSaveRecord">
    <vt:lpwstr>eyJoZGlkIjoiNzc1ZjZhMzE5NjYxNzVkNzEzNjRiMGQ1NWEwYzM3NzAiLCJ1c2VySWQiOiI4MzkwOTI2MzQifQ==</vt:lpwstr>
  </property>
</Properties>
</file>