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C45C80">
      <w:pPr>
        <w:pStyle w:val="2"/>
        <w:bidi w:val="0"/>
        <w:rPr>
          <w:rFonts w:hint="eastAsia"/>
          <w:lang w:val="en-US" w:eastAsia="zh-CN"/>
        </w:rPr>
      </w:pPr>
      <w:r>
        <w:rPr>
          <w:rFonts w:hint="eastAsia"/>
          <w:lang w:val="en-US" w:eastAsia="zh-CN"/>
        </w:rPr>
        <w:t>2024年福建高考历史真题</w:t>
      </w:r>
    </w:p>
    <w:p w14:paraId="27F045F2">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jc w:val="center"/>
      </w:pPr>
      <w:r>
        <w:rPr>
          <w:rStyle w:val="7"/>
          <w:rFonts w:hint="eastAsia" w:ascii="宋体" w:hAnsi="宋体" w:eastAsia="宋体" w:cs="宋体"/>
          <w:sz w:val="24"/>
          <w:szCs w:val="24"/>
        </w:rPr>
        <w:t>本卷满分</w:t>
      </w:r>
      <w:r>
        <w:rPr>
          <w:rStyle w:val="7"/>
          <w:rFonts w:hint="default" w:ascii="Times New Roman" w:hAnsi="Times New Roman" w:cs="Times New Roman"/>
          <w:sz w:val="24"/>
          <w:szCs w:val="24"/>
        </w:rPr>
        <w:t>100</w:t>
      </w:r>
      <w:r>
        <w:rPr>
          <w:rStyle w:val="7"/>
          <w:rFonts w:hint="eastAsia" w:ascii="宋体" w:hAnsi="宋体" w:eastAsia="宋体" w:cs="宋体"/>
          <w:sz w:val="24"/>
          <w:szCs w:val="24"/>
        </w:rPr>
        <w:t>分，考试时间</w:t>
      </w:r>
      <w:r>
        <w:rPr>
          <w:rStyle w:val="7"/>
          <w:rFonts w:hint="default" w:ascii="Times New Roman" w:hAnsi="Times New Roman" w:cs="Times New Roman"/>
          <w:sz w:val="24"/>
          <w:szCs w:val="24"/>
        </w:rPr>
        <w:t>75</w:t>
      </w:r>
      <w:r>
        <w:rPr>
          <w:rStyle w:val="7"/>
          <w:rFonts w:hint="eastAsia" w:ascii="宋体" w:hAnsi="宋体" w:eastAsia="宋体" w:cs="宋体"/>
          <w:sz w:val="24"/>
          <w:szCs w:val="24"/>
        </w:rPr>
        <w:t>分钟。</w:t>
      </w:r>
    </w:p>
    <w:p w14:paraId="6C4FCCF4">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pPr>
      <w:r>
        <w:rPr>
          <w:rStyle w:val="7"/>
          <w:rFonts w:hint="eastAsia" w:ascii="宋体" w:hAnsi="宋体" w:eastAsia="宋体" w:cs="宋体"/>
          <w:sz w:val="24"/>
          <w:szCs w:val="24"/>
        </w:rPr>
        <w:t>注意事项：</w:t>
      </w:r>
    </w:p>
    <w:p w14:paraId="2B9D367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pPr>
      <w:r>
        <w:rPr>
          <w:rFonts w:ascii="楷体" w:hAnsi="楷体" w:eastAsia="楷体" w:cs="楷体"/>
          <w:sz w:val="21"/>
          <w:szCs w:val="21"/>
        </w:rPr>
        <w:t>1．答卷前，考生务必将自己的姓名、准考证号填写在答题卡上。</w:t>
      </w:r>
    </w:p>
    <w:p w14:paraId="47FE393E">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pPr>
      <w:r>
        <w:rPr>
          <w:rFonts w:hint="eastAsia" w:ascii="楷体" w:hAnsi="楷体" w:eastAsia="楷体" w:cs="楷体"/>
          <w:sz w:val="21"/>
          <w:szCs w:val="21"/>
        </w:rPr>
        <w:t>2．回答选择题时，选出每小题答案后，用铅笔把答题卡上对应题目的答案标号涂黑。如需改动，用橡皮擦干净后，再选涂其他答案标号。回答非选择题时，将答案写在答题卡上。写在本试卷上无效。</w:t>
      </w:r>
    </w:p>
    <w:p w14:paraId="528EA971">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pPr>
      <w:r>
        <w:rPr>
          <w:rFonts w:hint="eastAsia" w:ascii="楷体" w:hAnsi="楷体" w:eastAsia="楷体" w:cs="楷体"/>
          <w:sz w:val="21"/>
          <w:szCs w:val="21"/>
        </w:rPr>
        <w:t>3．考试结束后，将本试卷和答题卡一并交回。</w:t>
      </w:r>
    </w:p>
    <w:p w14:paraId="2C822798">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jc w:val="center"/>
      </w:pPr>
      <w:r>
        <w:rPr>
          <w:rStyle w:val="7"/>
          <w:rFonts w:hint="eastAsia" w:ascii="宋体" w:hAnsi="宋体" w:eastAsia="宋体" w:cs="宋体"/>
          <w:sz w:val="24"/>
          <w:szCs w:val="24"/>
        </w:rPr>
        <w:t>本卷满分</w:t>
      </w:r>
      <w:r>
        <w:rPr>
          <w:rStyle w:val="7"/>
          <w:rFonts w:hint="default" w:ascii="Times New Roman" w:hAnsi="Times New Roman" w:cs="Times New Roman"/>
          <w:sz w:val="24"/>
          <w:szCs w:val="24"/>
        </w:rPr>
        <w:t>100</w:t>
      </w:r>
      <w:r>
        <w:rPr>
          <w:rStyle w:val="7"/>
          <w:rFonts w:hint="eastAsia" w:ascii="宋体" w:hAnsi="宋体" w:eastAsia="宋体" w:cs="宋体"/>
          <w:sz w:val="24"/>
          <w:szCs w:val="24"/>
        </w:rPr>
        <w:t>分，考试时间</w:t>
      </w:r>
      <w:r>
        <w:rPr>
          <w:rStyle w:val="7"/>
          <w:rFonts w:hint="default" w:ascii="Times New Roman" w:hAnsi="Times New Roman" w:cs="Times New Roman"/>
          <w:sz w:val="24"/>
          <w:szCs w:val="24"/>
        </w:rPr>
        <w:t>75</w:t>
      </w:r>
      <w:r>
        <w:rPr>
          <w:rStyle w:val="7"/>
          <w:rFonts w:hint="eastAsia" w:ascii="宋体" w:hAnsi="宋体" w:eastAsia="宋体" w:cs="宋体"/>
          <w:sz w:val="24"/>
          <w:szCs w:val="24"/>
        </w:rPr>
        <w:t>分钟。</w:t>
      </w:r>
    </w:p>
    <w:p w14:paraId="09A297F5">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Style w:val="7"/>
          <w:rFonts w:hint="eastAsia" w:ascii="宋体" w:hAnsi="宋体" w:eastAsia="宋体" w:cs="宋体"/>
          <w:sz w:val="24"/>
          <w:szCs w:val="24"/>
        </w:rPr>
        <w:t>注意事项：</w:t>
      </w:r>
    </w:p>
    <w:p w14:paraId="33773DC3">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Fonts w:ascii="楷体" w:hAnsi="楷体" w:eastAsia="楷体" w:cs="楷体"/>
          <w:sz w:val="21"/>
          <w:szCs w:val="21"/>
        </w:rPr>
        <w:t>1．答卷前，考生务必将自己的姓名、准考证号填写在答题卡上。</w:t>
      </w:r>
    </w:p>
    <w:p w14:paraId="65E6BB4E">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Fonts w:hint="eastAsia" w:ascii="楷体" w:hAnsi="楷体" w:eastAsia="楷体" w:cs="楷体"/>
          <w:sz w:val="21"/>
          <w:szCs w:val="21"/>
        </w:rPr>
        <w:t>2．回答选择题时，选出每小题答案后，用铅笔把答题卡上对应题目的答案标号涂黑。如需改动，用橡皮擦干净后，再选涂其他答案标号。回答非选择题时，将答案写在答题卡上。写在本试卷上无效。</w:t>
      </w:r>
    </w:p>
    <w:p w14:paraId="3B6E6CA6">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Fonts w:hint="eastAsia" w:ascii="楷体" w:hAnsi="楷体" w:eastAsia="楷体" w:cs="楷体"/>
          <w:sz w:val="21"/>
          <w:szCs w:val="21"/>
        </w:rPr>
        <w:t>3．考试结束后，将本试卷和答题卡一并交回。</w:t>
      </w:r>
    </w:p>
    <w:p w14:paraId="1C5402E0">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Style w:val="7"/>
          <w:rFonts w:ascii="黑体" w:hAnsi="宋体" w:eastAsia="黑体" w:cs="黑体"/>
          <w:sz w:val="24"/>
          <w:szCs w:val="24"/>
        </w:rPr>
        <w:t>一、选择题：本题共</w:t>
      </w:r>
      <w:r>
        <w:rPr>
          <w:rStyle w:val="7"/>
          <w:rFonts w:hint="eastAsia" w:ascii="黑体" w:hAnsi="宋体" w:eastAsia="黑体" w:cs="黑体"/>
          <w:sz w:val="24"/>
          <w:szCs w:val="24"/>
        </w:rPr>
        <w:t>16小题，每小题3分，共48分。在每小题给出的四个选项中，只有一项符合题目要求。</w:t>
      </w:r>
    </w:p>
    <w:p w14:paraId="1F3040FA">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1. 考古发现，二里头的宫城遗址中，二号宫庙与一号宫殿呈东西分布，二者各有一条南北向的轴线;偃师</w:t>
      </w:r>
    </w:p>
    <w:p w14:paraId="50024527">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商城的宫城遗址也有“左庙右宫”及“双轴线”。这可以说明我国早期国家</w:t>
      </w:r>
    </w:p>
    <w:p w14:paraId="478E230D">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A.血缘关系与权力中心相互维系 </w:t>
      </w:r>
    </w:p>
    <w:p w14:paraId="7F4C41B7">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B.祭祀制度日趋完备</w:t>
      </w:r>
    </w:p>
    <w:p w14:paraId="043691C2">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C.内服与外服联系更为紧密</w:t>
      </w:r>
    </w:p>
    <w:p w14:paraId="7CAC0658">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D.都城布局已成定式 </w:t>
      </w:r>
    </w:p>
    <w:p w14:paraId="09FBE3B0">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2. 魏晋时期，地方撰写的有关名士和豪强的人物传记，是州郡长官了解地方社会的重要信息来源，也是中正评定士人资品的主要依据之一。这反映了该时期</w:t>
      </w:r>
    </w:p>
    <w:p w14:paraId="30CDD58B">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A.士人社会地位提高                </w:t>
      </w:r>
    </w:p>
    <w:p w14:paraId="77F5E497">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B.历史书写对象的转移</w:t>
      </w:r>
    </w:p>
    <w:p w14:paraId="137794C1">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C.地方豪强势力的上升 </w:t>
      </w:r>
    </w:p>
    <w:p w14:paraId="2646559F">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D.国家治理机制的调适</w:t>
      </w:r>
    </w:p>
    <w:p w14:paraId="00CFCC86">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3. 唐代河朔地区藩镇割据的节度使一度热衷于阅读《春秋》《左传》，并以春秋时期的诸侯自比，据此可知，当时</w:t>
      </w:r>
    </w:p>
    <w:p w14:paraId="156F6BD8">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A.中央朝廷丧失权威</w:t>
      </w:r>
      <w:r>
        <w:rPr>
          <w:rFonts w:hint="eastAsia" w:ascii="宋体" w:hAnsi="宋体" w:eastAsia="宋体" w:cs="宋体"/>
          <w:color w:val="000000"/>
          <w:sz w:val="21"/>
          <w:szCs w:val="21"/>
          <w:vertAlign w:val="baseline"/>
          <w:lang w:eastAsia="zh-CN"/>
        </w:rPr>
        <w:t xml:space="preserve">      B. </w:t>
      </w:r>
      <w:r>
        <w:rPr>
          <w:rFonts w:hint="eastAsia" w:ascii="宋体" w:hAnsi="宋体" w:eastAsia="宋体" w:cs="宋体"/>
          <w:color w:val="000000"/>
          <w:sz w:val="21"/>
          <w:szCs w:val="21"/>
          <w:vertAlign w:val="baseline"/>
        </w:rPr>
        <w:t>儒家理念深入人心</w:t>
      </w:r>
    </w:p>
    <w:p w14:paraId="7315F300">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C.崇文抑武风气渐显</w:t>
      </w:r>
      <w:r>
        <w:rPr>
          <w:rFonts w:hint="eastAsia" w:ascii="宋体" w:hAnsi="宋体" w:eastAsia="宋体" w:cs="宋体"/>
          <w:color w:val="000000"/>
          <w:sz w:val="21"/>
          <w:szCs w:val="21"/>
          <w:vertAlign w:val="baseline"/>
          <w:lang w:eastAsia="zh-CN"/>
        </w:rPr>
        <w:t xml:space="preserve">      D. </w:t>
      </w:r>
      <w:r>
        <w:rPr>
          <w:rFonts w:hint="eastAsia" w:ascii="宋体" w:hAnsi="宋体" w:eastAsia="宋体" w:cs="宋体"/>
          <w:color w:val="000000"/>
          <w:sz w:val="21"/>
          <w:szCs w:val="21"/>
          <w:vertAlign w:val="baseline"/>
        </w:rPr>
        <w:t>一统秩序受到挑战</w:t>
      </w:r>
    </w:p>
    <w:p w14:paraId="194D92D0">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4.“河西甸子”本用于指称产自中亚，经由西夏贩卖而来的绿松石，但在元人文献中，它也被用来指称直接从西亚商人处购得，名为“乞里马泥”(意为产自波斯提漫儿)的绿松石。这反映了元代</w:t>
      </w:r>
    </w:p>
    <w:p w14:paraId="6DC69D2C">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A.统治版图扩大</w:t>
      </w:r>
      <w:r>
        <w:rPr>
          <w:rFonts w:hint="eastAsia" w:ascii="宋体" w:hAnsi="宋体" w:eastAsia="宋体" w:cs="宋体"/>
          <w:color w:val="000000"/>
          <w:sz w:val="21"/>
          <w:szCs w:val="21"/>
          <w:vertAlign w:val="baseline"/>
          <w:lang w:eastAsia="zh-CN"/>
        </w:rPr>
        <w:t xml:space="preserve">      B. </w:t>
      </w:r>
      <w:r>
        <w:rPr>
          <w:rFonts w:hint="eastAsia" w:ascii="宋体" w:hAnsi="宋体" w:eastAsia="宋体" w:cs="宋体"/>
          <w:color w:val="000000"/>
          <w:sz w:val="21"/>
          <w:szCs w:val="21"/>
          <w:vertAlign w:val="baseline"/>
        </w:rPr>
        <w:t>奢侈品需求旺盛</w:t>
      </w:r>
    </w:p>
    <w:p w14:paraId="18061D44">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C.丝绸之路畅通</w:t>
      </w:r>
      <w:r>
        <w:rPr>
          <w:rFonts w:hint="eastAsia" w:ascii="宋体" w:hAnsi="宋体" w:eastAsia="宋体" w:cs="宋体"/>
          <w:color w:val="000000"/>
          <w:sz w:val="21"/>
          <w:szCs w:val="21"/>
          <w:vertAlign w:val="baseline"/>
          <w:lang w:eastAsia="zh-CN"/>
        </w:rPr>
        <w:t xml:space="preserve">      D. </w:t>
      </w:r>
      <w:r>
        <w:rPr>
          <w:rFonts w:hint="eastAsia" w:ascii="宋体" w:hAnsi="宋体" w:eastAsia="宋体" w:cs="宋体"/>
          <w:color w:val="000000"/>
          <w:sz w:val="21"/>
          <w:szCs w:val="21"/>
          <w:vertAlign w:val="baseline"/>
        </w:rPr>
        <w:t>地理学成就突出</w:t>
      </w:r>
    </w:p>
    <w:p w14:paraId="37D48075">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5. 明嘉靖(1522-1566)后期，官方调查了沿海卫所的军户情况。有学者据此统计出当时沿海各地卫所军队</w:t>
      </w:r>
    </w:p>
    <w:p w14:paraId="0AD3775A">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实际人数占应有员额的比例，如图1所示。该图反映的现象主要缘于</w:t>
      </w:r>
    </w:p>
    <w:p w14:paraId="78C64FBB">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jc w:val="center"/>
        <w:textAlignment w:val="baseline"/>
      </w:pPr>
      <w:r>
        <w:drawing>
          <wp:inline distT="0" distB="0" distL="114300" distR="114300">
            <wp:extent cx="3597275" cy="2265680"/>
            <wp:effectExtent l="0" t="0" r="3175" b="1270"/>
            <wp:docPr id="201583501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835019" name="图片 1"/>
                    <pic:cNvPicPr>
                      <a:picLocks noChangeAspect="1"/>
                    </pic:cNvPicPr>
                  </pic:nvPicPr>
                  <pic:blipFill>
                    <a:blip r:embed="rId4"/>
                    <a:stretch>
                      <a:fillRect/>
                    </a:stretch>
                  </pic:blipFill>
                  <pic:spPr>
                    <a:xfrm>
                      <a:off x="0" y="0"/>
                      <a:ext cx="3597275" cy="2265680"/>
                    </a:xfrm>
                    <a:prstGeom prst="rect">
                      <a:avLst/>
                    </a:prstGeom>
                  </pic:spPr>
                </pic:pic>
              </a:graphicData>
            </a:graphic>
          </wp:inline>
        </w:drawing>
      </w:r>
    </w:p>
    <w:p w14:paraId="7CE8B120">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楷体" w:hAnsi="楷体" w:eastAsia="楷体" w:cs="楷体"/>
          <w:color w:val="000000"/>
          <w:sz w:val="21"/>
          <w:szCs w:val="21"/>
          <w:vertAlign w:val="baseline"/>
        </w:rPr>
        <w:t>图1是16世纪明代不同地区卫所实际生员与定额生员比值图(分别是辽东:30%;山东:55%;广东:28%;浙江:31%;福建:27%)</w:t>
      </w:r>
    </w:p>
    <w:p w14:paraId="7B046CCD">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A.倭寇问题严重</w:t>
      </w:r>
      <w:r>
        <w:rPr>
          <w:rFonts w:hint="eastAsia" w:ascii="宋体" w:hAnsi="宋体" w:eastAsia="宋体" w:cs="宋体"/>
          <w:color w:val="000000"/>
          <w:sz w:val="21"/>
          <w:szCs w:val="21"/>
          <w:vertAlign w:val="baseline"/>
          <w:lang w:eastAsia="zh-CN"/>
        </w:rPr>
        <w:t xml:space="preserve">      B. </w:t>
      </w:r>
      <w:r>
        <w:rPr>
          <w:rFonts w:hint="eastAsia" w:ascii="宋体" w:hAnsi="宋体" w:eastAsia="宋体" w:cs="宋体"/>
          <w:color w:val="000000"/>
          <w:sz w:val="21"/>
          <w:szCs w:val="21"/>
          <w:vertAlign w:val="baseline"/>
        </w:rPr>
        <w:t>户籍制度缺乏弹性</w:t>
      </w:r>
    </w:p>
    <w:p w14:paraId="2EE06CD0">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C.卫所管理混乱</w:t>
      </w:r>
      <w:r>
        <w:rPr>
          <w:rFonts w:hint="eastAsia" w:ascii="宋体" w:hAnsi="宋体" w:eastAsia="宋体" w:cs="宋体"/>
          <w:color w:val="000000"/>
          <w:sz w:val="21"/>
          <w:szCs w:val="21"/>
          <w:vertAlign w:val="baseline"/>
          <w:lang w:eastAsia="zh-CN"/>
        </w:rPr>
        <w:t xml:space="preserve">      D. </w:t>
      </w:r>
      <w:r>
        <w:rPr>
          <w:rFonts w:hint="eastAsia" w:ascii="宋体" w:hAnsi="宋体" w:eastAsia="宋体" w:cs="宋体"/>
          <w:color w:val="000000"/>
          <w:sz w:val="21"/>
          <w:szCs w:val="21"/>
          <w:vertAlign w:val="baseline"/>
        </w:rPr>
        <w:t>沿海经济发展不均</w:t>
      </w:r>
    </w:p>
    <w:p w14:paraId="79044AEC">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6. 自1851年起，清政府不间断的按年代纂辑《办夷务始末》，内容涵盖自1836年中外交涉相关的各类官私资料，以“详往事之是非"“资异时之考证”，这可用于说明晚清政府</w:t>
      </w:r>
    </w:p>
    <w:p w14:paraId="218F290B">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A.强调以史为鉴</w:t>
      </w:r>
      <w:r>
        <w:rPr>
          <w:rFonts w:hint="eastAsia" w:ascii="宋体" w:hAnsi="宋体" w:eastAsia="宋体" w:cs="宋体"/>
          <w:color w:val="000000"/>
          <w:sz w:val="21"/>
          <w:szCs w:val="21"/>
          <w:vertAlign w:val="baseline"/>
          <w:lang w:eastAsia="zh-CN"/>
        </w:rPr>
        <w:t xml:space="preserve">      B. </w:t>
      </w:r>
      <w:r>
        <w:rPr>
          <w:rFonts w:hint="eastAsia" w:ascii="宋体" w:hAnsi="宋体" w:eastAsia="宋体" w:cs="宋体"/>
          <w:color w:val="000000"/>
          <w:sz w:val="21"/>
          <w:szCs w:val="21"/>
          <w:vertAlign w:val="baseline"/>
        </w:rPr>
        <w:t>注重外国信息</w:t>
      </w:r>
    </w:p>
    <w:p w14:paraId="3C8BFDE2">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C.陷入内忧外患</w:t>
      </w:r>
      <w:r>
        <w:rPr>
          <w:rFonts w:hint="eastAsia" w:ascii="宋体" w:hAnsi="宋体" w:eastAsia="宋体" w:cs="宋体"/>
          <w:color w:val="000000"/>
          <w:sz w:val="21"/>
          <w:szCs w:val="21"/>
          <w:vertAlign w:val="baseline"/>
          <w:lang w:eastAsia="zh-CN"/>
        </w:rPr>
        <w:t xml:space="preserve">      D. </w:t>
      </w:r>
      <w:r>
        <w:rPr>
          <w:rFonts w:hint="eastAsia" w:ascii="宋体" w:hAnsi="宋体" w:eastAsia="宋体" w:cs="宋体"/>
          <w:color w:val="000000"/>
          <w:sz w:val="21"/>
          <w:szCs w:val="21"/>
          <w:vertAlign w:val="baseline"/>
        </w:rPr>
        <w:t>改变统治方式</w:t>
      </w:r>
    </w:p>
    <w:p w14:paraId="0187F019">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7. 20世纪初，中国民族主义情绪高涨。下面史实最能体现民族主义的是</w:t>
      </w:r>
    </w:p>
    <w:p w14:paraId="09823FEF">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A.《新青年》杂志从上海迁往北京</w:t>
      </w:r>
    </w:p>
    <w:p w14:paraId="308CF6F4">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B.孙中山与他人谈话中多次提及民族主义</w:t>
      </w:r>
    </w:p>
    <w:p w14:paraId="4EA145BE">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C.军阀攻击对方时常称对方“出卖国家利益”</w:t>
      </w:r>
    </w:p>
    <w:p w14:paraId="380D9BFA">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D.第一次世界大战期间，中国纺织面粉等轻工业迅速发展</w:t>
      </w:r>
    </w:p>
    <w:p w14:paraId="3C81F9DD">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8. 1937年4月，南京国民政府中央银行宣布:国家外汇储备已达到2.5亿美金，分别存储于瑞士、伦敦与纽约。这种白银和资金外存的做法</w:t>
      </w:r>
    </w:p>
    <w:p w14:paraId="4718F776">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A.避免了侵华日军的掠夺</w:t>
      </w:r>
      <w:r>
        <w:rPr>
          <w:rFonts w:hint="eastAsia" w:ascii="宋体" w:hAnsi="宋体" w:eastAsia="宋体" w:cs="宋体"/>
          <w:color w:val="000000"/>
          <w:sz w:val="21"/>
          <w:szCs w:val="21"/>
          <w:vertAlign w:val="baseline"/>
          <w:lang w:eastAsia="zh-CN"/>
        </w:rPr>
        <w:t xml:space="preserve">      B. </w:t>
      </w:r>
      <w:r>
        <w:rPr>
          <w:rFonts w:hint="eastAsia" w:ascii="宋体" w:hAnsi="宋体" w:eastAsia="宋体" w:cs="宋体"/>
          <w:color w:val="000000"/>
          <w:sz w:val="21"/>
          <w:szCs w:val="21"/>
          <w:vertAlign w:val="baseline"/>
        </w:rPr>
        <w:t>支持了中国的对日抗战</w:t>
      </w:r>
    </w:p>
    <w:p w14:paraId="0E35B9FA">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C.满足了偿还外债的需求</w:t>
      </w:r>
      <w:r>
        <w:rPr>
          <w:rFonts w:hint="eastAsia" w:ascii="宋体" w:hAnsi="宋体" w:eastAsia="宋体" w:cs="宋体"/>
          <w:color w:val="000000"/>
          <w:sz w:val="21"/>
          <w:szCs w:val="21"/>
          <w:vertAlign w:val="baseline"/>
          <w:lang w:eastAsia="zh-CN"/>
        </w:rPr>
        <w:t xml:space="preserve">      D. </w:t>
      </w:r>
      <w:r>
        <w:rPr>
          <w:rFonts w:hint="eastAsia" w:ascii="宋体" w:hAnsi="宋体" w:eastAsia="宋体" w:cs="宋体"/>
          <w:color w:val="000000"/>
          <w:sz w:val="21"/>
          <w:szCs w:val="21"/>
          <w:vertAlign w:val="baseline"/>
        </w:rPr>
        <w:t>赢得了英美的战时支持</w:t>
      </w:r>
    </w:p>
    <w:p w14:paraId="3BF28F7F">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9. 图2为山东工学院附属工农速成中学毕业证书。该毕业证为研究教育提供了</w:t>
      </w:r>
    </w:p>
    <w:p w14:paraId="0A17F00D">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 </w:t>
      </w:r>
      <w:r>
        <w:drawing>
          <wp:inline distT="0" distB="0" distL="114300" distR="114300">
            <wp:extent cx="5535930" cy="1920240"/>
            <wp:effectExtent l="0" t="0" r="7620" b="3810"/>
            <wp:docPr id="202343189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431896" name="图片 1"/>
                    <pic:cNvPicPr>
                      <a:picLocks noChangeAspect="1"/>
                    </pic:cNvPicPr>
                  </pic:nvPicPr>
                  <pic:blipFill>
                    <a:blip r:embed="rId5"/>
                    <a:stretch>
                      <a:fillRect/>
                    </a:stretch>
                  </pic:blipFill>
                  <pic:spPr>
                    <a:xfrm>
                      <a:off x="0" y="0"/>
                      <a:ext cx="5535930" cy="1920240"/>
                    </a:xfrm>
                    <a:prstGeom prst="rect">
                      <a:avLst/>
                    </a:prstGeom>
                  </pic:spPr>
                </pic:pic>
              </a:graphicData>
            </a:graphic>
          </wp:inline>
        </w:drawing>
      </w:r>
    </w:p>
    <w:p w14:paraId="730E20A6">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A.历史解释</w:t>
      </w:r>
      <w:r>
        <w:rPr>
          <w:rFonts w:hint="eastAsia" w:ascii="宋体" w:hAnsi="宋体" w:eastAsia="宋体" w:cs="宋体"/>
          <w:color w:val="000000"/>
          <w:sz w:val="21"/>
          <w:szCs w:val="21"/>
          <w:vertAlign w:val="baseline"/>
          <w:lang w:eastAsia="zh-CN"/>
        </w:rPr>
        <w:t xml:space="preserve">      B. </w:t>
      </w:r>
      <w:r>
        <w:rPr>
          <w:rFonts w:hint="eastAsia" w:ascii="宋体" w:hAnsi="宋体" w:eastAsia="宋体" w:cs="宋体"/>
          <w:color w:val="000000"/>
          <w:sz w:val="21"/>
          <w:szCs w:val="21"/>
          <w:vertAlign w:val="baseline"/>
        </w:rPr>
        <w:t>时代背景</w:t>
      </w:r>
    </w:p>
    <w:p w14:paraId="4701A975">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C.历史线索</w:t>
      </w:r>
      <w:r>
        <w:rPr>
          <w:rFonts w:hint="eastAsia" w:ascii="宋体" w:hAnsi="宋体" w:eastAsia="宋体" w:cs="宋体"/>
          <w:color w:val="000000"/>
          <w:sz w:val="21"/>
          <w:szCs w:val="21"/>
          <w:vertAlign w:val="baseline"/>
          <w:lang w:eastAsia="zh-CN"/>
        </w:rPr>
        <w:t xml:space="preserve">      D. </w:t>
      </w:r>
      <w:r>
        <w:rPr>
          <w:rFonts w:hint="eastAsia" w:ascii="宋体" w:hAnsi="宋体" w:eastAsia="宋体" w:cs="宋体"/>
          <w:color w:val="000000"/>
          <w:sz w:val="21"/>
          <w:szCs w:val="21"/>
          <w:vertAlign w:val="baseline"/>
        </w:rPr>
        <w:t>文档记述</w:t>
      </w:r>
    </w:p>
    <w:p w14:paraId="30FD208D">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9. 表1为2017年到2019年，我国体育产业总产出及部分门类产出统计表这反映了我国</w:t>
      </w:r>
    </w:p>
    <w:tbl>
      <w:tblPr>
        <w:tblStyle w:val="5"/>
        <w:tblW w:w="9472" w:type="dxa"/>
        <w:tblInd w:w="58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537"/>
        <w:gridCol w:w="2139"/>
        <w:gridCol w:w="3065"/>
        <w:gridCol w:w="2731"/>
      </w:tblGrid>
      <w:tr w14:paraId="03E97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39" w:hRule="atLeast"/>
        </w:trPr>
        <w:tc>
          <w:tcPr>
            <w:tcW w:w="1537" w:type="dxa"/>
            <w:tcBorders>
              <w:top w:val="single" w:color="000008" w:sz="6" w:space="0"/>
              <w:left w:val="single" w:color="000008" w:sz="6" w:space="0"/>
              <w:bottom w:val="single" w:color="000008" w:sz="6" w:space="0"/>
              <w:right w:val="single" w:color="000008" w:sz="6" w:space="0"/>
            </w:tcBorders>
            <w:shd w:val="clear" w:color="auto" w:fill="auto"/>
            <w:tcMar>
              <w:left w:w="119" w:type="dxa"/>
              <w:right w:w="119" w:type="dxa"/>
            </w:tcMar>
            <w:vAlign w:val="center"/>
          </w:tcPr>
          <w:p w14:paraId="09816C92">
            <w:pPr>
              <w:pStyle w:val="4"/>
              <w:keepNext w:val="0"/>
              <w:keepLines w:val="0"/>
              <w:widowControl/>
              <w:suppressLineNumbers w:val="0"/>
              <w:spacing w:line="240" w:lineRule="auto"/>
              <w:rPr>
                <w:sz w:val="18"/>
                <w:szCs w:val="16"/>
              </w:rPr>
            </w:pPr>
            <w:r>
              <w:rPr>
                <w:rFonts w:hint="default" w:ascii="Times New Roman" w:hAnsi="Times New Roman" w:cs="Times New Roman"/>
                <w:color w:val="000000"/>
                <w:sz w:val="24"/>
                <w:szCs w:val="24"/>
              </w:rPr>
              <w:t>年份、数据</w:t>
            </w:r>
          </w:p>
        </w:tc>
        <w:tc>
          <w:tcPr>
            <w:tcW w:w="2139" w:type="dxa"/>
            <w:tcBorders>
              <w:top w:val="single" w:color="000008" w:sz="6" w:space="0"/>
              <w:left w:val="single" w:color="000008" w:sz="6" w:space="0"/>
              <w:bottom w:val="single" w:color="000008" w:sz="6" w:space="0"/>
              <w:right w:val="single" w:color="000008" w:sz="6" w:space="0"/>
            </w:tcBorders>
            <w:shd w:val="clear" w:color="auto" w:fill="auto"/>
            <w:tcMar>
              <w:left w:w="119" w:type="dxa"/>
              <w:right w:w="119" w:type="dxa"/>
            </w:tcMar>
            <w:vAlign w:val="center"/>
          </w:tcPr>
          <w:p w14:paraId="158FC150">
            <w:pPr>
              <w:pStyle w:val="4"/>
              <w:keepNext w:val="0"/>
              <w:keepLines w:val="0"/>
              <w:widowControl/>
              <w:suppressLineNumbers w:val="0"/>
              <w:spacing w:line="240" w:lineRule="auto"/>
              <w:rPr>
                <w:sz w:val="18"/>
                <w:szCs w:val="16"/>
              </w:rPr>
            </w:pPr>
            <w:r>
              <w:rPr>
                <w:rFonts w:hint="default" w:ascii="Times New Roman" w:hAnsi="Times New Roman" w:cs="Times New Roman"/>
                <w:color w:val="000000"/>
                <w:sz w:val="24"/>
                <w:szCs w:val="24"/>
              </w:rPr>
              <w:t>总产出（亿）</w:t>
            </w:r>
          </w:p>
        </w:tc>
        <w:tc>
          <w:tcPr>
            <w:tcW w:w="3065" w:type="dxa"/>
            <w:tcBorders>
              <w:top w:val="single" w:color="000008" w:sz="6" w:space="0"/>
              <w:left w:val="single" w:color="000008" w:sz="6" w:space="0"/>
              <w:bottom w:val="single" w:color="000008" w:sz="6" w:space="0"/>
              <w:right w:val="single" w:color="000008" w:sz="6" w:space="0"/>
            </w:tcBorders>
            <w:shd w:val="clear" w:color="auto" w:fill="auto"/>
            <w:tcMar>
              <w:left w:w="119" w:type="dxa"/>
              <w:right w:w="119" w:type="dxa"/>
            </w:tcMar>
            <w:vAlign w:val="center"/>
          </w:tcPr>
          <w:p w14:paraId="2E10345A">
            <w:pPr>
              <w:pStyle w:val="4"/>
              <w:keepNext w:val="0"/>
              <w:keepLines w:val="0"/>
              <w:widowControl/>
              <w:suppressLineNumbers w:val="0"/>
              <w:spacing w:line="240" w:lineRule="auto"/>
              <w:rPr>
                <w:sz w:val="18"/>
                <w:szCs w:val="16"/>
              </w:rPr>
            </w:pPr>
            <w:r>
              <w:rPr>
                <w:rFonts w:hint="default" w:ascii="Times New Roman" w:hAnsi="Times New Roman" w:cs="Times New Roman"/>
                <w:color w:val="000000"/>
                <w:sz w:val="24"/>
                <w:szCs w:val="24"/>
              </w:rPr>
              <w:t>体育健身休闲活动产出（亿）</w:t>
            </w:r>
          </w:p>
        </w:tc>
        <w:tc>
          <w:tcPr>
            <w:tcW w:w="2731" w:type="dxa"/>
            <w:tcBorders>
              <w:top w:val="single" w:color="000008" w:sz="6" w:space="0"/>
              <w:left w:val="single" w:color="000008" w:sz="6" w:space="0"/>
              <w:bottom w:val="single" w:color="000008" w:sz="6" w:space="0"/>
              <w:right w:val="single" w:color="000008" w:sz="6" w:space="0"/>
            </w:tcBorders>
            <w:shd w:val="clear" w:color="auto" w:fill="auto"/>
            <w:tcMar>
              <w:left w:w="119" w:type="dxa"/>
              <w:right w:w="119" w:type="dxa"/>
            </w:tcMar>
            <w:vAlign w:val="center"/>
          </w:tcPr>
          <w:p w14:paraId="41095D32">
            <w:pPr>
              <w:pStyle w:val="4"/>
              <w:keepNext w:val="0"/>
              <w:keepLines w:val="0"/>
              <w:widowControl/>
              <w:suppressLineNumbers w:val="0"/>
              <w:spacing w:line="240" w:lineRule="auto"/>
              <w:rPr>
                <w:sz w:val="18"/>
                <w:szCs w:val="16"/>
              </w:rPr>
            </w:pPr>
            <w:r>
              <w:rPr>
                <w:rFonts w:hint="default" w:ascii="Times New Roman" w:hAnsi="Times New Roman" w:cs="Times New Roman"/>
                <w:color w:val="000000"/>
                <w:sz w:val="24"/>
                <w:szCs w:val="24"/>
              </w:rPr>
              <w:t>体育教育培训产出（亿）</w:t>
            </w:r>
          </w:p>
        </w:tc>
      </w:tr>
      <w:tr w14:paraId="50841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50" w:hRule="atLeast"/>
        </w:trPr>
        <w:tc>
          <w:tcPr>
            <w:tcW w:w="1537" w:type="dxa"/>
            <w:tcBorders>
              <w:top w:val="single" w:color="000008" w:sz="6" w:space="0"/>
              <w:left w:val="single" w:color="000008" w:sz="6" w:space="0"/>
              <w:bottom w:val="single" w:color="000008" w:sz="6" w:space="0"/>
              <w:right w:val="single" w:color="000008" w:sz="6" w:space="0"/>
            </w:tcBorders>
            <w:shd w:val="clear" w:color="auto" w:fill="auto"/>
            <w:tcMar>
              <w:left w:w="119" w:type="dxa"/>
              <w:right w:w="119" w:type="dxa"/>
            </w:tcMar>
            <w:vAlign w:val="center"/>
          </w:tcPr>
          <w:p w14:paraId="27491124">
            <w:pPr>
              <w:pStyle w:val="4"/>
              <w:keepNext w:val="0"/>
              <w:keepLines w:val="0"/>
              <w:widowControl/>
              <w:suppressLineNumbers w:val="0"/>
              <w:spacing w:line="240" w:lineRule="auto"/>
              <w:rPr>
                <w:sz w:val="18"/>
                <w:szCs w:val="16"/>
              </w:rPr>
            </w:pPr>
            <w:r>
              <w:rPr>
                <w:rFonts w:hint="default" w:ascii="Times New Roman" w:hAnsi="Times New Roman" w:cs="Times New Roman"/>
                <w:color w:val="000000"/>
                <w:sz w:val="24"/>
                <w:szCs w:val="24"/>
              </w:rPr>
              <w:t>2017</w:t>
            </w:r>
          </w:p>
        </w:tc>
        <w:tc>
          <w:tcPr>
            <w:tcW w:w="2139" w:type="dxa"/>
            <w:tcBorders>
              <w:top w:val="single" w:color="000008" w:sz="6" w:space="0"/>
              <w:left w:val="single" w:color="000008" w:sz="6" w:space="0"/>
              <w:bottom w:val="single" w:color="000008" w:sz="6" w:space="0"/>
              <w:right w:val="single" w:color="000008" w:sz="6" w:space="0"/>
            </w:tcBorders>
            <w:shd w:val="clear" w:color="auto" w:fill="auto"/>
            <w:tcMar>
              <w:left w:w="119" w:type="dxa"/>
              <w:right w:w="119" w:type="dxa"/>
            </w:tcMar>
            <w:vAlign w:val="center"/>
          </w:tcPr>
          <w:p w14:paraId="10738B1B">
            <w:pPr>
              <w:pStyle w:val="4"/>
              <w:keepNext w:val="0"/>
              <w:keepLines w:val="0"/>
              <w:widowControl/>
              <w:suppressLineNumbers w:val="0"/>
              <w:spacing w:line="240" w:lineRule="auto"/>
              <w:rPr>
                <w:sz w:val="18"/>
                <w:szCs w:val="16"/>
              </w:rPr>
            </w:pPr>
            <w:r>
              <w:rPr>
                <w:rFonts w:hint="default" w:ascii="Times New Roman" w:hAnsi="Times New Roman" w:cs="Times New Roman"/>
                <w:color w:val="000000"/>
                <w:sz w:val="24"/>
                <w:szCs w:val="24"/>
              </w:rPr>
              <w:t>21987</w:t>
            </w:r>
          </w:p>
        </w:tc>
        <w:tc>
          <w:tcPr>
            <w:tcW w:w="3065" w:type="dxa"/>
            <w:tcBorders>
              <w:top w:val="single" w:color="000008" w:sz="6" w:space="0"/>
              <w:left w:val="single" w:color="000008" w:sz="6" w:space="0"/>
              <w:bottom w:val="single" w:color="000008" w:sz="6" w:space="0"/>
              <w:right w:val="single" w:color="000008" w:sz="6" w:space="0"/>
            </w:tcBorders>
            <w:shd w:val="clear" w:color="auto" w:fill="auto"/>
            <w:tcMar>
              <w:left w:w="119" w:type="dxa"/>
              <w:right w:w="119" w:type="dxa"/>
            </w:tcMar>
            <w:vAlign w:val="center"/>
          </w:tcPr>
          <w:p w14:paraId="5CA0C11F">
            <w:pPr>
              <w:pStyle w:val="4"/>
              <w:keepNext w:val="0"/>
              <w:keepLines w:val="0"/>
              <w:widowControl/>
              <w:suppressLineNumbers w:val="0"/>
              <w:spacing w:line="240" w:lineRule="auto"/>
              <w:rPr>
                <w:sz w:val="18"/>
                <w:szCs w:val="16"/>
              </w:rPr>
            </w:pPr>
            <w:r>
              <w:rPr>
                <w:rFonts w:hint="default" w:ascii="Times New Roman" w:hAnsi="Times New Roman" w:cs="Times New Roman"/>
                <w:color w:val="000000"/>
                <w:sz w:val="24"/>
                <w:szCs w:val="24"/>
              </w:rPr>
              <w:t>581</w:t>
            </w:r>
          </w:p>
        </w:tc>
        <w:tc>
          <w:tcPr>
            <w:tcW w:w="2731" w:type="dxa"/>
            <w:tcBorders>
              <w:top w:val="single" w:color="000008" w:sz="6" w:space="0"/>
              <w:left w:val="single" w:color="000008" w:sz="6" w:space="0"/>
              <w:bottom w:val="single" w:color="000008" w:sz="6" w:space="0"/>
              <w:right w:val="single" w:color="000008" w:sz="6" w:space="0"/>
            </w:tcBorders>
            <w:shd w:val="clear" w:color="auto" w:fill="auto"/>
            <w:tcMar>
              <w:left w:w="119" w:type="dxa"/>
              <w:right w:w="119" w:type="dxa"/>
            </w:tcMar>
            <w:vAlign w:val="center"/>
          </w:tcPr>
          <w:p w14:paraId="1D5934F1">
            <w:pPr>
              <w:pStyle w:val="4"/>
              <w:keepNext w:val="0"/>
              <w:keepLines w:val="0"/>
              <w:widowControl/>
              <w:suppressLineNumbers w:val="0"/>
              <w:spacing w:line="240" w:lineRule="auto"/>
              <w:rPr>
                <w:sz w:val="18"/>
                <w:szCs w:val="16"/>
              </w:rPr>
            </w:pPr>
            <w:r>
              <w:rPr>
                <w:rFonts w:hint="default" w:ascii="Times New Roman" w:hAnsi="Times New Roman" w:cs="Times New Roman"/>
                <w:color w:val="000000"/>
                <w:sz w:val="24"/>
                <w:szCs w:val="24"/>
              </w:rPr>
              <w:t>341</w:t>
            </w:r>
          </w:p>
        </w:tc>
      </w:tr>
      <w:tr w14:paraId="03204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50" w:hRule="atLeast"/>
        </w:trPr>
        <w:tc>
          <w:tcPr>
            <w:tcW w:w="1537" w:type="dxa"/>
            <w:tcBorders>
              <w:top w:val="single" w:color="000008" w:sz="6" w:space="0"/>
              <w:left w:val="single" w:color="000008" w:sz="6" w:space="0"/>
              <w:bottom w:val="single" w:color="000008" w:sz="6" w:space="0"/>
              <w:right w:val="single" w:color="000008" w:sz="6" w:space="0"/>
            </w:tcBorders>
            <w:shd w:val="clear" w:color="auto" w:fill="auto"/>
            <w:tcMar>
              <w:left w:w="119" w:type="dxa"/>
              <w:right w:w="119" w:type="dxa"/>
            </w:tcMar>
            <w:vAlign w:val="center"/>
          </w:tcPr>
          <w:p w14:paraId="5FEB0049">
            <w:pPr>
              <w:pStyle w:val="4"/>
              <w:keepNext w:val="0"/>
              <w:keepLines w:val="0"/>
              <w:widowControl/>
              <w:suppressLineNumbers w:val="0"/>
              <w:spacing w:line="240" w:lineRule="auto"/>
              <w:rPr>
                <w:sz w:val="18"/>
                <w:szCs w:val="16"/>
              </w:rPr>
            </w:pPr>
            <w:r>
              <w:rPr>
                <w:rFonts w:hint="default" w:ascii="Times New Roman" w:hAnsi="Times New Roman" w:cs="Times New Roman"/>
                <w:color w:val="000000"/>
                <w:sz w:val="24"/>
                <w:szCs w:val="24"/>
              </w:rPr>
              <w:t>2018</w:t>
            </w:r>
          </w:p>
        </w:tc>
        <w:tc>
          <w:tcPr>
            <w:tcW w:w="2139" w:type="dxa"/>
            <w:tcBorders>
              <w:top w:val="single" w:color="000008" w:sz="6" w:space="0"/>
              <w:left w:val="single" w:color="000008" w:sz="6" w:space="0"/>
              <w:bottom w:val="single" w:color="000008" w:sz="6" w:space="0"/>
              <w:right w:val="single" w:color="000008" w:sz="6" w:space="0"/>
            </w:tcBorders>
            <w:shd w:val="clear" w:color="auto" w:fill="auto"/>
            <w:tcMar>
              <w:left w:w="119" w:type="dxa"/>
              <w:right w:w="119" w:type="dxa"/>
            </w:tcMar>
            <w:vAlign w:val="center"/>
          </w:tcPr>
          <w:p w14:paraId="664B467B">
            <w:pPr>
              <w:pStyle w:val="4"/>
              <w:keepNext w:val="0"/>
              <w:keepLines w:val="0"/>
              <w:widowControl/>
              <w:suppressLineNumbers w:val="0"/>
              <w:spacing w:line="240" w:lineRule="auto"/>
              <w:rPr>
                <w:sz w:val="18"/>
                <w:szCs w:val="16"/>
              </w:rPr>
            </w:pPr>
            <w:r>
              <w:rPr>
                <w:rFonts w:hint="default" w:ascii="Times New Roman" w:hAnsi="Times New Roman" w:cs="Times New Roman"/>
                <w:color w:val="000000"/>
                <w:sz w:val="24"/>
                <w:szCs w:val="24"/>
              </w:rPr>
              <w:t>26579</w:t>
            </w:r>
          </w:p>
        </w:tc>
        <w:tc>
          <w:tcPr>
            <w:tcW w:w="3065" w:type="dxa"/>
            <w:tcBorders>
              <w:top w:val="single" w:color="000008" w:sz="6" w:space="0"/>
              <w:left w:val="single" w:color="000008" w:sz="6" w:space="0"/>
              <w:bottom w:val="single" w:color="000008" w:sz="6" w:space="0"/>
              <w:right w:val="single" w:color="000008" w:sz="6" w:space="0"/>
            </w:tcBorders>
            <w:shd w:val="clear" w:color="auto" w:fill="auto"/>
            <w:tcMar>
              <w:left w:w="119" w:type="dxa"/>
              <w:right w:w="119" w:type="dxa"/>
            </w:tcMar>
            <w:vAlign w:val="center"/>
          </w:tcPr>
          <w:p w14:paraId="1E55A995">
            <w:pPr>
              <w:pStyle w:val="4"/>
              <w:keepNext w:val="0"/>
              <w:keepLines w:val="0"/>
              <w:widowControl/>
              <w:suppressLineNumbers w:val="0"/>
              <w:spacing w:line="240" w:lineRule="auto"/>
              <w:rPr>
                <w:sz w:val="18"/>
                <w:szCs w:val="16"/>
              </w:rPr>
            </w:pPr>
            <w:r>
              <w:rPr>
                <w:rFonts w:hint="default" w:ascii="Times New Roman" w:hAnsi="Times New Roman" w:cs="Times New Roman"/>
                <w:color w:val="000000"/>
                <w:sz w:val="24"/>
                <w:szCs w:val="24"/>
              </w:rPr>
              <w:t>1028</w:t>
            </w:r>
          </w:p>
        </w:tc>
        <w:tc>
          <w:tcPr>
            <w:tcW w:w="2731" w:type="dxa"/>
            <w:tcBorders>
              <w:top w:val="single" w:color="000008" w:sz="6" w:space="0"/>
              <w:left w:val="single" w:color="000008" w:sz="6" w:space="0"/>
              <w:bottom w:val="single" w:color="000008" w:sz="6" w:space="0"/>
              <w:right w:val="single" w:color="000008" w:sz="6" w:space="0"/>
            </w:tcBorders>
            <w:shd w:val="clear" w:color="auto" w:fill="auto"/>
            <w:tcMar>
              <w:left w:w="119" w:type="dxa"/>
              <w:right w:w="119" w:type="dxa"/>
            </w:tcMar>
            <w:vAlign w:val="center"/>
          </w:tcPr>
          <w:p w14:paraId="20079506">
            <w:pPr>
              <w:pStyle w:val="4"/>
              <w:keepNext w:val="0"/>
              <w:keepLines w:val="0"/>
              <w:widowControl/>
              <w:suppressLineNumbers w:val="0"/>
              <w:spacing w:line="240" w:lineRule="auto"/>
              <w:rPr>
                <w:sz w:val="18"/>
                <w:szCs w:val="16"/>
              </w:rPr>
            </w:pPr>
            <w:r>
              <w:rPr>
                <w:rFonts w:hint="default" w:ascii="Times New Roman" w:hAnsi="Times New Roman" w:cs="Times New Roman"/>
                <w:color w:val="000000"/>
                <w:sz w:val="24"/>
                <w:szCs w:val="24"/>
              </w:rPr>
              <w:t>1722</w:t>
            </w:r>
          </w:p>
        </w:tc>
      </w:tr>
      <w:tr w14:paraId="23B80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2" w:hRule="atLeast"/>
        </w:trPr>
        <w:tc>
          <w:tcPr>
            <w:tcW w:w="1537" w:type="dxa"/>
            <w:tcBorders>
              <w:top w:val="single" w:color="000008" w:sz="6" w:space="0"/>
              <w:left w:val="single" w:color="000008" w:sz="6" w:space="0"/>
              <w:bottom w:val="single" w:color="000008" w:sz="6" w:space="0"/>
              <w:right w:val="single" w:color="000008" w:sz="6" w:space="0"/>
            </w:tcBorders>
            <w:shd w:val="clear" w:color="auto" w:fill="auto"/>
            <w:tcMar>
              <w:left w:w="119" w:type="dxa"/>
              <w:right w:w="119" w:type="dxa"/>
            </w:tcMar>
            <w:vAlign w:val="center"/>
          </w:tcPr>
          <w:p w14:paraId="1E7E6EEB">
            <w:pPr>
              <w:pStyle w:val="4"/>
              <w:keepNext w:val="0"/>
              <w:keepLines w:val="0"/>
              <w:widowControl/>
              <w:suppressLineNumbers w:val="0"/>
              <w:spacing w:line="240" w:lineRule="auto"/>
              <w:rPr>
                <w:sz w:val="18"/>
                <w:szCs w:val="16"/>
              </w:rPr>
            </w:pPr>
            <w:r>
              <w:rPr>
                <w:rFonts w:hint="default" w:ascii="Times New Roman" w:hAnsi="Times New Roman" w:cs="Times New Roman"/>
                <w:color w:val="000000"/>
                <w:sz w:val="24"/>
                <w:szCs w:val="24"/>
              </w:rPr>
              <w:t>2019</w:t>
            </w:r>
          </w:p>
        </w:tc>
        <w:tc>
          <w:tcPr>
            <w:tcW w:w="2139" w:type="dxa"/>
            <w:tcBorders>
              <w:top w:val="single" w:color="000008" w:sz="6" w:space="0"/>
              <w:left w:val="single" w:color="000008" w:sz="6" w:space="0"/>
              <w:bottom w:val="single" w:color="000008" w:sz="6" w:space="0"/>
              <w:right w:val="single" w:color="000008" w:sz="6" w:space="0"/>
            </w:tcBorders>
            <w:shd w:val="clear" w:color="auto" w:fill="auto"/>
            <w:tcMar>
              <w:left w:w="119" w:type="dxa"/>
              <w:right w:w="119" w:type="dxa"/>
            </w:tcMar>
            <w:vAlign w:val="center"/>
          </w:tcPr>
          <w:p w14:paraId="6019F634">
            <w:pPr>
              <w:pStyle w:val="4"/>
              <w:keepNext w:val="0"/>
              <w:keepLines w:val="0"/>
              <w:widowControl/>
              <w:suppressLineNumbers w:val="0"/>
              <w:spacing w:line="240" w:lineRule="auto"/>
              <w:rPr>
                <w:sz w:val="18"/>
                <w:szCs w:val="16"/>
              </w:rPr>
            </w:pPr>
            <w:r>
              <w:rPr>
                <w:rFonts w:hint="default" w:ascii="Times New Roman" w:hAnsi="Times New Roman" w:cs="Times New Roman"/>
                <w:color w:val="000000"/>
                <w:sz w:val="24"/>
                <w:szCs w:val="24"/>
              </w:rPr>
              <w:t>25481</w:t>
            </w:r>
          </w:p>
        </w:tc>
        <w:tc>
          <w:tcPr>
            <w:tcW w:w="3065" w:type="dxa"/>
            <w:tcBorders>
              <w:top w:val="single" w:color="000008" w:sz="6" w:space="0"/>
              <w:left w:val="single" w:color="000008" w:sz="6" w:space="0"/>
              <w:bottom w:val="single" w:color="000008" w:sz="6" w:space="0"/>
              <w:right w:val="single" w:color="000008" w:sz="6" w:space="0"/>
            </w:tcBorders>
            <w:shd w:val="clear" w:color="auto" w:fill="auto"/>
            <w:tcMar>
              <w:left w:w="119" w:type="dxa"/>
              <w:right w:w="119" w:type="dxa"/>
            </w:tcMar>
            <w:vAlign w:val="center"/>
          </w:tcPr>
          <w:p w14:paraId="3689C66B">
            <w:pPr>
              <w:pStyle w:val="4"/>
              <w:keepNext w:val="0"/>
              <w:keepLines w:val="0"/>
              <w:widowControl/>
              <w:suppressLineNumbers w:val="0"/>
              <w:spacing w:line="240" w:lineRule="auto"/>
              <w:rPr>
                <w:sz w:val="18"/>
                <w:szCs w:val="16"/>
              </w:rPr>
            </w:pPr>
            <w:r>
              <w:rPr>
                <w:rFonts w:hint="default" w:ascii="Times New Roman" w:hAnsi="Times New Roman" w:cs="Times New Roman"/>
                <w:color w:val="000000"/>
                <w:sz w:val="24"/>
                <w:szCs w:val="24"/>
              </w:rPr>
              <w:t>1756</w:t>
            </w:r>
          </w:p>
        </w:tc>
        <w:tc>
          <w:tcPr>
            <w:tcW w:w="2731" w:type="dxa"/>
            <w:tcBorders>
              <w:top w:val="single" w:color="000008" w:sz="6" w:space="0"/>
              <w:left w:val="single" w:color="000008" w:sz="6" w:space="0"/>
              <w:bottom w:val="single" w:color="000008" w:sz="6" w:space="0"/>
              <w:right w:val="single" w:color="000008" w:sz="6" w:space="0"/>
            </w:tcBorders>
            <w:shd w:val="clear" w:color="auto" w:fill="auto"/>
            <w:tcMar>
              <w:left w:w="119" w:type="dxa"/>
              <w:right w:w="119" w:type="dxa"/>
            </w:tcMar>
            <w:vAlign w:val="center"/>
          </w:tcPr>
          <w:p w14:paraId="40A57FE0">
            <w:pPr>
              <w:pStyle w:val="4"/>
              <w:keepNext w:val="0"/>
              <w:keepLines w:val="0"/>
              <w:widowControl/>
              <w:suppressLineNumbers w:val="0"/>
              <w:spacing w:line="240" w:lineRule="auto"/>
              <w:rPr>
                <w:sz w:val="18"/>
                <w:szCs w:val="16"/>
              </w:rPr>
            </w:pPr>
            <w:r>
              <w:rPr>
                <w:rFonts w:hint="default" w:ascii="Times New Roman" w:hAnsi="Times New Roman" w:cs="Times New Roman"/>
                <w:color w:val="000000"/>
                <w:sz w:val="24"/>
                <w:szCs w:val="24"/>
              </w:rPr>
              <w:t>1909</w:t>
            </w:r>
          </w:p>
        </w:tc>
      </w:tr>
    </w:tbl>
    <w:p w14:paraId="6DB955B0">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A.跻身世界体育强国之列</w:t>
      </w:r>
      <w:r>
        <w:rPr>
          <w:rFonts w:hint="eastAsia" w:ascii="宋体" w:hAnsi="宋体" w:eastAsia="宋体" w:cs="宋体"/>
          <w:color w:val="000000"/>
          <w:sz w:val="21"/>
          <w:szCs w:val="21"/>
          <w:vertAlign w:val="baseline"/>
          <w:lang w:eastAsia="zh-CN"/>
        </w:rPr>
        <w:t xml:space="preserve">      B. </w:t>
      </w:r>
      <w:r>
        <w:rPr>
          <w:rFonts w:hint="eastAsia" w:ascii="宋体" w:hAnsi="宋体" w:eastAsia="宋体" w:cs="宋体"/>
          <w:color w:val="000000"/>
          <w:sz w:val="21"/>
          <w:szCs w:val="21"/>
          <w:vertAlign w:val="baseline"/>
        </w:rPr>
        <w:t>体育产业中心发生转移</w:t>
      </w:r>
    </w:p>
    <w:p w14:paraId="25BCC6B6">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C.基本公共服务体系健全</w:t>
      </w:r>
      <w:r>
        <w:rPr>
          <w:rFonts w:hint="eastAsia" w:ascii="宋体" w:hAnsi="宋体" w:eastAsia="宋体" w:cs="宋体"/>
          <w:color w:val="000000"/>
          <w:sz w:val="21"/>
          <w:szCs w:val="21"/>
          <w:vertAlign w:val="baseline"/>
          <w:lang w:eastAsia="zh-CN"/>
        </w:rPr>
        <w:t xml:space="preserve">      D. </w:t>
      </w:r>
      <w:r>
        <w:rPr>
          <w:rFonts w:hint="eastAsia" w:ascii="宋体" w:hAnsi="宋体" w:eastAsia="宋体" w:cs="宋体"/>
          <w:color w:val="000000"/>
          <w:sz w:val="21"/>
          <w:szCs w:val="21"/>
          <w:vertAlign w:val="baseline"/>
        </w:rPr>
        <w:t>人民享受改革发展成果</w:t>
      </w:r>
    </w:p>
    <w:p w14:paraId="7A51F392">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11. 前王朝时期，古埃及出现了“国王印章”，中王朝出现了王室编年史，后王朝时期出现了历代王表(王的名字篆刻为表格)。这反映了古埃及</w:t>
      </w:r>
    </w:p>
    <w:p w14:paraId="5254D6D7">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A.历史书写传统的形成</w:t>
      </w:r>
      <w:r>
        <w:rPr>
          <w:rFonts w:hint="eastAsia" w:ascii="宋体" w:hAnsi="宋体" w:eastAsia="宋体" w:cs="宋体"/>
          <w:color w:val="000000"/>
          <w:sz w:val="21"/>
          <w:szCs w:val="21"/>
          <w:vertAlign w:val="baseline"/>
          <w:lang w:eastAsia="zh-CN"/>
        </w:rPr>
        <w:t xml:space="preserve">    </w:t>
      </w:r>
      <w:r>
        <w:rPr>
          <w:rFonts w:hint="eastAsia" w:ascii="宋体" w:hAnsi="宋体" w:eastAsia="宋体" w:cs="宋体"/>
          <w:color w:val="000000"/>
          <w:sz w:val="21"/>
          <w:szCs w:val="21"/>
          <w:vertAlign w:val="baseline"/>
          <w:lang w:val="en-US" w:eastAsia="zh-CN"/>
        </w:rPr>
        <w:t xml:space="preserve">             </w:t>
      </w:r>
      <w:r>
        <w:rPr>
          <w:rFonts w:hint="eastAsia" w:ascii="宋体" w:hAnsi="宋体" w:eastAsia="宋体" w:cs="宋体"/>
          <w:color w:val="000000"/>
          <w:sz w:val="21"/>
          <w:szCs w:val="21"/>
          <w:vertAlign w:val="baseline"/>
          <w:lang w:eastAsia="zh-CN"/>
        </w:rPr>
        <w:t xml:space="preserve">B. </w:t>
      </w:r>
      <w:r>
        <w:rPr>
          <w:rFonts w:hint="eastAsia" w:ascii="宋体" w:hAnsi="宋体" w:eastAsia="宋体" w:cs="宋体"/>
          <w:color w:val="000000"/>
          <w:sz w:val="21"/>
          <w:szCs w:val="21"/>
          <w:vertAlign w:val="baseline"/>
        </w:rPr>
        <w:t>王位继承合法性的增强</w:t>
      </w:r>
    </w:p>
    <w:p w14:paraId="0A636E17">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C.祭祀传统的形成           D.王位继承延续的稳定性</w:t>
      </w:r>
    </w:p>
    <w:p w14:paraId="432A0557">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12.马达加斯加岛靠近非洲大陆东岸岛上，居民现在使用的马达加斯加语的词汇来自梵语，班图语等，该岛还发现了9-10世纪伊斯兰教徒的坟墓和波斯风格的陶器。这些现象反映了</w:t>
      </w:r>
    </w:p>
    <w:p w14:paraId="6FFC2896">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A.环印度洋贸易的影响</w:t>
      </w:r>
      <w:r>
        <w:rPr>
          <w:rFonts w:hint="eastAsia" w:ascii="宋体" w:hAnsi="宋体" w:eastAsia="宋体" w:cs="宋体"/>
          <w:color w:val="000000"/>
          <w:sz w:val="21"/>
          <w:szCs w:val="21"/>
          <w:vertAlign w:val="baseline"/>
          <w:lang w:eastAsia="zh-CN"/>
        </w:rPr>
        <w:t xml:space="preserve">      B. </w:t>
      </w:r>
      <w:r>
        <w:rPr>
          <w:rFonts w:hint="eastAsia" w:ascii="宋体" w:hAnsi="宋体" w:eastAsia="宋体" w:cs="宋体"/>
          <w:color w:val="000000"/>
          <w:sz w:val="21"/>
          <w:szCs w:val="21"/>
          <w:vertAlign w:val="baseline"/>
        </w:rPr>
        <w:t>古代语言的融合发展</w:t>
      </w:r>
    </w:p>
    <w:p w14:paraId="44C6D064">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C.非洲本土文化的演变</w:t>
      </w:r>
      <w:r>
        <w:rPr>
          <w:rFonts w:hint="eastAsia" w:ascii="宋体" w:hAnsi="宋体" w:eastAsia="宋体" w:cs="宋体"/>
          <w:color w:val="000000"/>
          <w:sz w:val="21"/>
          <w:szCs w:val="21"/>
          <w:vertAlign w:val="baseline"/>
          <w:lang w:eastAsia="zh-CN"/>
        </w:rPr>
        <w:t xml:space="preserve">      D. </w:t>
      </w:r>
      <w:r>
        <w:rPr>
          <w:rFonts w:hint="eastAsia" w:ascii="宋体" w:hAnsi="宋体" w:eastAsia="宋体" w:cs="宋体"/>
          <w:color w:val="000000"/>
          <w:sz w:val="21"/>
          <w:szCs w:val="21"/>
          <w:vertAlign w:val="baseline"/>
        </w:rPr>
        <w:t>阿拉伯人的优势地位</w:t>
      </w:r>
    </w:p>
    <w:p w14:paraId="2905EEDF">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13.17世纪下半叶，莫斯科发行了大量语言文法、算术、拉丁语、哲学及医学等书籍，甚至出现两千余套识字课本一天售罄的情况。这反映了当时</w:t>
      </w:r>
    </w:p>
    <w:p w14:paraId="36EDD63C">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A.启蒙运动的延伸</w:t>
      </w:r>
      <w:r>
        <w:rPr>
          <w:rFonts w:hint="eastAsia" w:ascii="宋体" w:hAnsi="宋体" w:eastAsia="宋体" w:cs="宋体"/>
          <w:color w:val="000000"/>
          <w:sz w:val="21"/>
          <w:szCs w:val="21"/>
          <w:vertAlign w:val="baseline"/>
          <w:lang w:eastAsia="zh-CN"/>
        </w:rPr>
        <w:t xml:space="preserve">      B. </w:t>
      </w:r>
      <w:r>
        <w:rPr>
          <w:rFonts w:hint="eastAsia" w:ascii="宋体" w:hAnsi="宋体" w:eastAsia="宋体" w:cs="宋体"/>
          <w:color w:val="000000"/>
          <w:sz w:val="21"/>
          <w:szCs w:val="21"/>
          <w:vertAlign w:val="baseline"/>
        </w:rPr>
        <w:t>印刷技术的进步</w:t>
      </w:r>
    </w:p>
    <w:p w14:paraId="06F04942">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C.西欧文化的扩展</w:t>
      </w:r>
      <w:r>
        <w:rPr>
          <w:rFonts w:hint="eastAsia" w:ascii="宋体" w:hAnsi="宋体" w:eastAsia="宋体" w:cs="宋体"/>
          <w:color w:val="000000"/>
          <w:sz w:val="21"/>
          <w:szCs w:val="21"/>
          <w:vertAlign w:val="baseline"/>
          <w:lang w:eastAsia="zh-CN"/>
        </w:rPr>
        <w:t xml:space="preserve">      D. </w:t>
      </w:r>
      <w:r>
        <w:rPr>
          <w:rFonts w:hint="eastAsia" w:ascii="宋体" w:hAnsi="宋体" w:eastAsia="宋体" w:cs="宋体"/>
          <w:color w:val="000000"/>
          <w:sz w:val="21"/>
          <w:szCs w:val="21"/>
          <w:vertAlign w:val="baseline"/>
        </w:rPr>
        <w:t>国民教育的普及</w:t>
      </w:r>
    </w:p>
    <w:p w14:paraId="53EE44E9">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14.英法百年战争期间，法兰西国王管辖下的行会织工通常会选择向国王缴纳一笔费用，以免除警戒义务，但随着负担的加重，织工纷纷将作坊迁至教会地产商以逃避义务。1372年国王规定，凡他管辖下的织工均需出资或承担义务。这表明当时法兰西</w:t>
      </w:r>
    </w:p>
    <w:p w14:paraId="0327E076">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A.军事力量亟待发展</w:t>
      </w:r>
      <w:r>
        <w:rPr>
          <w:rFonts w:hint="eastAsia" w:ascii="宋体" w:hAnsi="宋体" w:eastAsia="宋体" w:cs="宋体"/>
          <w:color w:val="000000"/>
          <w:sz w:val="21"/>
          <w:szCs w:val="21"/>
          <w:vertAlign w:val="baseline"/>
          <w:lang w:eastAsia="zh-CN"/>
        </w:rPr>
        <w:t xml:space="preserve">      B. </w:t>
      </w:r>
      <w:r>
        <w:rPr>
          <w:rFonts w:hint="eastAsia" w:ascii="宋体" w:hAnsi="宋体" w:eastAsia="宋体" w:cs="宋体"/>
          <w:color w:val="000000"/>
          <w:sz w:val="21"/>
          <w:szCs w:val="21"/>
          <w:vertAlign w:val="baseline"/>
        </w:rPr>
        <w:t>疫病影响日渐消散</w:t>
      </w:r>
    </w:p>
    <w:p w14:paraId="100A9C66">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C.骑士为雇佣兵替代</w:t>
      </w:r>
      <w:r>
        <w:rPr>
          <w:rFonts w:hint="eastAsia" w:ascii="宋体" w:hAnsi="宋体" w:eastAsia="宋体" w:cs="宋体"/>
          <w:color w:val="000000"/>
          <w:sz w:val="21"/>
          <w:szCs w:val="21"/>
          <w:vertAlign w:val="baseline"/>
          <w:lang w:eastAsia="zh-CN"/>
        </w:rPr>
        <w:t xml:space="preserve">      D. </w:t>
      </w:r>
      <w:r>
        <w:rPr>
          <w:rFonts w:hint="eastAsia" w:ascii="宋体" w:hAnsi="宋体" w:eastAsia="宋体" w:cs="宋体"/>
          <w:color w:val="000000"/>
          <w:sz w:val="21"/>
          <w:szCs w:val="21"/>
          <w:vertAlign w:val="baseline"/>
        </w:rPr>
        <w:t>教会特权受到削弱</w:t>
      </w:r>
    </w:p>
    <w:p w14:paraId="77B823F7">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15.图表:表2呈现的19世纪中后期到20世纪初不同时段内，西方国家政治军事同盟和协定的数量，这一</w:t>
      </w:r>
    </w:p>
    <w:p w14:paraId="6C7C6672">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数量变化表明该时期</w:t>
      </w:r>
    </w:p>
    <w:tbl>
      <w:tblPr>
        <w:tblStyle w:val="5"/>
        <w:tblW w:w="6699"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3349"/>
        <w:gridCol w:w="3350"/>
      </w:tblGrid>
      <w:tr w14:paraId="539B0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44" w:hRule="atLeast"/>
          <w:tblCellSpacing w:w="0" w:type="dxa"/>
          <w:jc w:val="center"/>
        </w:trPr>
        <w:tc>
          <w:tcPr>
            <w:tcW w:w="3349" w:type="dxa"/>
            <w:tcBorders>
              <w:top w:val="nil"/>
              <w:left w:val="nil"/>
              <w:bottom w:val="nil"/>
              <w:right w:val="nil"/>
            </w:tcBorders>
            <w:shd w:val="clear" w:color="auto" w:fill="auto"/>
            <w:tcMar>
              <w:top w:w="0" w:type="dxa"/>
              <w:left w:w="84" w:type="dxa"/>
              <w:bottom w:w="0" w:type="dxa"/>
              <w:right w:w="84" w:type="dxa"/>
            </w:tcMar>
            <w:vAlign w:val="top"/>
          </w:tcPr>
          <w:p w14:paraId="05152398">
            <w:pPr>
              <w:pStyle w:val="4"/>
              <w:keepNext w:val="0"/>
              <w:keepLines w:val="0"/>
              <w:widowControl/>
              <w:suppressLineNumbers w:val="0"/>
              <w:spacing w:line="240" w:lineRule="auto"/>
              <w:jc w:val="center"/>
              <w:rPr>
                <w:rFonts w:hint="default" w:ascii="Times New Roman" w:hAnsi="Times New Roman" w:cs="Times New Roman"/>
                <w:color w:val="000000"/>
                <w:sz w:val="24"/>
                <w:szCs w:val="24"/>
              </w:rPr>
            </w:pPr>
            <w:r>
              <w:rPr>
                <w:rFonts w:hint="eastAsia" w:ascii="Times New Roman" w:hAnsi="Times New Roman" w:cs="Times New Roman"/>
                <w:color w:val="000000"/>
                <w:sz w:val="24"/>
                <w:szCs w:val="24"/>
              </w:rPr>
              <w:t>时间</w:t>
            </w:r>
          </w:p>
        </w:tc>
        <w:tc>
          <w:tcPr>
            <w:tcW w:w="3350" w:type="dxa"/>
            <w:tcBorders>
              <w:top w:val="nil"/>
              <w:left w:val="nil"/>
              <w:bottom w:val="nil"/>
              <w:right w:val="nil"/>
            </w:tcBorders>
            <w:shd w:val="clear" w:color="auto" w:fill="auto"/>
            <w:tcMar>
              <w:top w:w="0" w:type="dxa"/>
              <w:left w:w="84" w:type="dxa"/>
              <w:bottom w:w="0" w:type="dxa"/>
              <w:right w:w="84" w:type="dxa"/>
            </w:tcMar>
            <w:vAlign w:val="top"/>
          </w:tcPr>
          <w:p w14:paraId="699084B6">
            <w:pPr>
              <w:pStyle w:val="4"/>
              <w:keepNext w:val="0"/>
              <w:keepLines w:val="0"/>
              <w:widowControl/>
              <w:suppressLineNumbers w:val="0"/>
              <w:spacing w:line="240" w:lineRule="auto"/>
              <w:jc w:val="center"/>
              <w:rPr>
                <w:rFonts w:hint="default" w:ascii="Times New Roman" w:hAnsi="Times New Roman" w:cs="Times New Roman"/>
                <w:color w:val="000000"/>
                <w:sz w:val="24"/>
                <w:szCs w:val="24"/>
              </w:rPr>
            </w:pPr>
            <w:r>
              <w:rPr>
                <w:rFonts w:hint="eastAsia" w:ascii="Times New Roman" w:hAnsi="Times New Roman" w:cs="Times New Roman"/>
                <w:color w:val="000000"/>
                <w:sz w:val="24"/>
                <w:szCs w:val="24"/>
              </w:rPr>
              <w:t>军事同盟协定</w:t>
            </w:r>
          </w:p>
        </w:tc>
      </w:tr>
      <w:tr w14:paraId="67CB5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44" w:hRule="atLeast"/>
          <w:tblCellSpacing w:w="0" w:type="dxa"/>
          <w:jc w:val="center"/>
        </w:trPr>
        <w:tc>
          <w:tcPr>
            <w:tcW w:w="3349" w:type="dxa"/>
            <w:tcBorders>
              <w:top w:val="nil"/>
              <w:left w:val="nil"/>
              <w:bottom w:val="nil"/>
              <w:right w:val="nil"/>
            </w:tcBorders>
            <w:shd w:val="clear" w:color="auto" w:fill="auto"/>
            <w:tcMar>
              <w:top w:w="0" w:type="dxa"/>
              <w:left w:w="84" w:type="dxa"/>
              <w:bottom w:w="0" w:type="dxa"/>
              <w:right w:w="84" w:type="dxa"/>
            </w:tcMar>
            <w:vAlign w:val="top"/>
          </w:tcPr>
          <w:p w14:paraId="304B7BDA">
            <w:pPr>
              <w:pStyle w:val="4"/>
              <w:keepNext w:val="0"/>
              <w:keepLines w:val="0"/>
              <w:widowControl/>
              <w:suppressLineNumbers w:val="0"/>
              <w:spacing w:line="240" w:lineRule="auto"/>
              <w:jc w:val="center"/>
              <w:rPr>
                <w:rFonts w:hint="default" w:ascii="Times New Roman" w:hAnsi="Times New Roman" w:cs="Times New Roman"/>
                <w:color w:val="000000"/>
                <w:sz w:val="24"/>
                <w:szCs w:val="24"/>
              </w:rPr>
            </w:pPr>
            <w:r>
              <w:rPr>
                <w:rFonts w:hint="eastAsia" w:ascii="Times New Roman" w:hAnsi="Times New Roman" w:cs="Times New Roman"/>
                <w:color w:val="000000"/>
                <w:sz w:val="24"/>
                <w:szCs w:val="24"/>
              </w:rPr>
              <w:t>1870—1879</w:t>
            </w:r>
          </w:p>
        </w:tc>
        <w:tc>
          <w:tcPr>
            <w:tcW w:w="3350" w:type="dxa"/>
            <w:tcBorders>
              <w:top w:val="nil"/>
              <w:left w:val="nil"/>
              <w:bottom w:val="nil"/>
              <w:right w:val="nil"/>
            </w:tcBorders>
            <w:shd w:val="clear" w:color="auto" w:fill="auto"/>
            <w:tcMar>
              <w:top w:w="0" w:type="dxa"/>
              <w:left w:w="84" w:type="dxa"/>
              <w:bottom w:w="0" w:type="dxa"/>
              <w:right w:w="84" w:type="dxa"/>
            </w:tcMar>
            <w:vAlign w:val="top"/>
          </w:tcPr>
          <w:p w14:paraId="64B813CA">
            <w:pPr>
              <w:pStyle w:val="4"/>
              <w:keepNext w:val="0"/>
              <w:keepLines w:val="0"/>
              <w:widowControl/>
              <w:suppressLineNumbers w:val="0"/>
              <w:spacing w:line="240" w:lineRule="auto"/>
              <w:jc w:val="center"/>
              <w:rPr>
                <w:rFonts w:hint="default" w:ascii="Times New Roman" w:hAnsi="Times New Roman" w:cs="Times New Roman"/>
                <w:color w:val="000000"/>
                <w:sz w:val="24"/>
                <w:szCs w:val="24"/>
              </w:rPr>
            </w:pPr>
            <w:r>
              <w:rPr>
                <w:rFonts w:hint="eastAsia" w:ascii="Times New Roman" w:hAnsi="Times New Roman" w:cs="Times New Roman"/>
                <w:color w:val="000000"/>
                <w:sz w:val="24"/>
                <w:szCs w:val="24"/>
              </w:rPr>
              <w:t>20</w:t>
            </w:r>
          </w:p>
        </w:tc>
      </w:tr>
      <w:tr w14:paraId="1B5299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44" w:hRule="atLeast"/>
          <w:tblCellSpacing w:w="0" w:type="dxa"/>
          <w:jc w:val="center"/>
        </w:trPr>
        <w:tc>
          <w:tcPr>
            <w:tcW w:w="3349" w:type="dxa"/>
            <w:tcBorders>
              <w:top w:val="nil"/>
              <w:left w:val="nil"/>
              <w:bottom w:val="nil"/>
              <w:right w:val="nil"/>
            </w:tcBorders>
            <w:shd w:val="clear" w:color="auto" w:fill="auto"/>
            <w:tcMar>
              <w:top w:w="0" w:type="dxa"/>
              <w:left w:w="84" w:type="dxa"/>
              <w:bottom w:w="0" w:type="dxa"/>
              <w:right w:w="84" w:type="dxa"/>
            </w:tcMar>
            <w:vAlign w:val="top"/>
          </w:tcPr>
          <w:p w14:paraId="512290B5">
            <w:pPr>
              <w:pStyle w:val="4"/>
              <w:keepNext w:val="0"/>
              <w:keepLines w:val="0"/>
              <w:widowControl/>
              <w:suppressLineNumbers w:val="0"/>
              <w:spacing w:line="240" w:lineRule="auto"/>
              <w:jc w:val="center"/>
              <w:rPr>
                <w:rFonts w:hint="default" w:ascii="Times New Roman" w:hAnsi="Times New Roman" w:cs="Times New Roman"/>
                <w:color w:val="000000"/>
                <w:sz w:val="24"/>
                <w:szCs w:val="24"/>
              </w:rPr>
            </w:pPr>
            <w:r>
              <w:rPr>
                <w:rFonts w:hint="eastAsia" w:ascii="Times New Roman" w:hAnsi="Times New Roman" w:cs="Times New Roman"/>
                <w:color w:val="000000"/>
                <w:sz w:val="24"/>
                <w:szCs w:val="24"/>
              </w:rPr>
              <w:t>1880—1889</w:t>
            </w:r>
          </w:p>
        </w:tc>
        <w:tc>
          <w:tcPr>
            <w:tcW w:w="3350" w:type="dxa"/>
            <w:tcBorders>
              <w:top w:val="nil"/>
              <w:left w:val="nil"/>
              <w:bottom w:val="nil"/>
              <w:right w:val="nil"/>
            </w:tcBorders>
            <w:shd w:val="clear" w:color="auto" w:fill="auto"/>
            <w:tcMar>
              <w:top w:w="0" w:type="dxa"/>
              <w:left w:w="84" w:type="dxa"/>
              <w:bottom w:w="0" w:type="dxa"/>
              <w:right w:w="84" w:type="dxa"/>
            </w:tcMar>
            <w:vAlign w:val="top"/>
          </w:tcPr>
          <w:p w14:paraId="185B3C90">
            <w:pPr>
              <w:pStyle w:val="4"/>
              <w:keepNext w:val="0"/>
              <w:keepLines w:val="0"/>
              <w:widowControl/>
              <w:suppressLineNumbers w:val="0"/>
              <w:spacing w:line="240" w:lineRule="auto"/>
              <w:jc w:val="center"/>
              <w:rPr>
                <w:rFonts w:hint="default" w:ascii="Times New Roman" w:hAnsi="Times New Roman" w:cs="Times New Roman"/>
                <w:color w:val="000000"/>
                <w:sz w:val="24"/>
                <w:szCs w:val="24"/>
              </w:rPr>
            </w:pPr>
            <w:r>
              <w:rPr>
                <w:rFonts w:hint="eastAsia" w:ascii="Times New Roman" w:hAnsi="Times New Roman" w:cs="Times New Roman"/>
                <w:color w:val="000000"/>
                <w:sz w:val="24"/>
                <w:szCs w:val="24"/>
              </w:rPr>
              <w:t>31</w:t>
            </w:r>
          </w:p>
        </w:tc>
      </w:tr>
      <w:tr w14:paraId="24D39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44" w:hRule="atLeast"/>
          <w:tblCellSpacing w:w="0" w:type="dxa"/>
          <w:jc w:val="center"/>
        </w:trPr>
        <w:tc>
          <w:tcPr>
            <w:tcW w:w="3349" w:type="dxa"/>
            <w:tcBorders>
              <w:top w:val="nil"/>
              <w:left w:val="nil"/>
              <w:bottom w:val="nil"/>
              <w:right w:val="nil"/>
            </w:tcBorders>
            <w:shd w:val="clear" w:color="auto" w:fill="auto"/>
            <w:tcMar>
              <w:top w:w="0" w:type="dxa"/>
              <w:left w:w="84" w:type="dxa"/>
              <w:bottom w:w="0" w:type="dxa"/>
              <w:right w:w="84" w:type="dxa"/>
            </w:tcMar>
            <w:vAlign w:val="top"/>
          </w:tcPr>
          <w:p w14:paraId="2DC0BB3C">
            <w:pPr>
              <w:pStyle w:val="4"/>
              <w:keepNext w:val="0"/>
              <w:keepLines w:val="0"/>
              <w:widowControl/>
              <w:suppressLineNumbers w:val="0"/>
              <w:spacing w:line="240" w:lineRule="auto"/>
              <w:jc w:val="center"/>
              <w:rPr>
                <w:rFonts w:hint="default" w:ascii="Times New Roman" w:hAnsi="Times New Roman" w:cs="Times New Roman"/>
                <w:color w:val="000000"/>
                <w:sz w:val="24"/>
                <w:szCs w:val="24"/>
              </w:rPr>
            </w:pPr>
            <w:r>
              <w:rPr>
                <w:rFonts w:hint="eastAsia" w:ascii="Times New Roman" w:hAnsi="Times New Roman" w:cs="Times New Roman"/>
                <w:color w:val="000000"/>
                <w:sz w:val="24"/>
                <w:szCs w:val="24"/>
              </w:rPr>
              <w:t>1890—1899</w:t>
            </w:r>
          </w:p>
        </w:tc>
        <w:tc>
          <w:tcPr>
            <w:tcW w:w="3350" w:type="dxa"/>
            <w:tcBorders>
              <w:top w:val="nil"/>
              <w:left w:val="nil"/>
              <w:bottom w:val="nil"/>
              <w:right w:val="nil"/>
            </w:tcBorders>
            <w:shd w:val="clear" w:color="auto" w:fill="auto"/>
            <w:tcMar>
              <w:top w:w="0" w:type="dxa"/>
              <w:left w:w="84" w:type="dxa"/>
              <w:bottom w:w="0" w:type="dxa"/>
              <w:right w:w="84" w:type="dxa"/>
            </w:tcMar>
            <w:vAlign w:val="top"/>
          </w:tcPr>
          <w:p w14:paraId="4AA2A54D">
            <w:pPr>
              <w:pStyle w:val="4"/>
              <w:keepNext w:val="0"/>
              <w:keepLines w:val="0"/>
              <w:widowControl/>
              <w:suppressLineNumbers w:val="0"/>
              <w:spacing w:line="240" w:lineRule="auto"/>
              <w:jc w:val="center"/>
              <w:rPr>
                <w:rFonts w:hint="default" w:ascii="Times New Roman" w:hAnsi="Times New Roman" w:cs="Times New Roman"/>
                <w:color w:val="000000"/>
                <w:sz w:val="24"/>
                <w:szCs w:val="24"/>
              </w:rPr>
            </w:pPr>
            <w:r>
              <w:rPr>
                <w:rFonts w:hint="eastAsia" w:ascii="Times New Roman" w:hAnsi="Times New Roman" w:cs="Times New Roman"/>
                <w:color w:val="000000"/>
                <w:sz w:val="24"/>
                <w:szCs w:val="24"/>
              </w:rPr>
              <w:t>61</w:t>
            </w:r>
          </w:p>
        </w:tc>
      </w:tr>
      <w:tr w14:paraId="394D2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44" w:hRule="atLeast"/>
          <w:tblCellSpacing w:w="0" w:type="dxa"/>
          <w:jc w:val="center"/>
        </w:trPr>
        <w:tc>
          <w:tcPr>
            <w:tcW w:w="3349" w:type="dxa"/>
            <w:tcBorders>
              <w:top w:val="nil"/>
              <w:left w:val="nil"/>
              <w:bottom w:val="nil"/>
              <w:right w:val="nil"/>
            </w:tcBorders>
            <w:shd w:val="clear" w:color="auto" w:fill="auto"/>
            <w:tcMar>
              <w:top w:w="0" w:type="dxa"/>
              <w:left w:w="84" w:type="dxa"/>
              <w:bottom w:w="0" w:type="dxa"/>
              <w:right w:w="84" w:type="dxa"/>
            </w:tcMar>
            <w:vAlign w:val="top"/>
          </w:tcPr>
          <w:p w14:paraId="346C581F">
            <w:pPr>
              <w:pStyle w:val="4"/>
              <w:keepNext w:val="0"/>
              <w:keepLines w:val="0"/>
              <w:widowControl/>
              <w:suppressLineNumbers w:val="0"/>
              <w:spacing w:line="240" w:lineRule="auto"/>
              <w:jc w:val="center"/>
              <w:rPr>
                <w:rFonts w:hint="default" w:ascii="Times New Roman" w:hAnsi="Times New Roman" w:cs="Times New Roman"/>
                <w:color w:val="000000"/>
                <w:sz w:val="24"/>
                <w:szCs w:val="24"/>
              </w:rPr>
            </w:pPr>
            <w:r>
              <w:rPr>
                <w:rFonts w:hint="eastAsia" w:ascii="Times New Roman" w:hAnsi="Times New Roman" w:cs="Times New Roman"/>
                <w:color w:val="000000"/>
                <w:sz w:val="24"/>
                <w:szCs w:val="24"/>
              </w:rPr>
              <w:t>1900—1904</w:t>
            </w:r>
          </w:p>
        </w:tc>
        <w:tc>
          <w:tcPr>
            <w:tcW w:w="3350" w:type="dxa"/>
            <w:tcBorders>
              <w:top w:val="nil"/>
              <w:left w:val="nil"/>
              <w:bottom w:val="nil"/>
              <w:right w:val="nil"/>
            </w:tcBorders>
            <w:shd w:val="clear" w:color="auto" w:fill="auto"/>
            <w:tcMar>
              <w:top w:w="0" w:type="dxa"/>
              <w:left w:w="84" w:type="dxa"/>
              <w:bottom w:w="0" w:type="dxa"/>
              <w:right w:w="84" w:type="dxa"/>
            </w:tcMar>
            <w:vAlign w:val="top"/>
          </w:tcPr>
          <w:p w14:paraId="7AD649A7">
            <w:pPr>
              <w:pStyle w:val="4"/>
              <w:keepNext w:val="0"/>
              <w:keepLines w:val="0"/>
              <w:widowControl/>
              <w:suppressLineNumbers w:val="0"/>
              <w:spacing w:line="240" w:lineRule="auto"/>
              <w:jc w:val="center"/>
              <w:rPr>
                <w:rFonts w:hint="default" w:ascii="Times New Roman" w:hAnsi="Times New Roman" w:cs="Times New Roman"/>
                <w:color w:val="000000"/>
                <w:sz w:val="24"/>
                <w:szCs w:val="24"/>
              </w:rPr>
            </w:pPr>
            <w:r>
              <w:rPr>
                <w:rFonts w:hint="eastAsia" w:ascii="Times New Roman" w:hAnsi="Times New Roman" w:cs="Times New Roman"/>
                <w:color w:val="000000"/>
                <w:sz w:val="24"/>
                <w:szCs w:val="24"/>
              </w:rPr>
              <w:t>108</w:t>
            </w:r>
          </w:p>
        </w:tc>
      </w:tr>
    </w:tbl>
    <w:p w14:paraId="24B2182A">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A.世界性国际组织涌现</w:t>
      </w:r>
      <w:r>
        <w:rPr>
          <w:rFonts w:hint="eastAsia" w:ascii="宋体" w:hAnsi="宋体" w:eastAsia="宋体" w:cs="宋体"/>
          <w:color w:val="000000"/>
          <w:sz w:val="21"/>
          <w:szCs w:val="21"/>
          <w:vertAlign w:val="baseline"/>
          <w:lang w:eastAsia="zh-CN"/>
        </w:rPr>
        <w:t xml:space="preserve">      B. </w:t>
      </w:r>
      <w:r>
        <w:rPr>
          <w:rFonts w:hint="eastAsia" w:ascii="宋体" w:hAnsi="宋体" w:eastAsia="宋体" w:cs="宋体"/>
          <w:color w:val="000000"/>
          <w:sz w:val="21"/>
          <w:szCs w:val="21"/>
          <w:vertAlign w:val="baseline"/>
        </w:rPr>
        <w:t>旧有国际秩序崩溃</w:t>
      </w:r>
    </w:p>
    <w:p w14:paraId="1E92F7EB">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C.区域一体化进程加速</w:t>
      </w:r>
      <w:r>
        <w:rPr>
          <w:rFonts w:hint="eastAsia" w:ascii="宋体" w:hAnsi="宋体" w:eastAsia="宋体" w:cs="宋体"/>
          <w:color w:val="000000"/>
          <w:sz w:val="21"/>
          <w:szCs w:val="21"/>
          <w:vertAlign w:val="baseline"/>
          <w:lang w:eastAsia="zh-CN"/>
        </w:rPr>
        <w:t xml:space="preserve">      D. </w:t>
      </w:r>
      <w:r>
        <w:rPr>
          <w:rFonts w:hint="eastAsia" w:ascii="宋体" w:hAnsi="宋体" w:eastAsia="宋体" w:cs="宋体"/>
          <w:color w:val="000000"/>
          <w:sz w:val="21"/>
          <w:szCs w:val="21"/>
          <w:vertAlign w:val="baseline"/>
        </w:rPr>
        <w:t>西方各国矛盾的加剧</w:t>
      </w:r>
    </w:p>
    <w:p w14:paraId="7AB6B444">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16.1968年加勒比自由贸易区成立，规定发达国家与不发达国家分别在五年与十年内取消对组织国的进口关税。这能体现该组织</w:t>
      </w:r>
    </w:p>
    <w:p w14:paraId="0A43281D">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A.具有反殖民性质      </w:t>
      </w:r>
      <w:r>
        <w:rPr>
          <w:rFonts w:hint="eastAsia" w:ascii="宋体" w:hAnsi="宋体" w:eastAsia="宋体" w:cs="宋体"/>
          <w:color w:val="000000"/>
          <w:sz w:val="21"/>
          <w:szCs w:val="21"/>
          <w:vertAlign w:val="baseline"/>
          <w:lang w:val="en-US" w:eastAsia="zh-CN"/>
        </w:rPr>
        <w:t xml:space="preserve"> </w:t>
      </w:r>
      <w:r>
        <w:rPr>
          <w:rFonts w:hint="eastAsia" w:ascii="宋体" w:hAnsi="宋体" w:eastAsia="宋体" w:cs="宋体"/>
          <w:color w:val="000000"/>
          <w:sz w:val="21"/>
          <w:szCs w:val="21"/>
          <w:vertAlign w:val="baseline"/>
        </w:rPr>
        <w:t>B.倡导成员国平等合作</w:t>
      </w:r>
    </w:p>
    <w:p w14:paraId="169953E5">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textAlignment w:val="baseline"/>
      </w:pPr>
      <w:r>
        <w:rPr>
          <w:rFonts w:hint="eastAsia" w:ascii="宋体" w:hAnsi="宋体" w:eastAsia="宋体" w:cs="宋体"/>
          <w:color w:val="000000"/>
          <w:sz w:val="21"/>
          <w:szCs w:val="21"/>
          <w:vertAlign w:val="baseline"/>
        </w:rPr>
        <w:t>C.完善全球治理体系</w:t>
      </w:r>
      <w:r>
        <w:rPr>
          <w:rFonts w:hint="eastAsia" w:ascii="宋体" w:hAnsi="宋体" w:eastAsia="宋体" w:cs="宋体"/>
          <w:color w:val="000000"/>
          <w:sz w:val="21"/>
          <w:szCs w:val="21"/>
          <w:vertAlign w:val="baseline"/>
          <w:lang w:eastAsia="zh-CN"/>
        </w:rPr>
        <w:t xml:space="preserve">     </w:t>
      </w:r>
      <w:r>
        <w:rPr>
          <w:rFonts w:hint="eastAsia" w:ascii="宋体" w:hAnsi="宋体" w:eastAsia="宋体" w:cs="宋体"/>
          <w:color w:val="000000"/>
          <w:sz w:val="21"/>
          <w:szCs w:val="21"/>
          <w:vertAlign w:val="baseline"/>
          <w:lang w:val="en-US" w:eastAsia="zh-CN"/>
        </w:rPr>
        <w:t xml:space="preserve">    </w:t>
      </w:r>
      <w:r>
        <w:rPr>
          <w:rFonts w:hint="eastAsia" w:ascii="宋体" w:hAnsi="宋体" w:eastAsia="宋体" w:cs="宋体"/>
          <w:color w:val="000000"/>
          <w:sz w:val="21"/>
          <w:szCs w:val="21"/>
          <w:vertAlign w:val="baseline"/>
          <w:lang w:eastAsia="zh-CN"/>
        </w:rPr>
        <w:t xml:space="preserve"> D. </w:t>
      </w:r>
      <w:r>
        <w:rPr>
          <w:rFonts w:hint="eastAsia" w:ascii="宋体" w:hAnsi="宋体" w:eastAsia="宋体" w:cs="宋体"/>
          <w:color w:val="000000"/>
          <w:sz w:val="21"/>
          <w:szCs w:val="21"/>
          <w:vertAlign w:val="baseline"/>
        </w:rPr>
        <w:t>促进资本全球流动</w:t>
      </w:r>
    </w:p>
    <w:p w14:paraId="12F4D3F4">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Style w:val="7"/>
          <w:rFonts w:hint="eastAsia" w:ascii="黑体" w:hAnsi="宋体" w:eastAsia="黑体" w:cs="黑体"/>
          <w:sz w:val="24"/>
          <w:szCs w:val="24"/>
        </w:rPr>
        <w:t>二、非选择题:共52分，17题8分，18题8分，19题24分，20题12分。</w:t>
      </w:r>
    </w:p>
    <w:p w14:paraId="1C416F01">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Fonts w:hint="eastAsia" w:ascii="宋体" w:hAnsi="宋体" w:eastAsia="宋体" w:cs="宋体"/>
          <w:sz w:val="21"/>
          <w:szCs w:val="21"/>
        </w:rPr>
        <w:t>17. 阅读材料，完成下列要求。(8分)</w:t>
      </w:r>
    </w:p>
    <w:p w14:paraId="584509E2">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Style w:val="7"/>
          <w:rFonts w:hint="eastAsia" w:ascii="黑体" w:hAnsi="宋体" w:eastAsia="黑体" w:cs="黑体"/>
          <w:sz w:val="21"/>
          <w:szCs w:val="21"/>
        </w:rPr>
        <w:t>材料</w:t>
      </w:r>
    </w:p>
    <w:p w14:paraId="37E48788">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Fonts w:hint="eastAsia" w:ascii="楷体" w:hAnsi="楷体" w:eastAsia="楷体" w:cs="楷体"/>
          <w:sz w:val="21"/>
          <w:szCs w:val="21"/>
        </w:rPr>
        <w:t>秦朝国家财政管理机构分为政府财政和皇家财政，分别称为治粟内史(汉代称为大司农)和少府。汉武帝时，(由于战争的需要)，原少府管辖的盐铁税、酒税逐渐转变为大司农管辖;光武帝将少府收取山泽陂池之税的权限转移到大司农中，大司农成为汉朝重要的财政管理机构。</w:t>
      </w:r>
    </w:p>
    <w:p w14:paraId="37767CF8">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jc w:val="right"/>
        <w:textAlignment w:val="baseline"/>
      </w:pPr>
      <w:r>
        <w:rPr>
          <w:rFonts w:hint="eastAsia" w:ascii="宋体" w:hAnsi="宋体" w:eastAsia="宋体" w:cs="宋体"/>
          <w:spacing w:val="7"/>
          <w:sz w:val="21"/>
          <w:szCs w:val="21"/>
          <w:vertAlign w:val="baseline"/>
        </w:rPr>
        <w:t>——据林甘泉《秦汉经济史》</w:t>
      </w:r>
    </w:p>
    <w:p w14:paraId="452160C9">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Fonts w:hint="eastAsia" w:ascii="宋体" w:hAnsi="宋体" w:eastAsia="宋体" w:cs="宋体"/>
          <w:sz w:val="21"/>
          <w:szCs w:val="21"/>
        </w:rPr>
        <w:t>根据材料并结合所学知识，概括汉武帝时期国家财政管辖转变的历史背景，并分析秦汉时期国家财政管辖转变的趋势。  </w:t>
      </w:r>
    </w:p>
    <w:p w14:paraId="709EE0F4">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Fonts w:hint="eastAsia" w:ascii="宋体" w:hAnsi="宋体" w:eastAsia="宋体" w:cs="宋体"/>
          <w:sz w:val="21"/>
          <w:szCs w:val="21"/>
        </w:rPr>
        <w:t>18.阅读材料，完成下列要求。(8分)</w:t>
      </w:r>
    </w:p>
    <w:p w14:paraId="7A35C107">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Style w:val="7"/>
          <w:rFonts w:hint="eastAsia" w:ascii="黑体" w:hAnsi="宋体" w:eastAsia="黑体" w:cs="黑体"/>
          <w:sz w:val="21"/>
          <w:szCs w:val="21"/>
        </w:rPr>
        <w:t>材料</w:t>
      </w:r>
    </w:p>
    <w:p w14:paraId="37DB60CC">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Fonts w:hint="eastAsia" w:ascii="楷体" w:hAnsi="楷体" w:eastAsia="楷体" w:cs="楷体"/>
          <w:sz w:val="21"/>
          <w:szCs w:val="21"/>
        </w:rPr>
        <w:t>1931年11月7日中华苏维埃共和国第一次代表大会召开，有根据地、国统区共670人参加，会议通过了《对外宣言》和《宪法大纲》，成立了中央执行委员会，并于11月20日闭幕。11月27日，中央执行委员会召开会议，选举毛泽东为主席，并成立人民委员会负责日常事务。</w:t>
      </w:r>
    </w:p>
    <w:p w14:paraId="0A247A02">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jc w:val="right"/>
        <w:textAlignment w:val="baseline"/>
      </w:pPr>
      <w:r>
        <w:rPr>
          <w:rFonts w:hint="eastAsia" w:ascii="宋体" w:hAnsi="宋体" w:eastAsia="宋体" w:cs="宋体"/>
          <w:spacing w:val="7"/>
          <w:sz w:val="21"/>
          <w:szCs w:val="21"/>
          <w:vertAlign w:val="baseline"/>
        </w:rPr>
        <w:t>——据中共中央研究室《中国共产党的历史》</w:t>
      </w:r>
    </w:p>
    <w:p w14:paraId="6BB54137">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Fonts w:hint="eastAsia" w:ascii="宋体" w:hAnsi="宋体" w:eastAsia="宋体" w:cs="宋体"/>
          <w:sz w:val="21"/>
          <w:szCs w:val="21"/>
        </w:rPr>
        <w:t>关于中华苏维埃共和国成立的时间，党史学界有不同的观点。结合材料和中华人民共和国成立的史实，论证中华苏维埃共和国成立的时间。</w:t>
      </w:r>
    </w:p>
    <w:p w14:paraId="6A5160BB">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Fonts w:hint="eastAsia" w:ascii="宋体" w:hAnsi="宋体" w:eastAsia="宋体" w:cs="宋体"/>
          <w:sz w:val="21"/>
          <w:szCs w:val="21"/>
        </w:rPr>
        <w:t>19.阅读材料，完成下列要求。(24分)</w:t>
      </w:r>
    </w:p>
    <w:p w14:paraId="39A879F2">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Style w:val="7"/>
          <w:rFonts w:hint="eastAsia" w:ascii="黑体" w:hAnsi="宋体" w:eastAsia="黑体" w:cs="黑体"/>
          <w:sz w:val="21"/>
          <w:szCs w:val="21"/>
        </w:rPr>
        <w:t>材料一</w:t>
      </w:r>
    </w:p>
    <w:p w14:paraId="7961671B">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Fonts w:hint="eastAsia" w:ascii="楷体" w:hAnsi="楷体" w:eastAsia="楷体" w:cs="楷体"/>
          <w:sz w:val="21"/>
          <w:szCs w:val="21"/>
        </w:rPr>
        <w:t>北宋东京汴河水运系统，“城高池深”的都城案例措施。</w:t>
      </w:r>
    </w:p>
    <w:p w14:paraId="63F5ED7E">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Style w:val="7"/>
          <w:rFonts w:hint="eastAsia" w:ascii="黑体" w:hAnsi="宋体" w:eastAsia="黑体" w:cs="黑体"/>
          <w:sz w:val="21"/>
          <w:szCs w:val="21"/>
        </w:rPr>
        <w:t>材料二</w:t>
      </w:r>
    </w:p>
    <w:p w14:paraId="7B3598CF">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Fonts w:hint="eastAsia" w:ascii="楷体" w:hAnsi="楷体" w:eastAsia="楷体" w:cs="楷体"/>
          <w:sz w:val="21"/>
          <w:szCs w:val="21"/>
        </w:rPr>
        <w:t>中国共产党在抗日根据地建设时，依据当地地形特征，在山区、平原进行设施建设。</w:t>
      </w:r>
    </w:p>
    <w:p w14:paraId="0D124BCF">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Fonts w:hint="eastAsia" w:ascii="宋体" w:hAnsi="宋体" w:eastAsia="宋体" w:cs="宋体"/>
          <w:sz w:val="21"/>
          <w:szCs w:val="21"/>
        </w:rPr>
        <w:t>(1)根据材料一，概括北宋保障都城安全的措施。(8分)</w:t>
      </w:r>
    </w:p>
    <w:p w14:paraId="42621966">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Fonts w:hint="eastAsia" w:ascii="宋体" w:hAnsi="宋体" w:eastAsia="宋体" w:cs="宋体"/>
          <w:sz w:val="21"/>
          <w:szCs w:val="21"/>
        </w:rPr>
        <w:t>(2)根据材料一、二并结合所学知识，说明北宋的都城建设与抗日根据地在改造生态环境上措施的共同之处，并分析生态环境的保护对抗日根据地的作用。(12分)</w:t>
      </w:r>
    </w:p>
    <w:p w14:paraId="03814593">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Fonts w:hint="eastAsia" w:ascii="宋体" w:hAnsi="宋体" w:eastAsia="宋体" w:cs="宋体"/>
          <w:sz w:val="21"/>
          <w:szCs w:val="21"/>
        </w:rPr>
        <w:t>(3)根据材料并结合所学知识，请简要谈谈对生态环境治理的态度。(4分)</w:t>
      </w:r>
    </w:p>
    <w:p w14:paraId="61E3478F">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Fonts w:hint="eastAsia" w:ascii="宋体" w:hAnsi="宋体" w:eastAsia="宋体" w:cs="宋体"/>
          <w:sz w:val="21"/>
          <w:szCs w:val="21"/>
        </w:rPr>
        <w:t>20.阅读材料，完成下列要求。(12分)</w:t>
      </w:r>
    </w:p>
    <w:p w14:paraId="24111969">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Style w:val="7"/>
          <w:rFonts w:hint="eastAsia" w:ascii="黑体" w:hAnsi="宋体" w:eastAsia="黑体" w:cs="黑体"/>
          <w:sz w:val="21"/>
          <w:szCs w:val="21"/>
        </w:rPr>
        <w:t>材料</w:t>
      </w:r>
    </w:p>
    <w:p w14:paraId="279BE2C0">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pPr>
      <w:r>
        <w:rPr>
          <w:rFonts w:hint="eastAsia" w:ascii="楷体" w:hAnsi="楷体" w:eastAsia="楷体" w:cs="楷体"/>
          <w:sz w:val="21"/>
          <w:szCs w:val="21"/>
        </w:rPr>
        <w:t>“中华版本”是指古今中外带有中华文明印记、文化符号、文脉信息的载体，包括但不限于龟甲竹木、实体纸张、虚拟数字等。例如，“中华古代哲学”就以老子《道德经》、庄子《南华经》、《孟子》为版本，展示了中华哲学的发展。</w:t>
      </w:r>
    </w:p>
    <w:p w14:paraId="1D4EEBC2">
      <w:pPr>
        <w:pStyle w:val="4"/>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firstLine="0"/>
        <w:rPr>
          <w:rFonts w:hint="default"/>
          <w:lang w:val="en-US" w:eastAsia="zh-CN"/>
        </w:rPr>
      </w:pPr>
      <w:r>
        <w:rPr>
          <w:rFonts w:hint="eastAsia" w:ascii="宋体" w:hAnsi="宋体" w:eastAsia="宋体" w:cs="宋体"/>
          <w:sz w:val="21"/>
          <w:szCs w:val="21"/>
        </w:rPr>
        <w:t>请以世界任一文明为内容，参照中国国家版本馆的建设，至少列出三个版本资源，选取这三个版本资源共同具有的主题，阐述选择理由。(要求:主题明确，逻辑清晰，史实准确，不得照抄材料。)</w:t>
      </w: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ZjZhMzE5NjYxNzVkNzEzNjRiMGQ1NWEwYzM3NzAifQ=="/>
  </w:docVars>
  <w:rsids>
    <w:rsidRoot w:val="71F315F4"/>
    <w:rsid w:val="012D3BCA"/>
    <w:rsid w:val="066F069C"/>
    <w:rsid w:val="07E45CD3"/>
    <w:rsid w:val="14BA3324"/>
    <w:rsid w:val="1649696C"/>
    <w:rsid w:val="2FBE71DB"/>
    <w:rsid w:val="347754E5"/>
    <w:rsid w:val="37A95295"/>
    <w:rsid w:val="38536650"/>
    <w:rsid w:val="4E9726CE"/>
    <w:rsid w:val="5BBD2610"/>
    <w:rsid w:val="63C53FB1"/>
    <w:rsid w:val="691F2E54"/>
    <w:rsid w:val="6D8C560F"/>
    <w:rsid w:val="71F315F4"/>
    <w:rsid w:val="73EB3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Ascii" w:hAnsiTheme="minorAscii" w:cstheme="minorBidi"/>
      <w:kern w:val="2"/>
      <w:sz w:val="21"/>
      <w:szCs w:val="22"/>
      <w:lang w:val="en-US" w:eastAsia="zh-CN" w:bidi="ar-SA"/>
    </w:rPr>
  </w:style>
  <w:style w:type="paragraph" w:styleId="2">
    <w:name w:val="heading 1"/>
    <w:basedOn w:val="1"/>
    <w:next w:val="1"/>
    <w:link w:val="9"/>
    <w:qFormat/>
    <w:uiPriority w:val="0"/>
    <w:pPr>
      <w:keepNext/>
      <w:keepLines/>
      <w:spacing w:before="340" w:after="330" w:line="578" w:lineRule="atLeast"/>
      <w:jc w:val="center"/>
      <w:outlineLvl w:val="0"/>
    </w:pPr>
    <w:rPr>
      <w:rFonts w:ascii="NEU-BZ-S92" w:hAnsi="NEU-BZ-S92" w:eastAsia="宋体"/>
      <w:b/>
      <w:bCs/>
      <w:color w:val="000000"/>
      <w:kern w:val="44"/>
      <w:sz w:val="44"/>
      <w:szCs w:val="44"/>
    </w:rPr>
  </w:style>
  <w:style w:type="paragraph" w:styleId="3">
    <w:name w:val="heading 2"/>
    <w:basedOn w:val="1"/>
    <w:next w:val="1"/>
    <w:unhideWhenUsed/>
    <w:qFormat/>
    <w:uiPriority w:val="0"/>
    <w:pPr>
      <w:keepNext/>
      <w:keepLines/>
      <w:spacing w:beforeLines="0" w:beforeAutospacing="0" w:afterLines="0" w:afterAutospacing="0" w:line="360" w:lineRule="auto"/>
      <w:ind w:firstLine="883" w:firstLineChars="200"/>
      <w:jc w:val="center"/>
      <w:outlineLvl w:val="1"/>
    </w:pPr>
    <w:rPr>
      <w:rFonts w:ascii="宋体" w:hAnsi="宋体" w:eastAsia="宋体"/>
      <w:b/>
      <w:color w:val="000000"/>
      <w:sz w:val="32"/>
    </w:rPr>
  </w:style>
  <w:style w:type="character" w:default="1" w:styleId="6">
    <w:name w:val="Default Paragraph Font"/>
    <w:semiHidden/>
    <w:unhideWhenUsed/>
    <w:qFormat/>
    <w:uiPriority w:val="1"/>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paragraph" w:customStyle="1" w:styleId="8">
    <w:name w:val="学案标题样式"/>
    <w:basedOn w:val="1"/>
    <w:qFormat/>
    <w:uiPriority w:val="0"/>
    <w:pPr>
      <w:spacing w:line="360" w:lineRule="auto"/>
      <w:ind w:firstLine="420" w:firstLineChars="200"/>
      <w:jc w:val="center"/>
    </w:pPr>
    <w:rPr>
      <w:rFonts w:hint="eastAsia" w:ascii="黑体" w:hAnsi="黑体" w:eastAsia="黑体" w:cs="黑体"/>
      <w:b/>
      <w:sz w:val="32"/>
      <w:szCs w:val="21"/>
    </w:rPr>
  </w:style>
  <w:style w:type="character" w:customStyle="1" w:styleId="9">
    <w:name w:val="标题 1 Char"/>
    <w:basedOn w:val="6"/>
    <w:link w:val="2"/>
    <w:qFormat/>
    <w:uiPriority w:val="9"/>
    <w:rPr>
      <w:rFonts w:ascii="NEU-BZ-S92" w:hAnsi="NEU-BZ-S92" w:eastAsia="宋体"/>
      <w:b/>
      <w:bCs/>
      <w:color w:val="000000"/>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11059</Words>
  <Characters>11454</Characters>
  <Lines>0</Lines>
  <Paragraphs>0</Paragraphs>
  <TotalTime>156</TotalTime>
  <ScaleCrop>false</ScaleCrop>
  <LinksUpToDate>false</LinksUpToDate>
  <CharactersWithSpaces>11866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2024-09-29T03:35:00Z</dcterms:created>
  <dc:creator>9hhy7hhy9hhys</dc:creator>
  <cp:lastModifiedBy>09ub79gws5032</cp:lastModifiedBy>
  <dcterms:modified xsi:type="dcterms:W3CDTF">2025-03-04T01:49:45Z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446990B9EDD94321B56EE9392B589E38_13</vt:lpwstr>
  </property>
  <property fmtid="{D5CDD505-2E9C-101B-9397-08002B2CF9AE}" pid="4" name="KSOTemplateDocerSaveRecord">
    <vt:lpwstr>eyJoZGlkIjoiNzc1ZjZhMzE5NjYxNzVkNzEzNjRiMGQ1NWEwYzM3NzAiLCJ1c2VySWQiOiI4MzkwOTI2MzQifQ==</vt:lpwstr>
  </property>
</Properties>
</file>