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F8EB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60" w:lineRule="auto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spacing w:val="8"/>
          <w:sz w:val="33"/>
          <w:szCs w:val="33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8"/>
          <w:sz w:val="33"/>
          <w:szCs w:val="33"/>
          <w:shd w:val="clear" w:fill="FFFFFF"/>
        </w:rPr>
        <w:t>2024年安徽省高考历史试题</w:t>
      </w:r>
    </w:p>
    <w:p w14:paraId="700C2FD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spacing w:val="7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pacing w:val="7"/>
          <w:kern w:val="0"/>
          <w:sz w:val="21"/>
          <w:szCs w:val="21"/>
          <w:lang w:val="en-US" w:eastAsia="zh-CN" w:bidi="ar"/>
        </w:rPr>
        <w:t>一、选择题：本题共 16 小题，每小题 3 分，共 48 分。在每小题给出的四个选项中，只有一项是符合题目要求的。</w:t>
      </w:r>
    </w:p>
    <w:p w14:paraId="4D8391A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 西周前期，青铜器高古凝重，无取巧用意，纹饰原始，颇有图腾意味；春秋中叶至战国末年，器制多轻便适用，每每以现实性的动物为附饰物，追求精巧玲珑，标新立异。这一变化说明</w:t>
      </w:r>
    </w:p>
    <w:p w14:paraId="021EB6F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A.宗法观念已经名存实亡                B.青铜铸造进入鼎盛时期</w:t>
      </w:r>
    </w:p>
    <w:p w14:paraId="7A398DB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C.青铜器的礼乐功能弱化                D.农耕工具发生显著变化</w:t>
      </w:r>
    </w:p>
    <w:p w14:paraId="6A85302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【答案】C</w:t>
      </w:r>
    </w:p>
    <w:p w14:paraId="5943ADE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青铜器本为礼器，到春秋战国，随着经济的发展，礼崩乐坏，青铜器走向适用，神性逐渐褪色，由图腾意味的纹饰走向现实性的动物性纹饰，故C项正确。A项说法错误，宗法观念现在依然存在；B项说法错误，青铜铸造鼎盛时期在商周；材料不涉及农耕工具，排除D项。</w:t>
      </w:r>
    </w:p>
    <w:p w14:paraId="22A4F08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 《晋书·陶侃传》记载，陶侃为武昌太守时“立夷市于郡东，大收其利”。《梁书·张稷传》亦载：“郁州（今属连云港市）接边陲，民俗多与魏人交市。”此类记载所反映的现象表明，这一时期</w:t>
      </w:r>
    </w:p>
    <w:p w14:paraId="19ACBDD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A.海外贸易增加财政收入              B.市镇兴起维护了时局稳定</w:t>
      </w:r>
    </w:p>
    <w:p w14:paraId="0A89EDC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C.互市交易促进民族交往                D.榷场的设立带动民间交流</w:t>
      </w:r>
    </w:p>
    <w:p w14:paraId="24D289E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【答案】C</w:t>
      </w:r>
    </w:p>
    <w:p w14:paraId="09AF538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【解析】根据立夷市、交市等信息可判断C项正确。材料不涉及海外贸易，A项说法错误；B项说法错误，市镇兴起主要在明清时期；榷场的设立在北宋、辽金，排除D项。</w:t>
      </w:r>
    </w:p>
    <w:p w14:paraId="64D1F74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 唐朝文学家段成式《酉阳杂俎》所记植物近二百种，包括唐代传入的龙胆香、安息香、波斯枣、巴旦杏、无花果等。其子段公路《北户录》则主要记载了岭南地区的动植物，其中写道：茉莉花“本出外国，大同二年（536），始来中土，今番禺士女，多以彩缕贯花卖之”。这反映了</w:t>
      </w:r>
    </w:p>
    <w:p w14:paraId="6D6C270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A.唐朝文化兼收并蓄                    B.大唐风俗远播异域</w:t>
      </w:r>
    </w:p>
    <w:p w14:paraId="5E8A9C12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C.市民生活悠闲雅致                    D.文学体裁多种多样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08523B4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【答案】A</w:t>
      </w:r>
    </w:p>
    <w:p w14:paraId="0DB3796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【解析】材料反映了大量物种传入唐朝，并在人们的生活中发挥作用，故体现出唐朝文化兼收并蓄，A项正确。材料不涉外传， B项说法错误；从材料中无法判断龙胆香等是否为市民所享用，材料也无法体现生活悠闲雅致，C项错误；排除D项，与文学体裁无关。</w:t>
      </w:r>
    </w:p>
    <w:p w14:paraId="67F2B23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 1311 年，朝廷遣官至江浙议海运事。尝令海船自扬子江逆流而上，至江东宁国、池、饶、建康等处运粮，然航道险阻，“粮船俱坏，岁岁有之。又湖广、江西之粮运至真州（今江苏仪征、六合一带）泊入海船，船大底小，亦非江中所宜”。于是将嘉兴、松江秋粮，及江淮、江浙财赋都总管府岁征之粮一并海运。这说明，元代</w:t>
      </w:r>
    </w:p>
    <w:p w14:paraId="5E60E09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A.江南粮食商品化程度高                B.税粮北运促进海运发展</w:t>
      </w:r>
    </w:p>
    <w:p w14:paraId="6FCC76C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C.长江流域经济趋于平衡                D.财赋重心沿江逐渐西移</w:t>
      </w:r>
    </w:p>
    <w:p w14:paraId="704C6D4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【答案】B</w:t>
      </w:r>
    </w:p>
    <w:p w14:paraId="0D6BD80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【解析】材料1311 年、议海运事、岁征之粮一并海运等信息可判断，B项正确。岁征之粮说明是税粮， A项说法错误；C项说法与材料无关，排除； D项说法错误。</w:t>
      </w:r>
    </w:p>
    <w:p w14:paraId="5C179F00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 表1明代东南地区四县役银分摊表</w:t>
      </w:r>
    </w:p>
    <w:tbl>
      <w:tblPr>
        <w:tblStyle w:val="5"/>
        <w:tblW w:w="952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1482"/>
        <w:gridCol w:w="1640"/>
        <w:gridCol w:w="1498"/>
        <w:gridCol w:w="1340"/>
        <w:gridCol w:w="1341"/>
        <w:gridCol w:w="1341"/>
      </w:tblGrid>
      <w:tr w14:paraId="78B774B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46E36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年份</w:t>
            </w:r>
          </w:p>
        </w:tc>
        <w:tc>
          <w:tcPr>
            <w:tcW w:w="14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A75DAA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地区</w:t>
            </w:r>
          </w:p>
        </w:tc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170F0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赋役总额（两）</w:t>
            </w:r>
          </w:p>
        </w:tc>
        <w:tc>
          <w:tcPr>
            <w:tcW w:w="26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D97EBB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役银分摊前</w:t>
            </w:r>
          </w:p>
        </w:tc>
        <w:tc>
          <w:tcPr>
            <w:tcW w:w="25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65AE7F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役银分摊后</w:t>
            </w:r>
          </w:p>
        </w:tc>
      </w:tr>
      <w:tr w14:paraId="668CF97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A92793">
            <w:pPr>
              <w:spacing w:line="360" w:lineRule="auto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C3EB6F4">
            <w:pPr>
              <w:spacing w:line="360" w:lineRule="auto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0758FEF">
            <w:pPr>
              <w:spacing w:line="360" w:lineRule="auto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B6C58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丁银（两）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7C7704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田赋（两）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1EABE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丁银（两）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E76180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田赋（两）</w:t>
            </w:r>
          </w:p>
        </w:tc>
      </w:tr>
      <w:tr w14:paraId="7F203F7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CAF5B5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1572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774139A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福建漳平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79970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9932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37DF478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6747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45A44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3185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E589B0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2189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CC98F8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7743</w:t>
            </w:r>
          </w:p>
        </w:tc>
      </w:tr>
      <w:tr w14:paraId="59BD8C0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D1A127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1582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203310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浙江开化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A43C96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22456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E654FB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12648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194D2DC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9808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AA72B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3457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86EC1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18999</w:t>
            </w:r>
          </w:p>
        </w:tc>
      </w:tr>
      <w:tr w14:paraId="4D971B4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719A7C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1585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E10000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广东顺德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DC0294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34580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00A547C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16628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14D9A56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17952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87A87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5304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2042514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29276</w:t>
            </w:r>
          </w:p>
        </w:tc>
      </w:tr>
      <w:tr w14:paraId="4B8FDA8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5FBC5C2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1621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127286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南直隶歙县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E76E1A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48609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39881E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23669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65AF9B3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24940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4FC891F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7657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 w14:paraId="7B6F735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40952</w:t>
            </w:r>
          </w:p>
        </w:tc>
      </w:tr>
    </w:tbl>
    <w:p w14:paraId="47890C4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据表1 可知，役银分摊的做法</w:t>
      </w:r>
    </w:p>
    <w:p w14:paraId="30AF61C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A.增加了人丁税额                      B.有利于人口的增长</w:t>
      </w:r>
    </w:p>
    <w:p w14:paraId="0B44E9EB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C.制约了商业发展                      D.强化人身依附关系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49DF164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【答案】B</w:t>
      </w:r>
    </w:p>
    <w:p w14:paraId="7D8544F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【解析】役银分摊前，丁银（两）较多，役银分摊后，丁银（两）较少，这意味着人丁的负担减轻，B项正确。A项说法错误；税收使用银两，有利于商业发展，C项说法错误，排除； D项说法不符合明朝史实。</w:t>
      </w:r>
    </w:p>
    <w:p w14:paraId="119B563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6. 1899年，《万国公报》称：广学会翻译的《泰西新史揽要》《中东战纪本末》《时事新论》《列国变通兴盛记》等，“初印时，人鲜顾问，往往随处分赠，继而渐有乐购者，近三年来，几于四海风行”。这一现象表明</w:t>
      </w:r>
    </w:p>
    <w:p w14:paraId="26F8DAF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A.“师夷之长技”成为时代潮流          B.民众普遍认同西方资产阶级革命思想</w:t>
      </w:r>
    </w:p>
    <w:p w14:paraId="27E551B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C.“戊戌政变”促进了新学传播          D.有识之士借鉴异邦兴衰探索救亡道路</w:t>
      </w:r>
    </w:p>
    <w:p w14:paraId="17B06DC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【答案】D</w:t>
      </w:r>
    </w:p>
    <w:p w14:paraId="3BAA280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在民族危机日益严重时期，广学会翻译《泰西新史揽要》《中东战纪本末》《时事新论》《列国变通兴盛记》等异邦兴衰史，意在探索救亡道路，应对民族危机，D项正确。“师夷之长技”是林、魏、洋务思想，时间不对，A项排除；1899年民众普遍认同资产阶级革命思想的说法错误，B项排除； “戊戌政变”废除了维新措施，不利于新学传播，C项排除。</w:t>
      </w:r>
    </w:p>
    <w:p w14:paraId="5C3CF71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7.1921 年4 月，《新青年》刊文指出，虽然马克思、恩格斯“是近世科学的社会主义之始祖”，有许多独具慧眼的见解，但“我们对于古人的学说，当参照现在的情形，加以考虑，断不可一昧盲从，做出那‘孔趋亦趋，孔步亦步’的样子”。由此可见，当时知识界已关注到</w:t>
      </w:r>
    </w:p>
    <w:p w14:paraId="0FD89DF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A.革命理论传播的广泛性                B.儒家传统文化的包容性</w:t>
      </w:r>
    </w:p>
    <w:p w14:paraId="75A1735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C.民主主义革命的阶段性                D.社会主义学说的实践性</w:t>
      </w:r>
    </w:p>
    <w:p w14:paraId="45C6516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【答案】D</w:t>
      </w:r>
    </w:p>
    <w:p w14:paraId="14BEDE5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【解析】材料反映了知识界对马克思、恩格斯的学说不可一昧盲从，D项正确。此时是1921年，广泛性说法错误，A项排除；材料说的是马克思主义，B项排除；材料没有涉及阶段性，C项排除。</w:t>
      </w:r>
    </w:p>
    <w:p w14:paraId="34A7CB6B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8. 图1所示为 1956 年4月上海市寿成区人民政府签发的恢复结婚证，印有“互爱互敬和睦团结，同心协力劳动生产”字样。这可用以说明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</w:t>
      </w:r>
    </w:p>
    <w:p w14:paraId="3E50D1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rPr>
          <w:sz w:val="21"/>
          <w:szCs w:val="21"/>
        </w:rPr>
      </w:pPr>
      <w:r>
        <w:drawing>
          <wp:inline distT="0" distB="0" distL="114300" distR="114300">
            <wp:extent cx="2342515" cy="1899920"/>
            <wp:effectExtent l="0" t="0" r="63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BF56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A.人民政府倡导新风尚                     B.传统婚姻制度亟待改变</w:t>
      </w:r>
    </w:p>
    <w:p w14:paraId="1EF9FC3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C.生产方式发生了变革                  D.经济互助稳定婚姻关系</w:t>
      </w:r>
    </w:p>
    <w:p w14:paraId="5B70712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【答案】A</w:t>
      </w:r>
    </w:p>
    <w:p w14:paraId="7C8DDD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【解析】从信息区人民政府、互爱互敬和睦团结等可知，这是人民政府倡导新风尚，A项正确。传统婚姻制度已经改变，B项排除；不涉及生产方式变革，C项排除；材料无法说明D项，排除。</w:t>
      </w:r>
    </w:p>
    <w:p w14:paraId="5970FFE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9. 1986 年6月17日《光明日报》报道：湖南某国企—副总工程师，因工作不顺不辞而别，欲入职以高薪相邀的江苏某乡镇企业；在经历诸多波折后，他最终被湖北某偏远山区县委书记“用事业吸引人，用工作挽留人，用诚意感动人”的做法打动而入职当地企业。这体现出</w:t>
      </w:r>
    </w:p>
    <w:p w14:paraId="50D46C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A.国有企业改革取得显著成效            B.私有制经济有效补充公有制经济</w:t>
      </w:r>
    </w:p>
    <w:p w14:paraId="4BBAB22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C.改革开放缩小城乡经济差距            D.经济体制改革拓宽人才流动空间</w:t>
      </w:r>
    </w:p>
    <w:p w14:paraId="5F9A121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【答案】D</w:t>
      </w:r>
    </w:p>
    <w:p w14:paraId="0FE7832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国企工程师辞职，欲入职江苏某乡镇企业，最后入职湖北某偏远山区企业，这体现出城市经济体制改革促进人才流动，D项正确。A项说法不合材料核心旨意，排除；乡镇企业、当地企业不一定就是私有企业，B项排除；材料没有体现开放，C项排除。</w:t>
      </w:r>
    </w:p>
    <w:p w14:paraId="50AEFFC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10.古代埃及王表通常是指按照年代次序罗列统治者形象、名字和头衔的文献。约公元前3200 年至公元前 3000 年之间，王表中的大量王名写于王名框中，王名框上一般刻画有代表荷鲁斯神的鹰隼形象。新王国（前 1550～前 1069）时期，王表形制臻于成熟。据此可知，古代埃及王表</w:t>
      </w:r>
    </w:p>
    <w:p w14:paraId="2E7CA78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A.说明了象形文字的缘起                B.融合了宗教与王权的观念</w:t>
      </w:r>
    </w:p>
    <w:p w14:paraId="16D3DD5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C.呈现了埃及神庙的兴衰                D.展示了分裂与统一的场景</w:t>
      </w:r>
    </w:p>
    <w:p w14:paraId="3E59E20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【答案】B</w:t>
      </w:r>
    </w:p>
    <w:p w14:paraId="6BB60F1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【解析】从材料的关键信息王名、代表荷鲁斯神的鹰隼形象，可判断B项正确。材料不是在讲象形文字的缘起，A项错误；材料没有讲神庙的兴衰，C项排除； D项说法与材料无关。</w:t>
      </w:r>
    </w:p>
    <w:p w14:paraId="5C21B17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11.中古时期，一部取材于查理大帝远征西班牙史实的文学作品写道：“我的宝剑啊，你何其不幸！虽则我要死了，但仍旧不舍你！靠了你，我踏过多少山野，靠了你，我赢得了多少战争，靠了你，我征服了无数土地，由白发的查理统治到今朝。”这一表述旨在</w:t>
      </w:r>
    </w:p>
    <w:p w14:paraId="1456D09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A.揭示战争真相                        B.抒发乡土情怀</w:t>
      </w:r>
    </w:p>
    <w:p w14:paraId="63373D8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C.传播神话故事                        D.歌颂骑士英雄</w:t>
      </w:r>
    </w:p>
    <w:p w14:paraId="6503A4D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【答案】D</w:t>
      </w:r>
    </w:p>
    <w:p w14:paraId="1FC709A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【解析】中古时期、文学作品、宝剑、赢得战争、征服土地等可快速判断这是在歌颂骑士，D项正确。其他各项排除。</w:t>
      </w:r>
    </w:p>
    <w:p w14:paraId="2B6B194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12.意大利政治哲学家马基雅维利（1469-1527）曾撰写《君主论》献给佛罗伦萨的统治者，认为荣誉是君主建功立业的目的；后来又著有《论李维》，主张通过共和制恢复和维护人的自由。由此可见，马基雅维利</w:t>
      </w:r>
    </w:p>
    <w:p w14:paraId="01915BD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A.试图构建未来理性王国蓝图            B.注重比较君主制与共和制异同</w:t>
      </w:r>
    </w:p>
    <w:p w14:paraId="0C0D8E4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C.表达了基于人性的思想主张            D.描绘了欧洲地区二元政治格局</w:t>
      </w:r>
    </w:p>
    <w:p w14:paraId="793ADBA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【答案】C</w:t>
      </w:r>
    </w:p>
    <w:p w14:paraId="0984C60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【解析】时间属文艺复兴时期，再从建功立业、维护人的自由等信息可判断C项正确；A项说法是针对启蒙思想；B项、D项说法不符合材料主旨，排除。</w:t>
      </w:r>
    </w:p>
    <w:p w14:paraId="39DACCD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13.在近代历史上，西方一些国家往往有这样的做法：在海外地区的海图和地图上“先傲慢地描绘一个地区，并强加上一个欧洲来源的名字，然后就等同于宣示了对其之所有权”。这一做法</w:t>
      </w:r>
    </w:p>
    <w:p w14:paraId="5DB4845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A.避免了列强之间的纷争                B.缓和了与殖民地之间的矛盾</w:t>
      </w:r>
    </w:p>
    <w:p w14:paraId="10F9169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C.体现了霸权主义的本质                D.确立了“有效占领”的原则</w:t>
      </w:r>
    </w:p>
    <w:p w14:paraId="2495C1C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【答案】C</w:t>
      </w:r>
    </w:p>
    <w:p w14:paraId="4A1C8979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【解析】从强加名字、宣示所有权等信息可判断C项正确；A项错在避免；B项说法错误，排除；1884年在柏林会议上确立了“有效占领”的原则，D项错误。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779797E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14. 18 世纪末，东方的茶叶和西印度群岛种植园里的糖，成为英国人日常饮食的一部分。茶叶为英国人的生活增添了诸多雅趣，他们将糖与牛奶加入红茶中，别具匠心地调制成英式红茶。这表明</w:t>
      </w:r>
    </w:p>
    <w:p w14:paraId="08EDFCC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A.全球联系的加强影响社会文化          B.亚非拉地区成为欧洲经济附庸</w:t>
      </w:r>
    </w:p>
    <w:p w14:paraId="2D64030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C.商品的流动加速资本原始积累          D.工业革命加剧了社会阶层分化</w:t>
      </w:r>
    </w:p>
    <w:p w14:paraId="3749F9A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【答案】A</w:t>
      </w:r>
    </w:p>
    <w:p w14:paraId="51E2970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由于全球贸易的发展，英国人学会了喝茶，并且创新了英式红茶，故A项正确。亚非拉地区成为欧洲经济附庸要到19世纪末20世纪初，B项排除；资本原始积累发生在早期殖民扩张时期，C项排除；材料无法体现社会阶层分化，D项排除。</w:t>
      </w:r>
    </w:p>
    <w:p w14:paraId="15967A1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15.20 世纪初，德意志制造同盟成立。该同盟通过与艺术家、设计师及制造企业间的合作，探索出德国制造的独特工艺技巧，在短时间内实现了提升德国工业品质量的目标，增强了德国工业在海外的扩张实力。这说明，当时</w:t>
      </w:r>
    </w:p>
    <w:p w14:paraId="1649202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A.欧洲工业制造流行德国工艺            B.德国的文化创新助力工业发展</w:t>
      </w:r>
    </w:p>
    <w:p w14:paraId="1C5821E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C.德国国际地位依赖工业设计            D.欧洲强权博弈以文化竞争为主</w:t>
      </w:r>
    </w:p>
    <w:p w14:paraId="335EAF0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【答案】B</w:t>
      </w:r>
    </w:p>
    <w:p w14:paraId="6567051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【解析】德意志制造同盟通过与艺术家、设计师及制造企业间的合作，创新新工艺文化，提升了德国工业品质量，可判断B项正确。材料无法得出欧洲工业制造都采用德国工艺，A项错误； C项说法不符合材料主旨，排除；在20 世纪初，D项说法错误。</w:t>
      </w:r>
    </w:p>
    <w:p w14:paraId="44EE2F0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16. 20 世纪 80 年代，法国七位史学家推出了《法国当代史：身份与变化，从 1789 年至今》。该著作共有七个专题：导言，法国资本主义发展道路，法国人口问题的特殊性，1789 年至 1980 年的法国农民，工人阶级的增长，法国国家、政权与民主，政党、政见与思潮。这可用以说明，当时法国史学家</w:t>
      </w:r>
    </w:p>
    <w:p w14:paraId="797D367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A.以编年体的形式叙述宏大历史          B.阐释历史运用了马克思主义的概念</w:t>
      </w:r>
    </w:p>
    <w:p w14:paraId="497DA35F"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C.已摆脱冷战思维对史学的影响          D.基于历史唯物主义撰写了法国通史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    </w:t>
      </w:r>
    </w:p>
    <w:p w14:paraId="2504706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【答案】B</w:t>
      </w:r>
    </w:p>
    <w:p w14:paraId="120DD2B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【解析】从该著作七个专题看，内容涉及经济、人口、阶级、国家、政党等，可判断其写作思路是从经济基础到上层建筑，B项正确。材料无法体现编年体，A项错误；材料无法体现 C项说法，此时冷战还在继续，应该没有摆脱冷战思维，排除； D项说法错在通史。</w:t>
      </w:r>
    </w:p>
    <w:p w14:paraId="027111FA">
      <w:pPr>
        <w:spacing w:line="360" w:lineRule="auto"/>
        <w:ind w:left="525" w:hanging="602" w:hangingChars="250"/>
        <w:rPr>
          <w:rFonts w:ascii="Times New Roman" w:hAnsi="Times New Roman" w:eastAsia="黑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二、非选择题：本题共3小题，共52分。</w:t>
      </w:r>
    </w:p>
    <w:p w14:paraId="6083E2B0">
      <w:pPr>
        <w:widowControl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17．阅读材料，完成下列要求。（25分）</w:t>
      </w:r>
    </w:p>
    <w:p w14:paraId="3E9C616A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材料一</w:t>
      </w:r>
    </w:p>
    <w:p w14:paraId="37FC9612">
      <w:pPr>
        <w:spacing w:line="360" w:lineRule="auto"/>
        <w:jc w:val="center"/>
        <w:rPr>
          <w:rFonts w:ascii="楷体_GB2312" w:hAnsi="Times New Roman" w:eastAsia="楷体_GB2312" w:cs="Times New Roman"/>
          <w:szCs w:val="21"/>
        </w:rPr>
      </w:pPr>
      <w:r>
        <w:rPr>
          <w:rFonts w:ascii="Times New Roman" w:hAnsi="Times New Roman" w:eastAsia="宋体" w:cs="Times New Roman"/>
          <w:szCs w:val="20"/>
        </w:rPr>
        <w:drawing>
          <wp:inline distT="0" distB="0" distL="0" distR="0">
            <wp:extent cx="3048000" cy="3238500"/>
            <wp:effectExtent l="0" t="0" r="0" b="0"/>
            <wp:docPr id="512786411" name="图片 1" descr="中学历史教学园地（www.zxls.com）——全国文章总量、访问量最大的历史教学网站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86411" name="图片 1" descr="中学历史教学园地（www.zxls.com）——全国文章总量、访问量最大的历史教学网站。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157" cy="3238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1F36E">
      <w:pPr>
        <w:spacing w:line="360" w:lineRule="auto"/>
        <w:jc w:val="center"/>
        <w:rPr>
          <w:rFonts w:ascii="楷体_GB2312" w:hAnsi="Times New Roman" w:eastAsia="楷体_GB2312" w:cs="Times New Roman"/>
          <w:szCs w:val="21"/>
        </w:rPr>
      </w:pPr>
      <w:r>
        <w:rPr>
          <w:rFonts w:hint="eastAsia" w:ascii="楷体_GB2312" w:hAnsi="Times New Roman" w:eastAsia="楷体_GB2312" w:cs="Times New Roman"/>
          <w:szCs w:val="21"/>
        </w:rPr>
        <w:t>图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楷体_GB2312" w:hAnsi="Times New Roman" w:eastAsia="楷体_GB2312" w:cs="Times New Roman"/>
          <w:szCs w:val="21"/>
        </w:rPr>
        <w:t xml:space="preserve"> 秦汉时期西南部族分布示意图（局部）</w:t>
      </w:r>
    </w:p>
    <w:p w14:paraId="32F48739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——摘编自韩茂莉《中国历史地理十五讲》</w:t>
      </w:r>
    </w:p>
    <w:p w14:paraId="69F45B63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材料二</w:t>
      </w:r>
    </w:p>
    <w:p w14:paraId="5E62E251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全面抗战爆发后，国民政府加强了以重庆为中心的公路交通建设，修筑了川滇东路、川滇西路、川中公路、川康公路和从重庆到汉中的汉渝公路。1938年10月，广州、武汉相继沦陷后，国民政府规划建设西南地区公路网，旨在联通湘、粤、桂、川、贵、滇各省，至1941年底，新修筑公路累计达5000余公里。国际交通方面，在西南修建桂越、滇越、滇缅、中印等交通线路。</w:t>
      </w:r>
    </w:p>
    <w:p w14:paraId="12913936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——摘编自步平、王建朗主编《中国抗日战争史》等</w:t>
      </w:r>
    </w:p>
    <w:p w14:paraId="684C82CA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材料三</w:t>
      </w:r>
    </w:p>
    <w:p w14:paraId="5A4265BC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中华人民共和国成立后，党和国家把发展民族地区公路、铁路、航空等交通运输业摆在十分突出的位置。譬如，在公路建设方面，经过几年艰苦的修筑，世界闻名的康（川）藏公路和青藏公路于1954年12月同时通车，“所有这些，都是西藏破天荒的大好事”。</w:t>
      </w:r>
    </w:p>
    <w:p w14:paraId="4045BBC8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——摘编自瞿晓琳《新中国成立以来中国共产党领导的民族地区民生建设研究》</w:t>
      </w:r>
    </w:p>
    <w:p w14:paraId="4BF0D393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（1）结合所学知识，概括材料一所反映的秦汉时期加强西南地区治理的措施。（6分）</w:t>
      </w:r>
    </w:p>
    <w:p w14:paraId="7EC21025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（2）根据材料二并结合所学知识，分析抗日战争时期西南地区公路建设的特点及其作用。（11分）</w:t>
      </w:r>
    </w:p>
    <w:p w14:paraId="75F268AE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（3）根据材料三并结合所学知识，简述中华人民共和国成立初加强西南地区公路建设的意义。结合材料一、二、三，说明交通建设与国家治理的关系。（8分）</w:t>
      </w:r>
    </w:p>
    <w:p w14:paraId="019D58A9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>【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szCs w:val="21"/>
        </w:rPr>
        <w:t>答案】（1）措施：设置郡县；修筑道路（五尺道）；划分不同生产生活区；设置典客和大鸿胪。（任意三点6分）</w:t>
      </w:r>
    </w:p>
    <w:p w14:paraId="247A34AE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>（2）特点：以重庆为中心；政府推动；服务于抗战；国内国际并修；辐射范围较广、里程较长。（任意三点5分）</w:t>
      </w:r>
    </w:p>
    <w:p w14:paraId="7494EBC7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>作用：便利了西南地区交通和出行；加强了西南地区的联系；促进了西南地区经济发展；方便物质运送，为抗战的胜利奠定了基础；奠定了西南地区交通的基本格局，为新中国成立后的道路建设与经济发展奠定了基础。（任意三点6分）</w:t>
      </w:r>
    </w:p>
    <w:p w14:paraId="39EF7A8D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>（3）意义：巩固了新生政权；有利于少数民族地区的政治、经济和文化发展，有利于提高少数民族地区生活水平；加强了东西部地区的交流与联系；助力国家工业化发展。（任意两点4分）</w:t>
      </w:r>
    </w:p>
    <w:p w14:paraId="0425DAF1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>关系：交通建设是国家治理的重要组成部分；国家治理能力的提升离不开交通建设的支持；交通能力的提升助推国家治理交通的提高。（任意两点4分）</w:t>
      </w:r>
    </w:p>
    <w:p w14:paraId="09080A58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>【解析】（1）问中，注意图中信息，特别注意图标，有益州郡等、重要交通线、农业部落和畜牧业部落，再结合所学知识，即可得出答案。</w:t>
      </w:r>
    </w:p>
    <w:p w14:paraId="0BBCF323">
      <w:pPr>
        <w:spacing w:line="36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（2）问中，材料信息“国民政府加强了”可以概括出政府推动；“以重庆为中心”的信息直接提炼出来；“川滇东路、川滇西路、川中公路、川康公路和从重庆到汉中的汉渝公路”“公路网”“累计达 5000 余公里”可以概括为辐射范围较广，里程较长；“国际交通方面”等概括为国内国际并修。对作用的分析要结合所学知识，围绕抗战和交通来拓展即可。    </w:t>
      </w:r>
    </w:p>
    <w:p w14:paraId="6FA6C42F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问中，注意时空和材料出处、时空。“新中国成立以来到1956年”这个时空提示可得答案“巩固新生政权”；材料出处有“民族地区民生建设”的信息，结合材料可知，重点要回答加强西南地区公路建设对促进少数民族地区政治、经济文化发展。</w:t>
      </w:r>
    </w:p>
    <w:p w14:paraId="6BC12B58">
      <w:pPr>
        <w:widowControl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18．阅读材料，完成下列要求。（15分）</w:t>
      </w:r>
    </w:p>
    <w:p w14:paraId="6CA8BAF0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</w:t>
      </w:r>
    </w:p>
    <w:p w14:paraId="20187FA7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自20世纪70年代至欧元诞生之前，欧洲货币危机频发，美元汇率波动对欧洲货币存在着单向冲击。对外战争和国际金融危机等削弱了美国的综合实力，美国占世界经济的比重不断降低。美元在国际金融体系中的地位开始下降，在全球外汇储备中，美元比重从1999年的72.7%下降到2008年的64%，而欧元则由16.7%上升到25.6%，国际货币体系进入“美元—欧元双主导货币”的状态。在双主导条件下，其中任何一个主导货币滥发都会引起另一个大货币跟随，然后波及所有中小货币。美国和欧洲相继爆发的金融危机和债务危机，使得这两个主导货币比任何时候都有借口实行量化宽松政策，而其他各国不得不接受它们造成的任何后果。一些国家无法忍受旧秩序的约束甚至损害，凭上升的经济实力维护自己的利益。</w:t>
      </w:r>
    </w:p>
    <w:p w14:paraId="66E5E3E3">
      <w:pPr>
        <w:widowControl w:val="0"/>
        <w:spacing w:line="36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——摘编自成思危，刘骏民《国际货币体系的演变逻辑》等</w:t>
      </w:r>
    </w:p>
    <w:p w14:paraId="50EFBA15">
      <w:pPr>
        <w:widowControl w:val="0"/>
        <w:spacing w:line="36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（1）根据材料并结合所学知识，说明二战后国际货币体系演变的特点。（9分）</w:t>
      </w:r>
    </w:p>
    <w:p w14:paraId="33C38ED4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（2）根据材料并结合所学知识，简述评价国际货币体系应该持有的标准。（6分）</w:t>
      </w:r>
    </w:p>
    <w:p w14:paraId="4797FA2D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【参考答案】（1）特点：以美元为中心到以美元-欧元双主导；货币多元化趋势出现；去美元化；货币体系演变受国际经济形势影响大；各国货币之间的联系加强；主导货币对其他货币影响大。（任意三点9分，其它言之有理亦可）</w:t>
      </w:r>
    </w:p>
    <w:p w14:paraId="0BA96DAE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（2）标准：多元化、民主化，反对霸权主义；反对经济旧秩序；互惠性；有利于促进经济金融的发展。（任意三点6分，其它言之有理亦可）</w:t>
      </w:r>
    </w:p>
    <w:p w14:paraId="11527AEE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【解析】（1）中，根据材料“美元在国际金融体系中的地位开始下降”、“美元-欧元双主导货币”可归纳出以美元为中心到以美元-欧元双主导；从“任何一个主导货币而滥发都会引起另一个大货币跟随，然后波及所有中小货币”可归纳出各国货币之间的联系加强，主导货币对其他货币影响大；从“对外战争和国际金融危机等削弱了美国的综合实力”可归纳出货币体系演变受国际经济形势影响大；从“凭上升的经济实力维护自己的利益”和所学知识可归纳出货币多元化趋势出现。    </w:t>
      </w:r>
    </w:p>
    <w:p w14:paraId="1B23270F">
      <w:pPr>
        <w:widowControl w:val="0"/>
        <w:spacing w:line="360" w:lineRule="auto"/>
        <w:jc w:val="left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（2）中，联系第（1）问和所学知识，即可答出。</w:t>
      </w:r>
    </w:p>
    <w:p w14:paraId="16AA61D7">
      <w:pPr>
        <w:widowControl w:val="0"/>
        <w:spacing w:line="360" w:lineRule="auto"/>
        <w:jc w:val="left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19．阅读材料，完成下列要求。（12分）</w:t>
      </w:r>
    </w:p>
    <w:p w14:paraId="21783EC3">
      <w:pPr>
        <w:widowControl w:val="0"/>
        <w:spacing w:line="360" w:lineRule="auto"/>
        <w:jc w:val="both"/>
        <w:rPr>
          <w:rFonts w:ascii="黑体" w:hAnsi="黑体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21"/>
          <w:szCs w:val="21"/>
          <w:lang w:val="en-US" w:eastAsia="zh-CN" w:bidi="ar-SA"/>
        </w:rPr>
        <w:t>材料</w:t>
      </w:r>
    </w:p>
    <w:p w14:paraId="1D0C8786">
      <w:pPr>
        <w:widowControl w:val="0"/>
        <w:spacing w:line="36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宋仁宗嘉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en-US" w:eastAsia="zh-CN" w:bidi="ar-SA"/>
        </w:rPr>
        <w:t>祐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四年（1059），田子茂出生于山西忻州一普通农家，幼“颍异于群儿”“稍长则便能武事”。神宗元年年间（1078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～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1085），先为保甲体制下的保丁，后赴京应试，“天子临轩试之，中第一”，得以“补三班差使”。哲宗绍圣二年（1095）前后，先后担任泾源路第四将队将、</w:t>
      </w:r>
      <w:r>
        <w:rPr>
          <w:rFonts w:hint="eastAsia" w:ascii="楷体" w:hAnsi="楷体" w:eastAsia="楷体" w:cs="Times New Roman"/>
          <w:kern w:val="2"/>
          <w:sz w:val="21"/>
          <w:szCs w:val="21"/>
          <w:lang w:val="en-US" w:eastAsia="zh-CN" w:bidi="ar-SA"/>
        </w:rPr>
        <w:t>鄌</w:t>
      </w:r>
      <w:r>
        <w:rPr>
          <w:rFonts w:hint="eastAsia" w:ascii="Times New Roman" w:hAnsi="Times New Roman" w:eastAsia="楷体_GB2312" w:cs="Times New Roman"/>
          <w:kern w:val="2"/>
          <w:sz w:val="21"/>
          <w:szCs w:val="21"/>
          <w:lang w:val="en-US" w:eastAsia="zh-CN" w:bidi="ar-SA"/>
        </w:rPr>
        <w:t>延路经略司准备差使等职。徽宗建中靖国元年（1101）因受改革派吕惠卿之案牵连，一度入狱，后无罪释放，被任命为“绥德军暖泉寒主”。徽宗崇宁四年（1105），在宋军收复银州（今陕西榆林南）战事中立有军功。徽宗政和四年（1114）去世，享年56岁。</w:t>
      </w:r>
    </w:p>
    <w:p w14:paraId="2FB28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田子茂的生平是宋代某些历史场景的再现。从材料中提取历史信息，运用所学中国古代史知识，任选角度，自拟论题，加以阐释。（要求：论题明确，观点正确，史论结合，表述清晰）</w:t>
      </w:r>
    </w:p>
    <w:p w14:paraId="3CE17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【答案示例】从田子茂的个人生平看北宋制度。</w:t>
      </w:r>
    </w:p>
    <w:p w14:paraId="3A59E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首先，宋朝大力发展科举，积极提倡文治。田子茂出生于一普通农家仍能赴京应试，充分反映了宋朝科举在社会上的影响力和科举向全社会开放的史实，形成“取士不问家世”。</w:t>
      </w:r>
    </w:p>
    <w:p w14:paraId="1ACC5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其次，宋朝崇文抑武。田子茂“稍长则便能武事”，但他依然选择赴京应试，这说明科举才是正途。后来科举“中第一”，以一文官的身份担任武将职位，这反映出的政府的崇文抑武政策和观念。</w:t>
      </w:r>
    </w:p>
    <w:p w14:paraId="191D7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1105年，田子茂在宋军与西夏作战并立有军功，这反映了北宋时期多民族政权并列，民族政权之间有争战，从“收复”一词中可以看出西夏主动出兵，北宋深受少数民族政权的威胁，边防压力较大。</w:t>
      </w:r>
    </w:p>
    <w:p w14:paraId="2ABDA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田子茂的生平再现了北宋的某些历史场景，今天，我们能从他的生平事迹来研究北宋历史，以小人物定格大历史。</w:t>
      </w:r>
    </w:p>
    <w:p w14:paraId="17FC9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【解析】关键一步就是提取有效信息。从“稍长则便能武事”“中第一”“担任泾源路第四将队将”等信息可得北宋发展科举、提倡文治；从“受改革派吕惠卿之案牵连”可知统治集团内部分裂；从“宋军收复银州”可知宋夏政权并列、北宋边防压力较大；从“保甲体制下的保丁”可知北宋的基层治理。然后结合所学知识进行阐述。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ZjZhMzE5NjYxNzVkNzEzNjRiMGQ1NWEwYzM3NzAifQ=="/>
  </w:docVars>
  <w:rsids>
    <w:rsidRoot w:val="2FD8205E"/>
    <w:rsid w:val="012D3BCA"/>
    <w:rsid w:val="126B52E6"/>
    <w:rsid w:val="15655DA6"/>
    <w:rsid w:val="1649696C"/>
    <w:rsid w:val="2E5B0AA3"/>
    <w:rsid w:val="2FBE71DB"/>
    <w:rsid w:val="2FD8205E"/>
    <w:rsid w:val="37A95295"/>
    <w:rsid w:val="38536650"/>
    <w:rsid w:val="63C53FB1"/>
    <w:rsid w:val="691F2E54"/>
    <w:rsid w:val="69D67D94"/>
    <w:rsid w:val="6D8C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000000"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hyperlink" Target="http://www.zxls.com/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5401</Words>
  <Characters>5710</Characters>
  <Lines>0</Lines>
  <Paragraphs>0</Paragraphs>
  <TotalTime>1</TotalTime>
  <ScaleCrop>false</ScaleCrop>
  <LinksUpToDate>false</LinksUpToDate>
  <CharactersWithSpaces>6272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2024-07-01T01:05:00Z</dcterms:created>
  <dc:creator>9hhy7hhy9hhys</dc:creator>
  <cp:lastModifiedBy>9hhy7hhy9hhys</cp:lastModifiedBy>
  <dcterms:modified xsi:type="dcterms:W3CDTF">2024-07-02T01:11:56Z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6762620EADA547D29EF7174B5E6A722A_11</vt:lpwstr>
  </property>
</Properties>
</file>