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B2" w:rsidRPr="006452F2" w:rsidRDefault="00AC075C">
      <w:pPr>
        <w:spacing w:line="285" w:lineRule="auto"/>
        <w:jc w:val="center"/>
        <w:rPr>
          <w:rFonts w:ascii="黑体" w:eastAsia="黑体" w:hAnsi="黑体"/>
        </w:rPr>
      </w:pPr>
      <w:r w:rsidRPr="006452F2">
        <w:rPr>
          <w:rFonts w:ascii="黑体" w:eastAsia="黑体" w:hAnsi="黑体"/>
          <w:b/>
          <w:noProof/>
          <w:sz w:val="32"/>
        </w:rPr>
        <w:drawing>
          <wp:anchor distT="0" distB="0" distL="114300" distR="114300" simplePos="0" relativeHeight="251659264" behindDoc="0" locked="0" layoutInCell="1" allowOverlap="1">
            <wp:simplePos x="0" y="0"/>
            <wp:positionH relativeFrom="page">
              <wp:posOffset>10223500</wp:posOffset>
            </wp:positionH>
            <wp:positionV relativeFrom="topMargin">
              <wp:posOffset>11849100</wp:posOffset>
            </wp:positionV>
            <wp:extent cx="317500" cy="292100"/>
            <wp:effectExtent l="0" t="0" r="254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17500" cy="292100"/>
                    </a:xfrm>
                    <a:prstGeom prst="rect">
                      <a:avLst/>
                    </a:prstGeom>
                  </pic:spPr>
                </pic:pic>
              </a:graphicData>
            </a:graphic>
          </wp:anchor>
        </w:drawing>
      </w:r>
      <w:r w:rsidRPr="006452F2">
        <w:rPr>
          <w:rFonts w:ascii="黑体" w:eastAsia="黑体" w:hAnsi="黑体"/>
          <w:b/>
          <w:sz w:val="32"/>
        </w:rPr>
        <w:t>2023</w:t>
      </w:r>
      <w:r w:rsidRPr="006452F2">
        <w:rPr>
          <w:rFonts w:ascii="黑体" w:eastAsia="黑体" w:hAnsi="黑体"/>
          <w:b/>
          <w:sz w:val="32"/>
        </w:rPr>
        <w:t>年普通高等学校招生全国统一考试（全国乙卷）</w:t>
      </w:r>
    </w:p>
    <w:p w:rsidR="00BA21B2" w:rsidRPr="006452F2" w:rsidRDefault="00AC075C">
      <w:pPr>
        <w:spacing w:line="285" w:lineRule="auto"/>
        <w:jc w:val="center"/>
        <w:rPr>
          <w:rFonts w:ascii="黑体" w:eastAsia="黑体" w:hAnsi="黑体"/>
        </w:rPr>
      </w:pPr>
      <w:r w:rsidRPr="006452F2">
        <w:rPr>
          <w:rFonts w:ascii="黑体" w:eastAsia="黑体" w:hAnsi="黑体"/>
          <w:b/>
          <w:sz w:val="32"/>
        </w:rPr>
        <w:t>历史</w:t>
      </w:r>
      <w:bookmarkStart w:id="0" w:name="_GoBack"/>
      <w:bookmarkEnd w:id="0"/>
    </w:p>
    <w:p w:rsidR="00BA21B2" w:rsidRDefault="00AC075C">
      <w:pPr>
        <w:spacing w:line="360" w:lineRule="auto"/>
        <w:jc w:val="left"/>
      </w:pPr>
      <w:r>
        <w:t xml:space="preserve">1. </w:t>
      </w:r>
      <w:r>
        <w:rPr>
          <w:rFonts w:ascii="宋体" w:hAnsi="宋体"/>
        </w:rPr>
        <w:t>孟子说：</w:t>
      </w:r>
      <w:r>
        <w:rPr>
          <w:rFonts w:ascii="宋体" w:hAnsi="宋体"/>
        </w:rPr>
        <w:t>“</w:t>
      </w:r>
      <w:r>
        <w:rPr>
          <w:rFonts w:ascii="宋体" w:hAnsi="宋体"/>
        </w:rPr>
        <w:t>五亩之宅，树之以桑，五十（岁）者可以衣帛矣；鸡豚狗彘之畜，无失其时，七十（岁）者可以食肉矣；百亩之田，勿夺其时，数口之家可以无饥矣。</w:t>
      </w:r>
      <w:r>
        <w:rPr>
          <w:rFonts w:ascii="宋体" w:hAnsi="宋体"/>
        </w:rPr>
        <w:t>”</w:t>
      </w:r>
      <w:r>
        <w:rPr>
          <w:rFonts w:ascii="宋体" w:hAnsi="宋体"/>
        </w:rPr>
        <w:t>这一观点所依托的时代背景是（</w:t>
      </w:r>
      <w:r>
        <w:rPr>
          <w:rFonts w:eastAsia="Times New Roman" w:cs="Times New Roman"/>
        </w:rPr>
        <w:t xml:space="preserve">   </w:t>
      </w:r>
      <w:r>
        <w:rPr>
          <w:rFonts w:ascii="宋体" w:hAnsi="宋体"/>
        </w:rPr>
        <w:t>）</w:t>
      </w:r>
    </w:p>
    <w:p w:rsidR="00BA21B2" w:rsidRDefault="00AC075C">
      <w:pPr>
        <w:tabs>
          <w:tab w:val="left" w:pos="4873"/>
        </w:tabs>
        <w:spacing w:line="360" w:lineRule="auto"/>
        <w:jc w:val="left"/>
        <w:textAlignment w:val="center"/>
      </w:pPr>
      <w:r>
        <w:t xml:space="preserve">A. </w:t>
      </w:r>
      <w:r>
        <w:rPr>
          <w:rFonts w:ascii="宋体" w:hAnsi="宋体"/>
        </w:rPr>
        <w:t>休养生息政策的实施</w:t>
      </w:r>
      <w:r>
        <w:tab/>
        <w:t xml:space="preserve">B. </w:t>
      </w:r>
      <w:r>
        <w:rPr>
          <w:rFonts w:ascii="宋体" w:hAnsi="宋体"/>
        </w:rPr>
        <w:t>井田制度的繁荣</w:t>
      </w:r>
    </w:p>
    <w:p w:rsidR="00BA21B2" w:rsidRDefault="00AC075C">
      <w:pPr>
        <w:tabs>
          <w:tab w:val="left" w:pos="4873"/>
        </w:tabs>
        <w:spacing w:line="360" w:lineRule="auto"/>
        <w:jc w:val="left"/>
        <w:textAlignment w:val="center"/>
        <w:rPr>
          <w:color w:val="000000"/>
        </w:rPr>
      </w:pPr>
      <w:r>
        <w:t xml:space="preserve">C. </w:t>
      </w:r>
      <w:r>
        <w:rPr>
          <w:rFonts w:ascii="宋体" w:hAnsi="宋体"/>
        </w:rPr>
        <w:t>农业生产技术的发展</w:t>
      </w:r>
      <w:r>
        <w:tab/>
        <w:t xml:space="preserve">D. </w:t>
      </w:r>
      <w:r>
        <w:rPr>
          <w:rFonts w:ascii="宋体" w:hAnsi="宋体"/>
        </w:rPr>
        <w:t>商业活动的衰退</w:t>
      </w:r>
    </w:p>
    <w:p w:rsidR="00BA21B2" w:rsidRDefault="00AC075C">
      <w:pPr>
        <w:spacing w:line="360" w:lineRule="auto"/>
        <w:jc w:val="left"/>
        <w:textAlignment w:val="center"/>
        <w:rPr>
          <w:color w:val="000000"/>
        </w:rPr>
      </w:pPr>
      <w:r>
        <w:rPr>
          <w:color w:val="000000"/>
        </w:rPr>
        <w:t xml:space="preserve">2. </w:t>
      </w:r>
      <w:r>
        <w:rPr>
          <w:rFonts w:ascii="宋体" w:hAnsi="宋体"/>
          <w:color w:val="000000"/>
        </w:rPr>
        <w:t>唐代中后期文人间流行诗歌唱和之风，</w:t>
      </w:r>
      <w:r>
        <w:rPr>
          <w:rFonts w:ascii="宋体" w:hAnsi="宋体"/>
          <w:color w:val="000000"/>
        </w:rPr>
        <w:t>“</w:t>
      </w:r>
      <w:r>
        <w:rPr>
          <w:rFonts w:ascii="宋体" w:hAnsi="宋体"/>
          <w:color w:val="000000"/>
        </w:rPr>
        <w:t>江南</w:t>
      </w:r>
      <w:r>
        <w:rPr>
          <w:rFonts w:ascii="宋体" w:hAnsi="宋体"/>
          <w:color w:val="000000"/>
        </w:rPr>
        <w:t>”</w:t>
      </w:r>
      <w:r>
        <w:rPr>
          <w:rFonts w:ascii="宋体" w:hAnsi="宋体"/>
          <w:color w:val="000000"/>
        </w:rPr>
        <w:t>成为唱和的重要主题。杭州、苏州、湖州、宣州（今安徽宣城）等地名常在唱和诗歌中出现。这种风尚（</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得益于稳定的地方秩序</w:t>
      </w:r>
      <w:r>
        <w:rPr>
          <w:color w:val="000000"/>
        </w:rPr>
        <w:tab/>
        <w:t xml:space="preserve">B. </w:t>
      </w:r>
      <w:r>
        <w:rPr>
          <w:rFonts w:ascii="宋体" w:hAnsi="宋体"/>
          <w:color w:val="000000"/>
        </w:rPr>
        <w:t>缘于坊市制度的崩溃</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助推山水田园诗的兴起</w:t>
      </w:r>
      <w:r>
        <w:rPr>
          <w:color w:val="000000"/>
        </w:rPr>
        <w:tab/>
        <w:t xml:space="preserve">D. </w:t>
      </w:r>
      <w:r>
        <w:rPr>
          <w:rFonts w:ascii="宋体" w:hAnsi="宋体"/>
          <w:color w:val="000000"/>
        </w:rPr>
        <w:t>导致经济重心的南移</w:t>
      </w:r>
    </w:p>
    <w:p w:rsidR="00BA21B2" w:rsidRDefault="00AC075C">
      <w:pPr>
        <w:spacing w:line="360" w:lineRule="auto"/>
        <w:jc w:val="left"/>
        <w:textAlignment w:val="center"/>
        <w:rPr>
          <w:color w:val="000000"/>
        </w:rPr>
      </w:pPr>
      <w:r>
        <w:rPr>
          <w:color w:val="000000"/>
        </w:rPr>
        <w:t xml:space="preserve">3. </w:t>
      </w:r>
      <w:r>
        <w:rPr>
          <w:rFonts w:ascii="宋体" w:hAnsi="宋体"/>
          <w:color w:val="000000"/>
        </w:rPr>
        <w:t>南宋时书籍流行，文人刻书蔚然成风，如陆游、范成大、杨万里、朱熹等人在各地任官期间，都曾刊行自己或先人、名宦、师友、乡贤的著述，地方官学、民间书院等亦以刻书为己任。这有助于（</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士族阶层的出现</w:t>
      </w:r>
      <w:r>
        <w:rPr>
          <w:color w:val="000000"/>
        </w:rPr>
        <w:tab/>
        <w:t xml:space="preserve">B. </w:t>
      </w:r>
      <w:r>
        <w:rPr>
          <w:rFonts w:ascii="宋体" w:hAnsi="宋体"/>
          <w:color w:val="000000"/>
        </w:rPr>
        <w:t>儒学正统地位的确立</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科举制度的兴起</w:t>
      </w:r>
      <w:r>
        <w:rPr>
          <w:color w:val="000000"/>
        </w:rPr>
        <w:tab/>
        <w:t>D</w:t>
      </w:r>
      <w:r>
        <w:rPr>
          <w:color w:val="000000"/>
        </w:rPr>
        <w:t xml:space="preserve">. </w:t>
      </w:r>
      <w:r>
        <w:rPr>
          <w:rFonts w:ascii="宋体" w:hAnsi="宋体"/>
          <w:color w:val="000000"/>
        </w:rPr>
        <w:t>社会文化水平的提升</w:t>
      </w:r>
    </w:p>
    <w:p w:rsidR="00BA21B2" w:rsidRDefault="00AC075C">
      <w:pPr>
        <w:spacing w:line="360" w:lineRule="auto"/>
        <w:jc w:val="left"/>
        <w:textAlignment w:val="center"/>
        <w:rPr>
          <w:color w:val="000000"/>
        </w:rPr>
      </w:pPr>
      <w:r>
        <w:rPr>
          <w:color w:val="000000"/>
        </w:rPr>
        <w:t xml:space="preserve">4. </w:t>
      </w:r>
      <w:r>
        <w:rPr>
          <w:rFonts w:ascii="宋体" w:hAnsi="宋体"/>
          <w:color w:val="000000"/>
        </w:rPr>
        <w:t>明初，朱元璋要求百姓邻里之间必须互相知晓丁数、职业，即</w:t>
      </w:r>
      <w:r>
        <w:rPr>
          <w:rFonts w:ascii="宋体" w:hAnsi="宋体"/>
          <w:color w:val="000000"/>
        </w:rPr>
        <w:t>“</w:t>
      </w:r>
      <w:r>
        <w:rPr>
          <w:rFonts w:ascii="宋体" w:hAnsi="宋体"/>
          <w:color w:val="000000"/>
        </w:rPr>
        <w:t>某民丁几，受农业者几，受士业者几，受工业者几，受商业者几</w:t>
      </w:r>
      <w:r>
        <w:rPr>
          <w:rFonts w:ascii="宋体" w:hAnsi="宋体"/>
          <w:color w:val="000000"/>
        </w:rPr>
        <w:t>”</w:t>
      </w:r>
      <w:r>
        <w:rPr>
          <w:rFonts w:ascii="宋体" w:hAnsi="宋体"/>
          <w:color w:val="000000"/>
        </w:rPr>
        <w:t>。这一措施意在（</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强调农商皆本</w:t>
      </w:r>
      <w:r>
        <w:rPr>
          <w:color w:val="000000"/>
        </w:rPr>
        <w:tab/>
        <w:t xml:space="preserve">B. </w:t>
      </w:r>
      <w:r>
        <w:rPr>
          <w:rFonts w:ascii="宋体" w:hAnsi="宋体"/>
          <w:color w:val="000000"/>
        </w:rPr>
        <w:t>加强对民间的控制</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禁止人口流动</w:t>
      </w:r>
      <w:r>
        <w:rPr>
          <w:color w:val="000000"/>
        </w:rPr>
        <w:tab/>
        <w:t xml:space="preserve">D. </w:t>
      </w:r>
      <w:r>
        <w:rPr>
          <w:rFonts w:ascii="宋体" w:hAnsi="宋体"/>
          <w:color w:val="000000"/>
        </w:rPr>
        <w:t>促进经济均衡发展</w:t>
      </w:r>
    </w:p>
    <w:p w:rsidR="00BA21B2" w:rsidRDefault="00AC075C">
      <w:pPr>
        <w:spacing w:line="360" w:lineRule="auto"/>
        <w:jc w:val="left"/>
        <w:textAlignment w:val="center"/>
        <w:rPr>
          <w:color w:val="000000"/>
        </w:rPr>
      </w:pPr>
      <w:r>
        <w:rPr>
          <w:color w:val="000000"/>
        </w:rPr>
        <w:t xml:space="preserve">5. </w:t>
      </w:r>
      <w:r>
        <w:rPr>
          <w:rFonts w:eastAsia="Times New Roman" w:cs="Times New Roman"/>
          <w:color w:val="000000"/>
        </w:rPr>
        <w:t>19</w:t>
      </w:r>
      <w:r>
        <w:rPr>
          <w:rFonts w:ascii="宋体" w:hAnsi="宋体"/>
          <w:color w:val="000000"/>
        </w:rPr>
        <w:t>世纪</w:t>
      </w:r>
      <w:r>
        <w:rPr>
          <w:rFonts w:eastAsia="Times New Roman" w:cs="Times New Roman"/>
          <w:color w:val="000000"/>
        </w:rPr>
        <w:t>70</w:t>
      </w:r>
      <w:r>
        <w:rPr>
          <w:rFonts w:ascii="宋体" w:hAnsi="宋体"/>
          <w:color w:val="000000"/>
        </w:rPr>
        <w:t>年代之前，伦敦市场上中国茶叶价格的日常波动很难影响到中国国内的茶叶出口价格。随着中英间电讯联系的建立，中国茶叶的出口价格随着伦敦市场的标价而变动，销售数量也随着世界经济的变动而波动，这（</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导致中国茶叶出口衰落</w:t>
      </w:r>
      <w:r>
        <w:rPr>
          <w:color w:val="000000"/>
        </w:rPr>
        <w:tab/>
        <w:t xml:space="preserve">B. </w:t>
      </w:r>
      <w:r>
        <w:rPr>
          <w:rFonts w:ascii="宋体" w:hAnsi="宋体"/>
          <w:color w:val="000000"/>
        </w:rPr>
        <w:t>改变了中国对外贸易的入超状况</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促成了世界经济一体化</w:t>
      </w:r>
      <w:r>
        <w:rPr>
          <w:color w:val="000000"/>
        </w:rPr>
        <w:tab/>
        <w:t xml:space="preserve">D. </w:t>
      </w:r>
      <w:r>
        <w:rPr>
          <w:rFonts w:ascii="宋体" w:hAnsi="宋体"/>
          <w:color w:val="000000"/>
        </w:rPr>
        <w:t>削弱了中国茶叶</w:t>
      </w:r>
      <w:r>
        <w:rPr>
          <w:rFonts w:ascii="宋体" w:hAnsi="宋体"/>
          <w:noProof/>
          <w:color w:val="000000"/>
        </w:rPr>
        <w:drawing>
          <wp:inline distT="0" distB="0" distL="114300" distR="114300">
            <wp:extent cx="133350" cy="177800"/>
            <wp:effectExtent l="0" t="0" r="3810" b="444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国际市场地位</w:t>
      </w:r>
    </w:p>
    <w:p w:rsidR="00BA21B2" w:rsidRDefault="00AC075C">
      <w:pPr>
        <w:spacing w:line="360" w:lineRule="auto"/>
        <w:jc w:val="left"/>
        <w:textAlignment w:val="center"/>
        <w:rPr>
          <w:color w:val="000000"/>
        </w:rPr>
      </w:pPr>
      <w:r>
        <w:rPr>
          <w:color w:val="000000"/>
        </w:rPr>
        <w:t xml:space="preserve">6. </w:t>
      </w:r>
      <w:r>
        <w:rPr>
          <w:rFonts w:eastAsia="Times New Roman" w:cs="Times New Roman"/>
          <w:color w:val="000000"/>
        </w:rPr>
        <w:t>1920</w:t>
      </w:r>
      <w:r>
        <w:rPr>
          <w:rFonts w:ascii="宋体" w:hAnsi="宋体"/>
          <w:color w:val="000000"/>
        </w:rPr>
        <w:t>年</w:t>
      </w:r>
      <w:r>
        <w:rPr>
          <w:rFonts w:eastAsia="Times New Roman" w:cs="Times New Roman"/>
          <w:color w:val="000000"/>
        </w:rPr>
        <w:t>5</w:t>
      </w:r>
      <w:r>
        <w:rPr>
          <w:rFonts w:ascii="宋体" w:hAnsi="宋体"/>
          <w:color w:val="000000"/>
        </w:rPr>
        <w:t>月，陈独秀发表演说：</w:t>
      </w:r>
      <w:r>
        <w:rPr>
          <w:rFonts w:ascii="宋体" w:hAnsi="宋体"/>
          <w:color w:val="000000"/>
        </w:rPr>
        <w:t>“</w:t>
      </w:r>
      <w:r>
        <w:rPr>
          <w:rFonts w:ascii="宋体" w:hAnsi="宋体"/>
          <w:color w:val="000000"/>
        </w:rPr>
        <w:t>中国古人说</w:t>
      </w:r>
      <w:r>
        <w:rPr>
          <w:rFonts w:ascii="宋体" w:hAnsi="宋体"/>
          <w:color w:val="000000"/>
        </w:rPr>
        <w:t>‘</w:t>
      </w:r>
      <w:r>
        <w:rPr>
          <w:rFonts w:ascii="宋体" w:hAnsi="宋体"/>
          <w:color w:val="000000"/>
        </w:rPr>
        <w:t>劳心者治人，劳力者治于人</w:t>
      </w:r>
      <w:r>
        <w:rPr>
          <w:rFonts w:ascii="宋体" w:hAnsi="宋体"/>
          <w:color w:val="000000"/>
        </w:rPr>
        <w:t>’</w:t>
      </w:r>
      <w:r>
        <w:rPr>
          <w:rFonts w:ascii="宋体" w:hAnsi="宋体"/>
          <w:color w:val="000000"/>
        </w:rPr>
        <w:t>。现在我们要将这句话倒转过来说，</w:t>
      </w:r>
      <w:r>
        <w:rPr>
          <w:rFonts w:ascii="宋体" w:hAnsi="宋体"/>
          <w:color w:val="000000"/>
        </w:rPr>
        <w:t>‘</w:t>
      </w:r>
      <w:r>
        <w:rPr>
          <w:rFonts w:ascii="宋体" w:hAnsi="宋体"/>
          <w:color w:val="000000"/>
        </w:rPr>
        <w:t>劳力者治人，劳心者治于人</w:t>
      </w:r>
      <w:r>
        <w:rPr>
          <w:rFonts w:ascii="宋体" w:hAnsi="宋体"/>
          <w:color w:val="000000"/>
        </w:rPr>
        <w:t>’</w:t>
      </w:r>
      <w:r>
        <w:rPr>
          <w:rFonts w:ascii="宋体" w:hAnsi="宋体"/>
          <w:color w:val="000000"/>
        </w:rPr>
        <w:t>。</w:t>
      </w:r>
      <w:r>
        <w:rPr>
          <w:rFonts w:ascii="宋体" w:hAnsi="宋体"/>
          <w:color w:val="000000"/>
        </w:rPr>
        <w:t>”</w:t>
      </w:r>
      <w:r>
        <w:rPr>
          <w:rFonts w:eastAsia="Times New Roman" w:cs="Times New Roman"/>
          <w:color w:val="000000"/>
        </w:rPr>
        <w:t>9</w:t>
      </w:r>
      <w:r>
        <w:rPr>
          <w:rFonts w:ascii="宋体" w:hAnsi="宋体"/>
          <w:color w:val="000000"/>
        </w:rPr>
        <w:t>月，他发文主张</w:t>
      </w:r>
      <w:r>
        <w:rPr>
          <w:rFonts w:ascii="宋体" w:hAnsi="宋体"/>
          <w:color w:val="000000"/>
        </w:rPr>
        <w:t>“</w:t>
      </w:r>
      <w:r>
        <w:rPr>
          <w:rFonts w:ascii="宋体" w:hAnsi="宋体"/>
          <w:color w:val="000000"/>
        </w:rPr>
        <w:t>用革命的手段建设劳动阶级（即生产阶级）的国家</w:t>
      </w:r>
      <w:r>
        <w:rPr>
          <w:rFonts w:ascii="宋体" w:hAnsi="宋体"/>
          <w:color w:val="000000"/>
        </w:rPr>
        <w:t>”</w:t>
      </w:r>
      <w:r>
        <w:rPr>
          <w:rFonts w:ascii="宋体" w:hAnsi="宋体"/>
          <w:color w:val="000000"/>
        </w:rPr>
        <w:t>。这反映出（</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A</w:t>
      </w:r>
      <w:r>
        <w:rPr>
          <w:noProof/>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工人待遇得到极大改善</w:t>
      </w:r>
      <w:r>
        <w:rPr>
          <w:color w:val="000000"/>
        </w:rPr>
        <w:tab/>
        <w:t xml:space="preserve">B. </w:t>
      </w:r>
      <w:r>
        <w:rPr>
          <w:rFonts w:ascii="宋体" w:hAnsi="宋体"/>
          <w:color w:val="000000"/>
        </w:rPr>
        <w:t>民主与科学深入人心</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无产阶级登上政治舞台</w:t>
      </w:r>
      <w:r>
        <w:rPr>
          <w:color w:val="000000"/>
        </w:rPr>
        <w:tab/>
        <w:t xml:space="preserve">D. </w:t>
      </w:r>
      <w:r>
        <w:rPr>
          <w:rFonts w:ascii="宋体" w:hAnsi="宋体"/>
          <w:color w:val="000000"/>
        </w:rPr>
        <w:t>工农运动的蓬勃发展</w:t>
      </w:r>
    </w:p>
    <w:p w:rsidR="00BA21B2" w:rsidRDefault="00AC075C">
      <w:pPr>
        <w:spacing w:line="360" w:lineRule="auto"/>
        <w:jc w:val="left"/>
        <w:textAlignment w:val="center"/>
        <w:rPr>
          <w:color w:val="000000"/>
        </w:rPr>
      </w:pPr>
      <w:r>
        <w:rPr>
          <w:color w:val="000000"/>
        </w:rPr>
        <w:t xml:space="preserve">7. </w:t>
      </w:r>
      <w:r>
        <w:rPr>
          <w:rFonts w:ascii="宋体" w:hAnsi="宋体"/>
          <w:color w:val="000000"/>
        </w:rPr>
        <w:t>图</w:t>
      </w:r>
      <w:r>
        <w:rPr>
          <w:rFonts w:eastAsia="Times New Roman" w:cs="Times New Roman"/>
          <w:color w:val="000000"/>
        </w:rPr>
        <w:t>1</w:t>
      </w:r>
      <w:r>
        <w:rPr>
          <w:rFonts w:ascii="宋体" w:hAnsi="宋体"/>
          <w:color w:val="000000"/>
        </w:rPr>
        <w:t>、图</w:t>
      </w:r>
      <w:r>
        <w:rPr>
          <w:rFonts w:eastAsia="Times New Roman" w:cs="Times New Roman"/>
          <w:color w:val="000000"/>
        </w:rPr>
        <w:t>2</w:t>
      </w:r>
      <w:r>
        <w:rPr>
          <w:rFonts w:ascii="宋体" w:hAnsi="宋体"/>
          <w:color w:val="000000"/>
        </w:rPr>
        <w:t>分别为</w:t>
      </w:r>
      <w:r>
        <w:rPr>
          <w:rFonts w:eastAsia="Times New Roman" w:cs="Times New Roman"/>
          <w:color w:val="000000"/>
        </w:rPr>
        <w:t>1955~1956</w:t>
      </w:r>
      <w:r>
        <w:rPr>
          <w:rFonts w:ascii="宋体" w:hAnsi="宋体"/>
          <w:color w:val="000000"/>
        </w:rPr>
        <w:t>年拍摄的动画片《神笔》《骄傲的将军》的剧照，两部影片融入了中国传统戏曲、诗画等元素，在世界影坛上独树一帜。这体现出新中国艺术创作（</w:t>
      </w:r>
      <w:r>
        <w:rPr>
          <w:rFonts w:eastAsia="Times New Roman" w:cs="Times New Roman"/>
          <w:color w:val="000000"/>
        </w:rPr>
        <w:t xml:space="preserve">   </w:t>
      </w:r>
      <w:r>
        <w:rPr>
          <w:rFonts w:ascii="宋体" w:hAnsi="宋体"/>
          <w:color w:val="000000"/>
        </w:rPr>
        <w:t>）</w:t>
      </w:r>
    </w:p>
    <w:p w:rsidR="00BA21B2" w:rsidRDefault="00AC075C">
      <w:pPr>
        <w:spacing w:line="360" w:lineRule="auto"/>
        <w:jc w:val="left"/>
        <w:textAlignment w:val="center"/>
        <w:rPr>
          <w:color w:val="000000"/>
        </w:rPr>
      </w:pPr>
      <w:r>
        <w:rPr>
          <w:noProof/>
          <w:color w:val="000000"/>
        </w:rPr>
        <w:lastRenderedPageBreak/>
        <w:drawing>
          <wp:inline distT="0" distB="0" distL="114300" distR="114300">
            <wp:extent cx="4286250" cy="1962150"/>
            <wp:effectExtent l="0" t="0" r="11430" b="381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4286250" cy="1962150"/>
                    </a:xfrm>
                    <a:prstGeom prst="rect">
                      <a:avLst/>
                    </a:prstGeom>
                  </pic:spPr>
                </pic:pic>
              </a:graphicData>
            </a:graphic>
          </wp:inline>
        </w:drawing>
      </w:r>
    </w:p>
    <w:p w:rsidR="00BA21B2" w:rsidRDefault="00BA21B2">
      <w:pPr>
        <w:spacing w:line="360" w:lineRule="auto"/>
        <w:jc w:val="left"/>
        <w:textAlignment w:val="center"/>
        <w:rPr>
          <w:color w:val="000000"/>
        </w:rPr>
      </w:pP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探索民族化道路的取向</w:t>
      </w:r>
      <w:r>
        <w:rPr>
          <w:color w:val="000000"/>
        </w:rPr>
        <w:tab/>
        <w:t xml:space="preserve">B. </w:t>
      </w:r>
      <w:r>
        <w:rPr>
          <w:rFonts w:ascii="宋体" w:hAnsi="宋体"/>
          <w:color w:val="000000"/>
        </w:rPr>
        <w:t>以进入世界市场为主要目标</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摆脱外来艺术形式影响</w:t>
      </w:r>
      <w:r>
        <w:rPr>
          <w:color w:val="000000"/>
        </w:rPr>
        <w:tab/>
        <w:t xml:space="preserve">D. </w:t>
      </w:r>
      <w:r>
        <w:rPr>
          <w:rFonts w:ascii="宋体" w:hAnsi="宋体"/>
          <w:color w:val="000000"/>
        </w:rPr>
        <w:t>服务于对外开放的基本国策</w:t>
      </w:r>
    </w:p>
    <w:p w:rsidR="00BA21B2" w:rsidRDefault="00AC075C">
      <w:pPr>
        <w:spacing w:line="360" w:lineRule="auto"/>
        <w:jc w:val="left"/>
        <w:textAlignment w:val="center"/>
        <w:rPr>
          <w:color w:val="000000"/>
        </w:rPr>
      </w:pPr>
      <w:r>
        <w:rPr>
          <w:color w:val="000000"/>
        </w:rPr>
        <w:t xml:space="preserve">8. </w:t>
      </w:r>
      <w:r>
        <w:rPr>
          <w:rFonts w:eastAsia="Times New Roman" w:cs="Times New Roman"/>
          <w:color w:val="000000"/>
        </w:rPr>
        <w:t>1981</w:t>
      </w:r>
      <w:r>
        <w:rPr>
          <w:rFonts w:ascii="宋体" w:hAnsi="宋体"/>
          <w:color w:val="000000"/>
        </w:rPr>
        <w:t>年，北京京剧团实行改革，职工工资只发</w:t>
      </w:r>
      <w:r>
        <w:rPr>
          <w:rFonts w:eastAsia="Times New Roman" w:cs="Times New Roman"/>
          <w:color w:val="000000"/>
        </w:rPr>
        <w:t>70%</w:t>
      </w:r>
      <w:r>
        <w:rPr>
          <w:rFonts w:ascii="宋体" w:hAnsi="宋体"/>
          <w:color w:val="000000"/>
        </w:rPr>
        <w:t>，国家不再负担大部分福利；剧团演出费用自行解决，演出盈余留存公积金</w:t>
      </w:r>
      <w:r>
        <w:rPr>
          <w:rFonts w:eastAsia="Times New Roman" w:cs="Times New Roman"/>
          <w:color w:val="000000"/>
        </w:rPr>
        <w:t>30%</w:t>
      </w:r>
      <w:r>
        <w:rPr>
          <w:rFonts w:ascii="宋体" w:hAnsi="宋体"/>
          <w:color w:val="000000"/>
        </w:rPr>
        <w:t>，上交剧院</w:t>
      </w:r>
      <w:r>
        <w:rPr>
          <w:rFonts w:eastAsia="Times New Roman" w:cs="Times New Roman"/>
          <w:color w:val="000000"/>
        </w:rPr>
        <w:t>10%</w:t>
      </w:r>
      <w:r>
        <w:rPr>
          <w:rFonts w:ascii="宋体" w:hAnsi="宋体"/>
          <w:color w:val="000000"/>
        </w:rPr>
        <w:t>，其余根据</w:t>
      </w:r>
      <w:r>
        <w:rPr>
          <w:rFonts w:ascii="宋体" w:hAnsi="宋体"/>
          <w:color w:val="000000"/>
        </w:rPr>
        <w:t>“</w:t>
      </w:r>
      <w:r>
        <w:rPr>
          <w:rFonts w:ascii="宋体" w:hAnsi="宋体"/>
          <w:color w:val="000000"/>
        </w:rPr>
        <w:t>按劳分配</w:t>
      </w:r>
      <w:r>
        <w:rPr>
          <w:rFonts w:ascii="宋体" w:hAnsi="宋体"/>
          <w:color w:val="000000"/>
        </w:rPr>
        <w:t>”</w:t>
      </w:r>
      <w:r>
        <w:rPr>
          <w:rFonts w:ascii="宋体" w:hAnsi="宋体"/>
          <w:color w:val="000000"/>
        </w:rPr>
        <w:t>原则分红。经过试验，职工收入明显增加。上述改革反映出（</w:t>
      </w:r>
      <w:r>
        <w:rPr>
          <w:rFonts w:eastAsia="Times New Roman" w:cs="Times New Roman"/>
          <w:color w:val="000000"/>
        </w:rPr>
        <w:t xml:space="preserve">   </w:t>
      </w:r>
      <w:r>
        <w:rPr>
          <w:rFonts w:ascii="宋体" w:hAnsi="宋体"/>
          <w:color w:val="000000"/>
        </w:rPr>
        <w:t>）</w:t>
      </w:r>
    </w:p>
    <w:p w:rsidR="00BA21B2" w:rsidRDefault="00AC075C">
      <w:pPr>
        <w:spacing w:line="360" w:lineRule="auto"/>
        <w:jc w:val="left"/>
        <w:textAlignment w:val="center"/>
        <w:rPr>
          <w:color w:val="000000"/>
        </w:rPr>
      </w:pPr>
      <w:r>
        <w:rPr>
          <w:color w:val="000000"/>
        </w:rPr>
        <w:t xml:space="preserve">A. </w:t>
      </w:r>
      <w:r>
        <w:rPr>
          <w:rFonts w:ascii="宋体" w:hAnsi="宋体"/>
          <w:color w:val="000000"/>
        </w:rPr>
        <w:t>非公有资本成为文化建设投资主体</w:t>
      </w:r>
    </w:p>
    <w:p w:rsidR="00BA21B2" w:rsidRDefault="00AC075C">
      <w:pPr>
        <w:spacing w:line="360" w:lineRule="auto"/>
        <w:jc w:val="left"/>
        <w:textAlignment w:val="center"/>
        <w:rPr>
          <w:color w:val="000000"/>
        </w:rPr>
      </w:pPr>
      <w:r>
        <w:rPr>
          <w:color w:val="000000"/>
        </w:rPr>
        <w:t xml:space="preserve">B. </w:t>
      </w:r>
      <w:r>
        <w:rPr>
          <w:rFonts w:ascii="宋体" w:hAnsi="宋体"/>
          <w:color w:val="000000"/>
        </w:rPr>
        <w:t>国有文化事业单位整体改制为企业</w:t>
      </w:r>
    </w:p>
    <w:p w:rsidR="00BA21B2" w:rsidRDefault="00AC075C">
      <w:pPr>
        <w:spacing w:line="360" w:lineRule="auto"/>
        <w:jc w:val="left"/>
        <w:textAlignment w:val="center"/>
        <w:rPr>
          <w:color w:val="000000"/>
        </w:rPr>
      </w:pPr>
      <w:r>
        <w:rPr>
          <w:color w:val="000000"/>
        </w:rPr>
        <w:t xml:space="preserve">C. </w:t>
      </w:r>
      <w:r>
        <w:rPr>
          <w:rFonts w:ascii="宋体" w:hAnsi="宋体"/>
          <w:color w:val="000000"/>
        </w:rPr>
        <w:t>新的分配方式有利于激发职工积极性</w:t>
      </w:r>
    </w:p>
    <w:p w:rsidR="00BA21B2" w:rsidRDefault="00AC075C">
      <w:pPr>
        <w:spacing w:line="360" w:lineRule="auto"/>
        <w:jc w:val="left"/>
        <w:textAlignment w:val="center"/>
        <w:rPr>
          <w:color w:val="000000"/>
        </w:rPr>
      </w:pPr>
      <w:r>
        <w:rPr>
          <w:color w:val="000000"/>
        </w:rPr>
        <w:t xml:space="preserve">D. </w:t>
      </w:r>
      <w:r>
        <w:rPr>
          <w:rFonts w:ascii="宋体" w:hAnsi="宋体"/>
          <w:color w:val="000000"/>
        </w:rPr>
        <w:t>社会主义市场经济体制改革目标确立</w:t>
      </w:r>
    </w:p>
    <w:p w:rsidR="00BA21B2" w:rsidRDefault="00AC075C">
      <w:pPr>
        <w:spacing w:line="360" w:lineRule="auto"/>
        <w:jc w:val="left"/>
        <w:textAlignment w:val="center"/>
        <w:rPr>
          <w:color w:val="000000"/>
        </w:rPr>
      </w:pPr>
      <w:r>
        <w:rPr>
          <w:color w:val="000000"/>
        </w:rPr>
        <w:t xml:space="preserve">9. </w:t>
      </w:r>
      <w:r>
        <w:rPr>
          <w:rFonts w:ascii="宋体" w:hAnsi="宋体"/>
          <w:color w:val="000000"/>
        </w:rPr>
        <w:t>公元前</w:t>
      </w:r>
      <w:r>
        <w:rPr>
          <w:rFonts w:eastAsia="Times New Roman" w:cs="Times New Roman"/>
          <w:color w:val="000000"/>
        </w:rPr>
        <w:t>6</w:t>
      </w:r>
      <w:r>
        <w:rPr>
          <w:rFonts w:ascii="宋体" w:hAnsi="宋体"/>
          <w:color w:val="000000"/>
        </w:rPr>
        <w:t>世纪中后期，庇西特拉图先后三次攫取雅典城邦的统治权。他依照法律处理公共事务，关怀农民，支持平民反对贵族，时人称其统治时期为</w:t>
      </w:r>
      <w:r>
        <w:rPr>
          <w:rFonts w:ascii="宋体" w:hAnsi="宋体"/>
          <w:color w:val="000000"/>
        </w:rPr>
        <w:t>“</w:t>
      </w:r>
      <w:r>
        <w:rPr>
          <w:rFonts w:ascii="宋体" w:hAnsi="宋体"/>
          <w:color w:val="000000"/>
        </w:rPr>
        <w:t>盛世</w:t>
      </w:r>
      <w:r>
        <w:rPr>
          <w:rFonts w:ascii="宋体" w:hAnsi="宋体"/>
          <w:color w:val="000000"/>
        </w:rPr>
        <w:t>”</w:t>
      </w:r>
      <w:r>
        <w:rPr>
          <w:rFonts w:ascii="宋体" w:hAnsi="宋体"/>
          <w:color w:val="000000"/>
        </w:rPr>
        <w:t>。该</w:t>
      </w:r>
      <w:r>
        <w:rPr>
          <w:rFonts w:ascii="宋体" w:hAnsi="宋体"/>
          <w:color w:val="000000"/>
        </w:rPr>
        <w:t>“</w:t>
      </w:r>
      <w:r>
        <w:rPr>
          <w:rFonts w:ascii="宋体" w:hAnsi="宋体"/>
          <w:color w:val="000000"/>
        </w:rPr>
        <w:t>盛世</w:t>
      </w:r>
      <w:r>
        <w:rPr>
          <w:rFonts w:ascii="宋体" w:hAnsi="宋体"/>
          <w:color w:val="000000"/>
        </w:rPr>
        <w:t>”</w:t>
      </w:r>
      <w:r>
        <w:rPr>
          <w:rFonts w:ascii="宋体" w:hAnsi="宋体"/>
          <w:color w:val="000000"/>
        </w:rPr>
        <w:t>的出现，得益于（</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梭伦改革的制度基础</w:t>
      </w:r>
      <w:r>
        <w:rPr>
          <w:color w:val="000000"/>
        </w:rPr>
        <w:tab/>
        <w:t xml:space="preserve">B. </w:t>
      </w:r>
      <w:r>
        <w:rPr>
          <w:rFonts w:ascii="宋体" w:hAnsi="宋体"/>
          <w:color w:val="000000"/>
        </w:rPr>
        <w:t>雅典民主政治的确立</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五百人议事会的产生</w:t>
      </w:r>
      <w:r>
        <w:rPr>
          <w:color w:val="000000"/>
        </w:rPr>
        <w:tab/>
        <w:t xml:space="preserve">D. </w:t>
      </w:r>
      <w:r>
        <w:rPr>
          <w:rFonts w:ascii="宋体" w:hAnsi="宋体"/>
          <w:color w:val="000000"/>
        </w:rPr>
        <w:t>贵族特权被彻底铲除</w:t>
      </w:r>
    </w:p>
    <w:p w:rsidR="00BA21B2" w:rsidRDefault="00AC075C">
      <w:pPr>
        <w:spacing w:line="360" w:lineRule="auto"/>
        <w:jc w:val="left"/>
        <w:textAlignment w:val="center"/>
        <w:rPr>
          <w:color w:val="000000"/>
        </w:rPr>
      </w:pPr>
      <w:r>
        <w:rPr>
          <w:color w:val="000000"/>
        </w:rPr>
        <w:t xml:space="preserve">10. </w:t>
      </w:r>
      <w:r>
        <w:rPr>
          <w:rFonts w:eastAsia="Times New Roman" w:cs="Times New Roman"/>
          <w:color w:val="000000"/>
        </w:rPr>
        <w:t>1661</w:t>
      </w:r>
      <w:r>
        <w:rPr>
          <w:rFonts w:ascii="宋体" w:hAnsi="宋体"/>
          <w:color w:val="000000"/>
        </w:rPr>
        <w:t>年，英国民兵法案宣布：民兵、海陆军队以及所有军事要塞和驻地的</w:t>
      </w:r>
      <w:r>
        <w:rPr>
          <w:rFonts w:ascii="宋体" w:hAnsi="宋体"/>
          <w:color w:val="000000"/>
        </w:rPr>
        <w:t>唯一最高的统辖权、指挥权和部署权，历来属于国王陛下，这是不容置疑的。议会两院或其中任何一院都不能也不应要求这种权力。这说明当时英国（</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国王处于</w:t>
      </w:r>
      <w:r>
        <w:rPr>
          <w:rFonts w:ascii="宋体" w:hAnsi="宋体"/>
          <w:color w:val="000000"/>
        </w:rPr>
        <w:t>“</w:t>
      </w:r>
      <w:r>
        <w:rPr>
          <w:rFonts w:ascii="宋体" w:hAnsi="宋体"/>
          <w:color w:val="000000"/>
        </w:rPr>
        <w:t>统而不治</w:t>
      </w:r>
      <w:r>
        <w:rPr>
          <w:rFonts w:ascii="宋体" w:hAnsi="宋体"/>
          <w:color w:val="000000"/>
        </w:rPr>
        <w:t>”</w:t>
      </w:r>
      <w:r>
        <w:rPr>
          <w:rFonts w:ascii="宋体" w:hAnsi="宋体"/>
          <w:color w:val="000000"/>
        </w:rPr>
        <w:t>地位</w:t>
      </w:r>
      <w:r>
        <w:rPr>
          <w:color w:val="000000"/>
        </w:rPr>
        <w:tab/>
        <w:t xml:space="preserve">B. </w:t>
      </w:r>
      <w:r>
        <w:rPr>
          <w:rFonts w:ascii="宋体" w:hAnsi="宋体"/>
          <w:color w:val="000000"/>
        </w:rPr>
        <w:t>国王力图巩固统治权力</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强化王权以对抗</w:t>
      </w:r>
      <w:r>
        <w:rPr>
          <w:rFonts w:ascii="宋体" w:hAnsi="宋体"/>
          <w:color w:val="000000"/>
        </w:rPr>
        <w:t>“</w:t>
      </w:r>
      <w:r>
        <w:rPr>
          <w:rFonts w:ascii="宋体" w:hAnsi="宋体"/>
          <w:color w:val="000000"/>
        </w:rPr>
        <w:t>无敌舰队</w:t>
      </w:r>
      <w:r>
        <w:rPr>
          <w:rFonts w:ascii="宋体" w:hAnsi="宋体"/>
          <w:color w:val="000000"/>
        </w:rPr>
        <w:t>”</w:t>
      </w:r>
      <w:r>
        <w:rPr>
          <w:color w:val="000000"/>
        </w:rPr>
        <w:tab/>
        <w:t xml:space="preserve">D. </w:t>
      </w:r>
      <w:r>
        <w:rPr>
          <w:rFonts w:ascii="宋体" w:hAnsi="宋体"/>
          <w:color w:val="000000"/>
        </w:rPr>
        <w:t>君主立宪政体已经确立</w:t>
      </w:r>
    </w:p>
    <w:p w:rsidR="00BA21B2" w:rsidRDefault="00AC075C">
      <w:pPr>
        <w:spacing w:line="360" w:lineRule="auto"/>
        <w:jc w:val="left"/>
        <w:textAlignment w:val="center"/>
        <w:rPr>
          <w:color w:val="000000"/>
        </w:rPr>
      </w:pPr>
      <w:r>
        <w:rPr>
          <w:color w:val="000000"/>
        </w:rPr>
        <w:t xml:space="preserve">11. </w:t>
      </w:r>
      <w:r>
        <w:rPr>
          <w:rFonts w:eastAsia="Times New Roman" w:cs="Times New Roman"/>
          <w:color w:val="000000"/>
        </w:rPr>
        <w:t>20</w:t>
      </w:r>
      <w:r>
        <w:rPr>
          <w:rFonts w:ascii="宋体" w:hAnsi="宋体"/>
          <w:color w:val="000000"/>
        </w:rPr>
        <w:t>世纪</w:t>
      </w:r>
      <w:r>
        <w:rPr>
          <w:rFonts w:eastAsia="Times New Roman" w:cs="Times New Roman"/>
          <w:color w:val="000000"/>
        </w:rPr>
        <w:t>30</w:t>
      </w:r>
      <w:r>
        <w:rPr>
          <w:rFonts w:ascii="宋体" w:hAnsi="宋体"/>
          <w:color w:val="000000"/>
        </w:rPr>
        <w:t>年代，美国出现了各种各样的法西斯组织。他们采用恐怖手段破坏工人集会，杀害共产党员、工会活动分子、黑人和犹太人。到</w:t>
      </w:r>
      <w:r>
        <w:rPr>
          <w:rFonts w:eastAsia="Times New Roman" w:cs="Times New Roman"/>
          <w:color w:val="000000"/>
        </w:rPr>
        <w:t>1938</w:t>
      </w:r>
      <w:r>
        <w:rPr>
          <w:rFonts w:ascii="宋体" w:hAnsi="宋体"/>
          <w:color w:val="000000"/>
        </w:rPr>
        <w:t>年底，美国类似的组织至少有</w:t>
      </w:r>
      <w:r>
        <w:rPr>
          <w:rFonts w:eastAsia="Times New Roman" w:cs="Times New Roman"/>
          <w:color w:val="000000"/>
        </w:rPr>
        <w:t>800</w:t>
      </w:r>
      <w:r>
        <w:rPr>
          <w:rFonts w:ascii="宋体" w:hAnsi="宋体"/>
          <w:color w:val="000000"/>
        </w:rPr>
        <w:t>多个。这一现象反映出当时美国（</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A</w:t>
      </w:r>
      <w:r>
        <w:rPr>
          <w:noProof/>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经济困境冲击社会秩序</w:t>
      </w:r>
      <w:r>
        <w:rPr>
          <w:color w:val="000000"/>
        </w:rPr>
        <w:tab/>
        <w:t xml:space="preserve">B. </w:t>
      </w:r>
      <w:r>
        <w:rPr>
          <w:rFonts w:ascii="宋体" w:hAnsi="宋体"/>
          <w:color w:val="000000"/>
        </w:rPr>
        <w:t>开始推行自由放任主义</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国家干预经济成效甚微</w:t>
      </w:r>
      <w:r>
        <w:rPr>
          <w:color w:val="000000"/>
        </w:rPr>
        <w:tab/>
        <w:t xml:space="preserve">D. </w:t>
      </w:r>
      <w:r>
        <w:rPr>
          <w:rFonts w:ascii="宋体" w:hAnsi="宋体"/>
          <w:color w:val="000000"/>
        </w:rPr>
        <w:t>扩军备战引发统治危机</w:t>
      </w:r>
    </w:p>
    <w:p w:rsidR="00BA21B2" w:rsidRDefault="00AC075C">
      <w:pPr>
        <w:spacing w:line="360" w:lineRule="auto"/>
        <w:jc w:val="left"/>
        <w:textAlignment w:val="center"/>
        <w:rPr>
          <w:color w:val="000000"/>
        </w:rPr>
      </w:pPr>
      <w:r>
        <w:rPr>
          <w:color w:val="000000"/>
        </w:rPr>
        <w:t xml:space="preserve">12. </w:t>
      </w:r>
      <w:r>
        <w:rPr>
          <w:rFonts w:eastAsia="Times New Roman" w:cs="Times New Roman"/>
          <w:color w:val="000000"/>
        </w:rPr>
        <w:t>1960~1970</w:t>
      </w:r>
      <w:r>
        <w:rPr>
          <w:rFonts w:ascii="宋体" w:hAnsi="宋体"/>
          <w:color w:val="000000"/>
        </w:rPr>
        <w:t>年，发展中国家对发达资本主义国家的出口额从</w:t>
      </w:r>
      <w:r>
        <w:rPr>
          <w:rFonts w:eastAsia="Times New Roman" w:cs="Times New Roman"/>
          <w:color w:val="000000"/>
        </w:rPr>
        <w:t>197.8</w:t>
      </w:r>
      <w:r>
        <w:rPr>
          <w:rFonts w:ascii="宋体" w:hAnsi="宋体"/>
          <w:color w:val="000000"/>
        </w:rPr>
        <w:t>亿美元增加到</w:t>
      </w:r>
      <w:r>
        <w:rPr>
          <w:rFonts w:eastAsia="Times New Roman" w:cs="Times New Roman"/>
          <w:color w:val="000000"/>
        </w:rPr>
        <w:t>397.5</w:t>
      </w:r>
      <w:r>
        <w:rPr>
          <w:rFonts w:ascii="宋体" w:hAnsi="宋体"/>
          <w:color w:val="000000"/>
        </w:rPr>
        <w:lastRenderedPageBreak/>
        <w:t>亿美元，从发达资本主义国家的进口额也从</w:t>
      </w:r>
      <w:r>
        <w:rPr>
          <w:rFonts w:eastAsia="Times New Roman" w:cs="Times New Roman"/>
          <w:color w:val="000000"/>
        </w:rPr>
        <w:t>218</w:t>
      </w:r>
      <w:r>
        <w:rPr>
          <w:rFonts w:ascii="宋体" w:hAnsi="宋体"/>
          <w:color w:val="000000"/>
        </w:rPr>
        <w:t>亿美元增加到</w:t>
      </w:r>
      <w:r>
        <w:rPr>
          <w:rFonts w:eastAsia="Times New Roman" w:cs="Times New Roman"/>
          <w:color w:val="000000"/>
        </w:rPr>
        <w:t>413.6</w:t>
      </w:r>
      <w:r>
        <w:rPr>
          <w:rFonts w:ascii="宋体" w:hAnsi="宋体"/>
          <w:color w:val="000000"/>
        </w:rPr>
        <w:t>亿美元。在国际贸易中，发展中国家出口额比重从</w:t>
      </w:r>
      <w:r>
        <w:rPr>
          <w:rFonts w:eastAsia="Times New Roman" w:cs="Times New Roman"/>
          <w:color w:val="000000"/>
        </w:rPr>
        <w:t>21.4%</w:t>
      </w:r>
      <w:r>
        <w:rPr>
          <w:rFonts w:ascii="宋体" w:hAnsi="宋体"/>
          <w:color w:val="000000"/>
        </w:rPr>
        <w:t>下降至</w:t>
      </w:r>
      <w:r>
        <w:rPr>
          <w:rFonts w:eastAsia="Times New Roman" w:cs="Times New Roman"/>
          <w:color w:val="000000"/>
        </w:rPr>
        <w:t>17.6%</w:t>
      </w:r>
      <w:r>
        <w:rPr>
          <w:rFonts w:ascii="宋体" w:hAnsi="宋体"/>
          <w:color w:val="000000"/>
        </w:rPr>
        <w:t>。据此可知，该时期（</w:t>
      </w:r>
      <w:r>
        <w:rPr>
          <w:rFonts w:eastAsia="Times New Roman" w:cs="Times New Roman"/>
          <w:color w:val="000000"/>
        </w:rPr>
        <w:t xml:space="preserve">   </w:t>
      </w:r>
      <w:r>
        <w:rPr>
          <w:rFonts w:ascii="宋体" w:hAnsi="宋体"/>
          <w:color w:val="000000"/>
        </w:rPr>
        <w:t>）</w:t>
      </w:r>
    </w:p>
    <w:p w:rsidR="00BA21B2" w:rsidRDefault="00AC075C">
      <w:pPr>
        <w:tabs>
          <w:tab w:val="left" w:pos="4873"/>
        </w:tabs>
        <w:spacing w:line="360" w:lineRule="auto"/>
        <w:jc w:val="left"/>
        <w:textAlignment w:val="center"/>
        <w:rPr>
          <w:color w:val="000000"/>
        </w:rPr>
      </w:pPr>
      <w:r>
        <w:rPr>
          <w:color w:val="000000"/>
        </w:rPr>
        <w:t xml:space="preserve">A. </w:t>
      </w:r>
      <w:r>
        <w:rPr>
          <w:rFonts w:ascii="宋体" w:hAnsi="宋体"/>
          <w:color w:val="000000"/>
        </w:rPr>
        <w:t>世界经济格局发生根本性转变</w:t>
      </w:r>
      <w:r>
        <w:rPr>
          <w:color w:val="000000"/>
        </w:rPr>
        <w:tab/>
        <w:t xml:space="preserve">B. </w:t>
      </w:r>
      <w:r>
        <w:rPr>
          <w:rFonts w:ascii="宋体" w:hAnsi="宋体"/>
          <w:color w:val="000000"/>
        </w:rPr>
        <w:t>规范化的世界贸易体系建立</w:t>
      </w:r>
    </w:p>
    <w:p w:rsidR="00BA21B2" w:rsidRDefault="00AC075C">
      <w:pPr>
        <w:tabs>
          <w:tab w:val="left" w:pos="4873"/>
        </w:tabs>
        <w:spacing w:line="360" w:lineRule="auto"/>
        <w:jc w:val="left"/>
        <w:textAlignment w:val="center"/>
        <w:rPr>
          <w:color w:val="000000"/>
        </w:rPr>
      </w:pPr>
      <w:r>
        <w:rPr>
          <w:color w:val="000000"/>
        </w:rPr>
        <w:t xml:space="preserve">C. </w:t>
      </w:r>
      <w:r>
        <w:rPr>
          <w:rFonts w:ascii="宋体" w:hAnsi="宋体"/>
          <w:color w:val="000000"/>
        </w:rPr>
        <w:t>南北国家之间的经济联系削弱</w:t>
      </w:r>
      <w:r>
        <w:rPr>
          <w:color w:val="000000"/>
        </w:rPr>
        <w:tab/>
        <w:t xml:space="preserve">D. </w:t>
      </w:r>
      <w:r>
        <w:rPr>
          <w:rFonts w:ascii="宋体" w:hAnsi="宋体"/>
          <w:color w:val="000000"/>
        </w:rPr>
        <w:t>发展中国家的经济地位下降</w:t>
      </w:r>
    </w:p>
    <w:p w:rsidR="00BA21B2" w:rsidRDefault="00AC075C">
      <w:pPr>
        <w:spacing w:line="360" w:lineRule="auto"/>
        <w:jc w:val="left"/>
        <w:textAlignment w:val="center"/>
        <w:rPr>
          <w:color w:val="000000"/>
        </w:rPr>
      </w:pPr>
      <w:r>
        <w:rPr>
          <w:color w:val="000000"/>
        </w:rPr>
        <w:t xml:space="preserve">13. </w:t>
      </w:r>
      <w:r>
        <w:rPr>
          <w:rFonts w:ascii="宋体" w:hAnsi="宋体"/>
          <w:color w:val="000000"/>
        </w:rPr>
        <w:t>阅读材料，完成下列要求。</w:t>
      </w:r>
    </w:p>
    <w:p w:rsidR="00BA21B2" w:rsidRDefault="00AC075C">
      <w:pPr>
        <w:spacing w:line="360" w:lineRule="auto"/>
        <w:ind w:firstLine="420"/>
        <w:jc w:val="left"/>
        <w:textAlignment w:val="center"/>
        <w:rPr>
          <w:color w:val="000000"/>
        </w:rPr>
      </w:pPr>
      <w:r>
        <w:rPr>
          <w:rFonts w:ascii="楷体" w:eastAsia="楷体" w:hAnsi="楷体" w:cs="楷体"/>
          <w:color w:val="000000"/>
        </w:rPr>
        <w:t>材料一</w:t>
      </w:r>
      <w:r>
        <w:rPr>
          <w:rFonts w:eastAsia="Times New Roman" w:cs="Times New Roman"/>
          <w:color w:val="000000"/>
        </w:rPr>
        <w:t xml:space="preserve">  </w:t>
      </w:r>
      <w:r>
        <w:rPr>
          <w:rFonts w:ascii="楷体" w:eastAsia="楷体" w:hAnsi="楷体" w:cs="楷体"/>
          <w:color w:val="000000"/>
        </w:rPr>
        <w:t>依据波茨坦盟国要求日本无条件投降的宣言，迅速解除敌伪军的武装，收复一切敌占城镇交通要道，把沦陷区一万万六千万同胞赶快解救出来</w:t>
      </w:r>
      <w:r>
        <w:rPr>
          <w:rFonts w:ascii="楷体" w:eastAsia="楷体" w:hAnsi="楷体" w:cs="楷体"/>
          <w:color w:val="000000"/>
        </w:rPr>
        <w:t>……</w:t>
      </w:r>
      <w:r>
        <w:rPr>
          <w:rFonts w:ascii="楷体" w:eastAsia="楷体" w:hAnsi="楷体" w:cs="楷体"/>
          <w:color w:val="000000"/>
        </w:rPr>
        <w:t>一定要坚决扫除前进途中的一切障碍，逼迫敌伪军向我投降，彻底消灭拒绝投降的敌伪军，收缴敌伪军的武装，占领城镇和交通要道，摧毁敌伪组织和反动势力，维持革命秩序，建立人民政权！</w:t>
      </w:r>
    </w:p>
    <w:p w:rsidR="00BA21B2" w:rsidRDefault="00AC075C">
      <w:pPr>
        <w:spacing w:line="360" w:lineRule="auto"/>
        <w:jc w:val="right"/>
        <w:textAlignment w:val="center"/>
        <w:rPr>
          <w:color w:val="000000"/>
        </w:rPr>
      </w:pPr>
      <w:r>
        <w:rPr>
          <w:rFonts w:ascii="楷体" w:eastAsia="楷体" w:hAnsi="楷体" w:cs="楷体"/>
          <w:color w:val="000000"/>
        </w:rPr>
        <w:t>——</w:t>
      </w:r>
      <w:r>
        <w:rPr>
          <w:rFonts w:ascii="楷体" w:eastAsia="楷体" w:hAnsi="楷体" w:cs="楷体"/>
          <w:color w:val="000000"/>
        </w:rPr>
        <w:t>《</w:t>
      </w:r>
      <w:r>
        <w:rPr>
          <w:rFonts w:eastAsia="Times New Roman" w:cs="Times New Roman"/>
          <w:color w:val="000000"/>
        </w:rPr>
        <w:t>〈</w:t>
      </w:r>
      <w:r>
        <w:rPr>
          <w:rFonts w:ascii="楷体" w:eastAsia="楷体" w:hAnsi="楷体" w:cs="楷体"/>
          <w:color w:val="000000"/>
        </w:rPr>
        <w:t>解放日报</w:t>
      </w:r>
      <w:r>
        <w:rPr>
          <w:rFonts w:eastAsia="Times New Roman" w:cs="Times New Roman"/>
          <w:color w:val="000000"/>
        </w:rPr>
        <w:t>〉</w:t>
      </w:r>
      <w:r>
        <w:rPr>
          <w:rFonts w:ascii="楷体" w:eastAsia="楷体" w:hAnsi="楷体" w:cs="楷体"/>
          <w:color w:val="000000"/>
        </w:rPr>
        <w:t>社论》（</w:t>
      </w:r>
      <w:r>
        <w:rPr>
          <w:rFonts w:eastAsia="Times New Roman" w:cs="Times New Roman"/>
          <w:color w:val="000000"/>
        </w:rPr>
        <w:t>1945</w:t>
      </w:r>
      <w:r>
        <w:rPr>
          <w:rFonts w:ascii="楷体" w:eastAsia="楷体" w:hAnsi="楷体" w:cs="楷体"/>
          <w:color w:val="000000"/>
        </w:rPr>
        <w:t>年</w:t>
      </w:r>
      <w:r>
        <w:rPr>
          <w:rFonts w:eastAsia="Times New Roman" w:cs="Times New Roman"/>
          <w:color w:val="000000"/>
        </w:rPr>
        <w:t>8</w:t>
      </w:r>
      <w:r>
        <w:rPr>
          <w:rFonts w:ascii="楷体" w:eastAsia="楷体" w:hAnsi="楷体" w:cs="楷体"/>
          <w:color w:val="000000"/>
        </w:rPr>
        <w:t>月</w:t>
      </w:r>
      <w:r>
        <w:rPr>
          <w:rFonts w:eastAsia="Times New Roman" w:cs="Times New Roman"/>
          <w:color w:val="000000"/>
        </w:rPr>
        <w:t>13</w:t>
      </w:r>
      <w:r>
        <w:rPr>
          <w:rFonts w:ascii="楷体" w:eastAsia="楷体" w:hAnsi="楷体" w:cs="楷体"/>
          <w:color w:val="000000"/>
        </w:rPr>
        <w:t>日）</w:t>
      </w:r>
    </w:p>
    <w:p w:rsidR="00BA21B2" w:rsidRDefault="00AC075C">
      <w:pPr>
        <w:spacing w:line="360" w:lineRule="auto"/>
        <w:ind w:firstLine="420"/>
        <w:jc w:val="left"/>
        <w:textAlignment w:val="center"/>
        <w:rPr>
          <w:color w:val="000000"/>
        </w:rPr>
      </w:pPr>
      <w:r>
        <w:rPr>
          <w:rFonts w:ascii="楷体" w:eastAsia="楷体" w:hAnsi="楷体" w:cs="楷体"/>
          <w:color w:val="000000"/>
        </w:rPr>
        <w:t>材料二</w:t>
      </w:r>
      <w:r>
        <w:rPr>
          <w:rFonts w:eastAsia="Times New Roman" w:cs="Times New Roman"/>
          <w:color w:val="000000"/>
        </w:rPr>
        <w:t xml:space="preserve">  1945</w:t>
      </w:r>
      <w:r>
        <w:rPr>
          <w:rFonts w:ascii="楷体" w:eastAsia="楷体" w:hAnsi="楷体" w:cs="楷体"/>
          <w:color w:val="000000"/>
        </w:rPr>
        <w:t>年</w:t>
      </w:r>
      <w:r>
        <w:rPr>
          <w:rFonts w:eastAsia="Times New Roman" w:cs="Times New Roman"/>
          <w:color w:val="000000"/>
        </w:rPr>
        <w:t>8</w:t>
      </w:r>
      <w:r>
        <w:rPr>
          <w:rFonts w:ascii="楷体" w:eastAsia="楷体" w:hAnsi="楷体" w:cs="楷体"/>
          <w:color w:val="000000"/>
        </w:rPr>
        <w:t>月</w:t>
      </w:r>
      <w:r>
        <w:rPr>
          <w:rFonts w:eastAsia="Times New Roman" w:cs="Times New Roman"/>
          <w:color w:val="000000"/>
        </w:rPr>
        <w:t>10</w:t>
      </w:r>
      <w:r>
        <w:rPr>
          <w:rFonts w:ascii="楷体" w:eastAsia="楷体" w:hAnsi="楷体" w:cs="楷体"/>
          <w:color w:val="000000"/>
        </w:rPr>
        <w:t>日，蒋介石电令各战区：对敌可能之抵抗的阻挠，应有应战准备；并应警告辖区以内敌军，不得向我已指定之军事长官以外任何人投降缴械；</w:t>
      </w:r>
      <w:r>
        <w:rPr>
          <w:rFonts w:ascii="楷体" w:eastAsia="楷体" w:hAnsi="楷体" w:cs="楷体"/>
          <w:color w:val="000000"/>
        </w:rPr>
        <w:t>对封锁地伪军应策动反正，并迅即确保联络掌握，令其先期包围集中之敌，先期控制敌军撤离后之要点要线，以待国军到达。</w:t>
      </w:r>
    </w:p>
    <w:p w:rsidR="00BA21B2" w:rsidRDefault="00AC075C">
      <w:pPr>
        <w:spacing w:line="360" w:lineRule="auto"/>
        <w:jc w:val="right"/>
        <w:textAlignment w:val="center"/>
        <w:rPr>
          <w:color w:val="000000"/>
        </w:rPr>
      </w:pPr>
      <w:r>
        <w:rPr>
          <w:rFonts w:ascii="楷体" w:eastAsia="楷体" w:hAnsi="楷体" w:cs="楷体"/>
          <w:color w:val="000000"/>
        </w:rPr>
        <w:t>——</w:t>
      </w:r>
      <w:r>
        <w:rPr>
          <w:rFonts w:ascii="楷体" w:eastAsia="楷体" w:hAnsi="楷体" w:cs="楷体"/>
          <w:color w:val="000000"/>
        </w:rPr>
        <w:t>摘编自李新总编《中华民国史》</w:t>
      </w:r>
    </w:p>
    <w:p w:rsidR="00BA21B2" w:rsidRDefault="00AC075C">
      <w:pPr>
        <w:spacing w:line="360" w:lineRule="auto"/>
        <w:ind w:firstLine="420"/>
        <w:jc w:val="left"/>
        <w:textAlignment w:val="center"/>
        <w:rPr>
          <w:color w:val="000000"/>
        </w:rPr>
      </w:pPr>
      <w:r>
        <w:rPr>
          <w:rFonts w:ascii="楷体" w:eastAsia="楷体" w:hAnsi="楷体" w:cs="楷体"/>
          <w:color w:val="000000"/>
        </w:rPr>
        <w:t>材料三</w:t>
      </w:r>
      <w:r>
        <w:rPr>
          <w:rFonts w:eastAsia="Times New Roman" w:cs="Times New Roman"/>
          <w:color w:val="000000"/>
        </w:rPr>
        <w:t xml:space="preserve">  </w:t>
      </w:r>
      <w:r>
        <w:rPr>
          <w:rFonts w:ascii="楷体" w:eastAsia="楷体" w:hAnsi="楷体" w:cs="楷体"/>
          <w:color w:val="000000"/>
        </w:rPr>
        <w:t>日本战败之际，杜鲁门认为，</w:t>
      </w:r>
      <w:r>
        <w:rPr>
          <w:rFonts w:ascii="楷体" w:eastAsia="楷体" w:hAnsi="楷体" w:cs="楷体"/>
          <w:color w:val="000000"/>
        </w:rPr>
        <w:t>“</w:t>
      </w:r>
      <w:r>
        <w:rPr>
          <w:rFonts w:ascii="楷体" w:eastAsia="楷体" w:hAnsi="楷体" w:cs="楷体"/>
          <w:color w:val="000000"/>
        </w:rPr>
        <w:t>蒋介石的权力只及于西南一隅</w:t>
      </w:r>
      <w:r>
        <w:rPr>
          <w:rFonts w:ascii="楷体" w:eastAsia="楷体" w:hAnsi="楷体" w:cs="楷体"/>
          <w:color w:val="000000"/>
        </w:rPr>
        <w:t>……</w:t>
      </w:r>
      <w:r>
        <w:rPr>
          <w:rFonts w:ascii="楷体" w:eastAsia="楷体" w:hAnsi="楷体" w:cs="楷体"/>
          <w:color w:val="000000"/>
        </w:rPr>
        <w:t>长江以北则连任何一种中央政府的影子也没有</w:t>
      </w:r>
      <w:r>
        <w:rPr>
          <w:rFonts w:ascii="楷体" w:eastAsia="楷体" w:hAnsi="楷体" w:cs="楷体"/>
          <w:color w:val="000000"/>
        </w:rPr>
        <w:t>”</w:t>
      </w:r>
      <w:r>
        <w:rPr>
          <w:rFonts w:ascii="楷体" w:eastAsia="楷体" w:hAnsi="楷体" w:cs="楷体"/>
          <w:color w:val="000000"/>
        </w:rPr>
        <w:t>。</w:t>
      </w:r>
      <w:r>
        <w:rPr>
          <w:rFonts w:eastAsia="Times New Roman" w:cs="Times New Roman"/>
          <w:color w:val="000000"/>
        </w:rPr>
        <w:t>8</w:t>
      </w:r>
      <w:r>
        <w:rPr>
          <w:rFonts w:ascii="楷体" w:eastAsia="楷体" w:hAnsi="楷体" w:cs="楷体"/>
          <w:color w:val="000000"/>
        </w:rPr>
        <w:t>月</w:t>
      </w:r>
      <w:r>
        <w:rPr>
          <w:rFonts w:eastAsia="Times New Roman" w:cs="Times New Roman"/>
          <w:color w:val="000000"/>
        </w:rPr>
        <w:t>10</w:t>
      </w:r>
      <w:r>
        <w:rPr>
          <w:rFonts w:ascii="楷体" w:eastAsia="楷体" w:hAnsi="楷体" w:cs="楷体"/>
          <w:color w:val="000000"/>
        </w:rPr>
        <w:t>日，美国政府下达指令：利用日本军队作守备队，阻止共产党前进，以待美国帮助国民党把军队运送到华南并把美国海军调到中国海港，</w:t>
      </w:r>
      <w:r>
        <w:rPr>
          <w:rFonts w:eastAsia="Times New Roman" w:cs="Times New Roman"/>
          <w:color w:val="000000"/>
        </w:rPr>
        <w:t>15</w:t>
      </w:r>
      <w:r>
        <w:rPr>
          <w:rFonts w:ascii="楷体" w:eastAsia="楷体" w:hAnsi="楷体" w:cs="楷体"/>
          <w:color w:val="000000"/>
        </w:rPr>
        <w:t>日，杜鲁门的《一号通令》要求日本天皇命令中国战区的日本海陆空将领（除满洲外）都向蒋介石投降。根据这一方针，美国大力帮助蒋介石运兵到华北、华东，美国军队在天津、青岛等地登陆，</w:t>
      </w:r>
      <w:r>
        <w:rPr>
          <w:rFonts w:eastAsia="Times New Roman" w:cs="Times New Roman"/>
          <w:color w:val="000000"/>
        </w:rPr>
        <w:t>10</w:t>
      </w:r>
      <w:r>
        <w:rPr>
          <w:rFonts w:ascii="楷体" w:eastAsia="楷体" w:hAnsi="楷体" w:cs="楷体"/>
          <w:color w:val="000000"/>
        </w:rPr>
        <w:t>月下旬起开始助蒋向东北运兵。</w:t>
      </w:r>
    </w:p>
    <w:p w:rsidR="00BA21B2" w:rsidRDefault="00AC075C">
      <w:pPr>
        <w:spacing w:line="360" w:lineRule="auto"/>
        <w:jc w:val="right"/>
        <w:textAlignment w:val="center"/>
        <w:rPr>
          <w:color w:val="000000"/>
        </w:rPr>
      </w:pPr>
      <w:r>
        <w:rPr>
          <w:rFonts w:ascii="楷体" w:eastAsia="楷体" w:hAnsi="楷体" w:cs="楷体"/>
          <w:color w:val="000000"/>
        </w:rPr>
        <w:t>——</w:t>
      </w:r>
      <w:r>
        <w:rPr>
          <w:rFonts w:ascii="楷体" w:eastAsia="楷体" w:hAnsi="楷体" w:cs="楷体"/>
          <w:color w:val="000000"/>
        </w:rPr>
        <w:t>摘编自方连庆等主编《战后国际关系史》</w:t>
      </w:r>
    </w:p>
    <w:p w:rsidR="00BA21B2" w:rsidRDefault="00AC075C">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根据材料一、二并结合所学知识，概括中国共产党、国民党政府在接受日本投降问题上的主张。</w:t>
      </w:r>
    </w:p>
    <w:p w:rsidR="00BA21B2" w:rsidRDefault="00AC075C">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根据材料三并结合所学知识，概括美国在日本对华投降问题上采取的措施。</w:t>
      </w:r>
    </w:p>
    <w:p w:rsidR="00BA21B2" w:rsidRDefault="00AC075C">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根据材料并结合所学知识，评价中国共产党、国民党政府、美国在日本对华投降问题上的做法。</w:t>
      </w:r>
    </w:p>
    <w:p w:rsidR="00BA21B2" w:rsidRDefault="00AC075C">
      <w:pPr>
        <w:spacing w:line="360" w:lineRule="auto"/>
        <w:jc w:val="left"/>
        <w:textAlignment w:val="center"/>
        <w:rPr>
          <w:color w:val="000000"/>
        </w:rPr>
      </w:pPr>
      <w:r>
        <w:rPr>
          <w:color w:val="000000"/>
        </w:rPr>
        <w:t>14.</w:t>
      </w:r>
      <w:r>
        <w:rPr>
          <w:color w:val="000000"/>
        </w:rPr>
        <w:t xml:space="preserve"> </w:t>
      </w:r>
      <w:r>
        <w:rPr>
          <w:rFonts w:eastAsia="Times New Roman" w:cs="Times New Roman"/>
          <w:color w:val="000000"/>
        </w:rPr>
        <w:t>[</w:t>
      </w:r>
      <w:r>
        <w:rPr>
          <w:rFonts w:ascii="宋体" w:hAnsi="宋体"/>
          <w:color w:val="000000"/>
        </w:rPr>
        <w:t>历史</w:t>
      </w:r>
      <w:r>
        <w:rPr>
          <w:rFonts w:ascii="宋体" w:hAnsi="宋体"/>
          <w:color w:val="000000"/>
        </w:rPr>
        <w:t>—</w:t>
      </w:r>
      <w:r>
        <w:rPr>
          <w:rFonts w:ascii="宋体" w:hAnsi="宋体"/>
          <w:color w:val="000000"/>
        </w:rPr>
        <w:t>选修</w:t>
      </w:r>
      <w:r>
        <w:rPr>
          <w:rFonts w:eastAsia="Times New Roman" w:cs="Times New Roman"/>
          <w:color w:val="000000"/>
        </w:rPr>
        <w:t>3</w:t>
      </w:r>
      <w:r>
        <w:rPr>
          <w:rFonts w:ascii="宋体" w:hAnsi="宋体"/>
          <w:color w:val="000000"/>
        </w:rPr>
        <w:t>：</w:t>
      </w:r>
      <w:r>
        <w:rPr>
          <w:rFonts w:eastAsia="Times New Roman" w:cs="Times New Roman"/>
          <w:color w:val="000000"/>
        </w:rPr>
        <w:t>20</w:t>
      </w:r>
      <w:r>
        <w:rPr>
          <w:rFonts w:ascii="宋体" w:hAnsi="宋体"/>
          <w:color w:val="000000"/>
        </w:rPr>
        <w:t>世纪的战争与和平</w:t>
      </w:r>
      <w:r>
        <w:rPr>
          <w:rFonts w:eastAsia="Times New Roman" w:cs="Times New Roman"/>
          <w:color w:val="000000"/>
        </w:rPr>
        <w:t>]</w:t>
      </w:r>
    </w:p>
    <w:p w:rsidR="00BA21B2" w:rsidRDefault="00AC075C">
      <w:pPr>
        <w:spacing w:line="360" w:lineRule="auto"/>
        <w:ind w:firstLine="420"/>
        <w:jc w:val="left"/>
        <w:textAlignment w:val="center"/>
        <w:rPr>
          <w:color w:val="000000"/>
        </w:rPr>
      </w:pPr>
      <w:r>
        <w:rPr>
          <w:rFonts w:ascii="楷体" w:eastAsia="楷体" w:hAnsi="楷体" w:cs="楷体"/>
          <w:color w:val="000000"/>
        </w:rPr>
        <w:t>材料</w:t>
      </w:r>
      <w:r>
        <w:rPr>
          <w:rFonts w:eastAsia="Times New Roman" w:cs="Times New Roman"/>
          <w:color w:val="000000"/>
        </w:rPr>
        <w:t xml:space="preserve">  1910</w:t>
      </w:r>
      <w:r>
        <w:rPr>
          <w:rFonts w:ascii="楷体" w:eastAsia="楷体" w:hAnsi="楷体" w:cs="楷体"/>
          <w:color w:val="000000"/>
        </w:rPr>
        <w:t>年，法国元帅福煦曾说：</w:t>
      </w:r>
      <w:r>
        <w:rPr>
          <w:rFonts w:ascii="楷体" w:eastAsia="楷体" w:hAnsi="楷体" w:cs="楷体"/>
          <w:color w:val="000000"/>
        </w:rPr>
        <w:t>“</w:t>
      </w:r>
      <w:r>
        <w:rPr>
          <w:rFonts w:ascii="楷体" w:eastAsia="楷体" w:hAnsi="楷体" w:cs="楷体"/>
          <w:color w:val="000000"/>
        </w:rPr>
        <w:t>飞机只是玩具，没有什么军事价值。</w:t>
      </w:r>
      <w:r>
        <w:rPr>
          <w:rFonts w:ascii="楷体" w:eastAsia="楷体" w:hAnsi="楷体" w:cs="楷体"/>
          <w:color w:val="000000"/>
        </w:rPr>
        <w:t>”</w:t>
      </w:r>
      <w:r>
        <w:rPr>
          <w:rFonts w:ascii="楷体" w:eastAsia="楷体" w:hAnsi="楷体" w:cs="楷体"/>
          <w:color w:val="000000"/>
        </w:rPr>
        <w:t>第一次世界大战爆发之初，飞机分配到的任务仅有目视侦察一项，之后开始尝试空中照相。由于战争需要，飞机逐步应用于空战，驾驶员用枪支互击，用手投掷炸弹。</w:t>
      </w:r>
      <w:r>
        <w:rPr>
          <w:rFonts w:eastAsia="Times New Roman" w:cs="Times New Roman"/>
          <w:color w:val="000000"/>
        </w:rPr>
        <w:t>1915</w:t>
      </w:r>
      <w:r>
        <w:rPr>
          <w:rFonts w:ascii="楷体" w:eastAsia="楷体" w:hAnsi="楷体" w:cs="楷体"/>
          <w:color w:val="000000"/>
        </w:rPr>
        <w:t>年，德国出现配置机枪的战斗机，交战国开始争夺制空权。</w:t>
      </w:r>
      <w:r>
        <w:rPr>
          <w:rFonts w:eastAsia="Times New Roman" w:cs="Times New Roman"/>
          <w:color w:val="000000"/>
        </w:rPr>
        <w:t>1916</w:t>
      </w:r>
      <w:r>
        <w:rPr>
          <w:rFonts w:ascii="楷体" w:eastAsia="楷体" w:hAnsi="楷体" w:cs="楷体"/>
          <w:color w:val="000000"/>
        </w:rPr>
        <w:t>年，德国运用</w:t>
      </w:r>
      <w:r>
        <w:rPr>
          <w:rFonts w:ascii="楷体" w:eastAsia="楷体" w:hAnsi="楷体" w:cs="楷体"/>
          <w:color w:val="000000"/>
        </w:rPr>
        <w:t>“</w:t>
      </w:r>
      <w:r>
        <w:rPr>
          <w:rFonts w:ascii="楷体" w:eastAsia="楷体" w:hAnsi="楷体" w:cs="楷体"/>
          <w:color w:val="000000"/>
        </w:rPr>
        <w:t>空中马戏团</w:t>
      </w:r>
      <w:r>
        <w:rPr>
          <w:rFonts w:ascii="楷体" w:eastAsia="楷体" w:hAnsi="楷体" w:cs="楷体"/>
          <w:color w:val="000000"/>
        </w:rPr>
        <w:t>”</w:t>
      </w:r>
      <w:r>
        <w:rPr>
          <w:rFonts w:ascii="楷体" w:eastAsia="楷体" w:hAnsi="楷体" w:cs="楷体"/>
          <w:color w:val="000000"/>
        </w:rPr>
        <w:t>的方式组成特殊的作战中队，并于</w:t>
      </w:r>
      <w:r>
        <w:rPr>
          <w:rFonts w:eastAsia="Times New Roman" w:cs="Times New Roman"/>
          <w:color w:val="000000"/>
        </w:rPr>
        <w:t>1917</w:t>
      </w:r>
      <w:r>
        <w:rPr>
          <w:rFonts w:ascii="楷体" w:eastAsia="楷体" w:hAnsi="楷体" w:cs="楷体"/>
          <w:color w:val="000000"/>
        </w:rPr>
        <w:t>年最先制成全金属军用飞机，使空军的发展有了质的飞跃。</w:t>
      </w:r>
      <w:r>
        <w:rPr>
          <w:rFonts w:eastAsia="Times New Roman" w:cs="Times New Roman"/>
          <w:color w:val="000000"/>
        </w:rPr>
        <w:t>1918</w:t>
      </w:r>
      <w:r>
        <w:rPr>
          <w:rFonts w:ascii="楷体" w:eastAsia="楷体" w:hAnsi="楷体" w:cs="楷体"/>
          <w:color w:val="000000"/>
        </w:rPr>
        <w:t>年，协约国和美国发起总反攻时，拥有飞机</w:t>
      </w:r>
      <w:r>
        <w:rPr>
          <w:rFonts w:eastAsia="Times New Roman" w:cs="Times New Roman"/>
          <w:color w:val="000000"/>
        </w:rPr>
        <w:t>8000</w:t>
      </w:r>
      <w:r>
        <w:rPr>
          <w:rFonts w:ascii="楷体" w:eastAsia="楷体" w:hAnsi="楷体" w:cs="楷体"/>
          <w:color w:val="000000"/>
        </w:rPr>
        <w:t>多架，而德国</w:t>
      </w:r>
      <w:r>
        <w:rPr>
          <w:rFonts w:ascii="楷体" w:eastAsia="楷体" w:hAnsi="楷体" w:cs="楷体"/>
          <w:color w:val="000000"/>
        </w:rPr>
        <w:t>有</w:t>
      </w:r>
      <w:r>
        <w:rPr>
          <w:rFonts w:eastAsia="Times New Roman" w:cs="Times New Roman"/>
          <w:color w:val="000000"/>
        </w:rPr>
        <w:t>3300</w:t>
      </w:r>
      <w:r>
        <w:rPr>
          <w:rFonts w:ascii="楷体" w:eastAsia="楷体" w:hAnsi="楷体" w:cs="楷体"/>
          <w:color w:val="000000"/>
        </w:rPr>
        <w:t>余架，协约国</w:t>
      </w:r>
      <w:r>
        <w:rPr>
          <w:rFonts w:ascii="楷体" w:eastAsia="楷体" w:hAnsi="楷体" w:cs="楷体"/>
          <w:color w:val="000000"/>
        </w:rPr>
        <w:lastRenderedPageBreak/>
        <w:t>牢牢掌握了制空权。</w:t>
      </w:r>
    </w:p>
    <w:p w:rsidR="00BA21B2" w:rsidRDefault="00AC075C">
      <w:pPr>
        <w:spacing w:line="360" w:lineRule="auto"/>
        <w:jc w:val="right"/>
        <w:textAlignment w:val="center"/>
        <w:rPr>
          <w:color w:val="000000"/>
        </w:rPr>
      </w:pPr>
      <w:r>
        <w:rPr>
          <w:rFonts w:ascii="楷体" w:eastAsia="楷体" w:hAnsi="楷体" w:cs="楷体"/>
          <w:color w:val="000000"/>
        </w:rPr>
        <w:t>——</w:t>
      </w:r>
      <w:r>
        <w:rPr>
          <w:rFonts w:ascii="楷体" w:eastAsia="楷体" w:hAnsi="楷体" w:cs="楷体"/>
          <w:color w:val="000000"/>
        </w:rPr>
        <w:t>摘编自（英）李德</w:t>
      </w:r>
      <w:r>
        <w:rPr>
          <w:rFonts w:ascii="楷体" w:eastAsia="楷体" w:hAnsi="楷体" w:cs="楷体"/>
          <w:color w:val="000000"/>
        </w:rPr>
        <w:t>·</w:t>
      </w:r>
      <w:r>
        <w:rPr>
          <w:rFonts w:ascii="楷体" w:eastAsia="楷体" w:hAnsi="楷体" w:cs="楷体"/>
          <w:color w:val="000000"/>
        </w:rPr>
        <w:t>哈特《第一次世界大战战史》等</w:t>
      </w:r>
    </w:p>
    <w:p w:rsidR="00BA21B2" w:rsidRDefault="00AC075C">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根据材料，概括飞机在第一次世界大战中使用情况的变化。</w:t>
      </w:r>
    </w:p>
    <w:p w:rsidR="00BA21B2" w:rsidRDefault="00AC075C">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根据材料并结合所学知识，简析飞机应用于第一次世界大战所产生的影响。</w:t>
      </w:r>
    </w:p>
    <w:p w:rsidR="00BA21B2" w:rsidRDefault="00AC075C">
      <w:pPr>
        <w:spacing w:line="360" w:lineRule="auto"/>
        <w:jc w:val="left"/>
        <w:textAlignment w:val="center"/>
        <w:rPr>
          <w:color w:val="000000"/>
        </w:rPr>
      </w:pPr>
      <w:r>
        <w:rPr>
          <w:color w:val="000000"/>
        </w:rPr>
        <w:t xml:space="preserve">15. </w:t>
      </w:r>
      <w:r>
        <w:rPr>
          <w:rFonts w:eastAsia="Times New Roman" w:cs="Times New Roman"/>
          <w:color w:val="000000"/>
        </w:rPr>
        <w:t>[</w:t>
      </w:r>
      <w:r>
        <w:rPr>
          <w:rFonts w:ascii="宋体" w:hAnsi="宋体"/>
          <w:color w:val="000000"/>
        </w:rPr>
        <w:t>历史</w:t>
      </w:r>
      <w:r>
        <w:rPr>
          <w:rFonts w:ascii="宋体" w:hAnsi="宋体"/>
          <w:color w:val="000000"/>
        </w:rPr>
        <w:t>—</w:t>
      </w:r>
      <w:r>
        <w:rPr>
          <w:rFonts w:ascii="宋体" w:hAnsi="宋体"/>
          <w:color w:val="000000"/>
        </w:rPr>
        <w:t>选修</w:t>
      </w:r>
      <w:r>
        <w:rPr>
          <w:rFonts w:eastAsia="Times New Roman" w:cs="Times New Roman"/>
          <w:color w:val="000000"/>
        </w:rPr>
        <w:t>4</w:t>
      </w:r>
      <w:r>
        <w:rPr>
          <w:rFonts w:ascii="宋体" w:hAnsi="宋体"/>
          <w:color w:val="000000"/>
        </w:rPr>
        <w:t>：中外历史人物评说</w:t>
      </w:r>
      <w:r>
        <w:rPr>
          <w:rFonts w:eastAsia="Times New Roman" w:cs="Times New Roman"/>
          <w:color w:val="000000"/>
        </w:rPr>
        <w:t>]</w:t>
      </w:r>
    </w:p>
    <w:p w:rsidR="00BA21B2" w:rsidRDefault="00AC075C">
      <w:pPr>
        <w:spacing w:line="360" w:lineRule="auto"/>
        <w:ind w:firstLine="420"/>
        <w:jc w:val="left"/>
        <w:textAlignment w:val="center"/>
        <w:rPr>
          <w:color w:val="000000"/>
        </w:rPr>
      </w:pPr>
      <w:r>
        <w:rPr>
          <w:rFonts w:ascii="楷体" w:eastAsia="楷体" w:hAnsi="楷体" w:cs="楷体"/>
          <w:color w:val="000000"/>
        </w:rPr>
        <w:t>材料</w:t>
      </w:r>
      <w:r>
        <w:rPr>
          <w:rFonts w:eastAsia="Times New Roman" w:cs="Times New Roman"/>
          <w:color w:val="000000"/>
        </w:rPr>
        <w:t xml:space="preserve">  </w:t>
      </w:r>
      <w:r>
        <w:rPr>
          <w:rFonts w:ascii="楷体" w:eastAsia="楷体" w:hAnsi="楷体" w:cs="楷体"/>
          <w:color w:val="000000"/>
        </w:rPr>
        <w:t>孔尚任（</w:t>
      </w:r>
      <w:r>
        <w:rPr>
          <w:rFonts w:eastAsia="Times New Roman" w:cs="Times New Roman"/>
          <w:color w:val="000000"/>
        </w:rPr>
        <w:t>1648~1718</w:t>
      </w:r>
      <w:r>
        <w:rPr>
          <w:rFonts w:ascii="楷体" w:eastAsia="楷体" w:hAnsi="楷体" w:cs="楷体"/>
          <w:color w:val="000000"/>
        </w:rPr>
        <w:t>），山东曲阜人，孔子</w:t>
      </w:r>
      <w:r>
        <w:rPr>
          <w:rFonts w:eastAsia="Times New Roman" w:cs="Times New Roman"/>
          <w:color w:val="000000"/>
        </w:rPr>
        <w:t>64</w:t>
      </w:r>
      <w:r>
        <w:rPr>
          <w:rFonts w:ascii="楷体" w:eastAsia="楷体" w:hAnsi="楷体" w:cs="楷体"/>
          <w:color w:val="000000"/>
        </w:rPr>
        <w:t>世孙。康熙二十三年，皇帝南巡过曲阜，孔尚任进讲儒家经典受赏识，破格授国子监博士，后迁户部主事、员外郎等职。他博览群书，喜诗文，精通音律，著有《湖海集》等诗文集。他经十余年时间，于康熙</w:t>
      </w:r>
      <w:r>
        <w:rPr>
          <w:rFonts w:ascii="楷体" w:eastAsia="楷体" w:hAnsi="楷体" w:cs="楷体"/>
          <w:color w:val="000000"/>
        </w:rPr>
        <w:t>三十八年，写成传奇剧本《桃花扇》。该剧以明末复社文人侯方域与李香君悲欢离合的爱情故事为线索，描写了南明弘光小朝廷的覆亡悲剧，抒发了作者的兴亡之感，达到了历史真实和艺术真实的较好结合。剧本场面宏大，结构严谨，语言优美，主要人物也塑造得非常成功。《桃花扇》在京师上演，使名臣故老皆掩映独坐，唏嘘而散，为统治者所不满，孔尚任旋被罢官。</w:t>
      </w:r>
    </w:p>
    <w:p w:rsidR="00BA21B2" w:rsidRDefault="00AC075C">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摘编自《中国戏曲史》等</w:t>
      </w:r>
    </w:p>
    <w:p w:rsidR="00BA21B2" w:rsidRDefault="00AC075C">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根据材料并结合所学知识，概括孔尚任《桃花扇》取得成功的条件。</w:t>
      </w:r>
    </w:p>
    <w:p w:rsidR="00BA21B2" w:rsidRDefault="00AC075C">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根据材料并结合所学知识，简析孔尚任仕途浮沉</w:t>
      </w:r>
      <w:r>
        <w:rPr>
          <w:rFonts w:ascii="宋体" w:hAnsi="宋体"/>
          <w:noProof/>
          <w:color w:val="000000"/>
        </w:rPr>
        <w:drawing>
          <wp:inline distT="0" distB="0" distL="114300" distR="114300">
            <wp:extent cx="133350" cy="177800"/>
            <wp:effectExtent l="0" t="0" r="3810" b="444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原因。</w:t>
      </w: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color w:val="000000"/>
        </w:rPr>
      </w:pPr>
    </w:p>
    <w:p w:rsidR="006452F2" w:rsidRDefault="006452F2">
      <w:pPr>
        <w:spacing w:line="285" w:lineRule="auto"/>
        <w:jc w:val="center"/>
        <w:textAlignment w:val="center"/>
        <w:rPr>
          <w:rFonts w:hint="eastAsia"/>
          <w:color w:val="000000"/>
        </w:rPr>
      </w:pPr>
    </w:p>
    <w:p w:rsidR="00BA21B2" w:rsidRDefault="00BA21B2">
      <w:pPr>
        <w:spacing w:line="360" w:lineRule="auto"/>
        <w:textAlignment w:val="center"/>
        <w:rPr>
          <w:rFonts w:hint="eastAsia"/>
          <w:color w:val="000000"/>
        </w:rPr>
      </w:pPr>
    </w:p>
    <w:p w:rsidR="00BA21B2" w:rsidRDefault="00AC075C">
      <w:pPr>
        <w:spacing w:line="360" w:lineRule="auto"/>
        <w:jc w:val="center"/>
      </w:pPr>
      <w:r>
        <w:rPr>
          <w:rFonts w:ascii="宋体" w:hAnsi="宋体"/>
          <w:b/>
          <w:noProof/>
          <w:sz w:val="36"/>
        </w:rPr>
        <w:drawing>
          <wp:anchor distT="0" distB="0" distL="114300" distR="114300" simplePos="0" relativeHeight="251660288" behindDoc="0" locked="0" layoutInCell="1" allowOverlap="1">
            <wp:simplePos x="0" y="0"/>
            <wp:positionH relativeFrom="page">
              <wp:posOffset>10325100</wp:posOffset>
            </wp:positionH>
            <wp:positionV relativeFrom="topMargin">
              <wp:posOffset>11366500</wp:posOffset>
            </wp:positionV>
            <wp:extent cx="304800" cy="381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04800" cy="381000"/>
                    </a:xfrm>
                    <a:prstGeom prst="rect">
                      <a:avLst/>
                    </a:prstGeom>
                  </pic:spPr>
                </pic:pic>
              </a:graphicData>
            </a:graphic>
          </wp:anchor>
        </w:drawing>
      </w:r>
      <w:r>
        <w:rPr>
          <w:rFonts w:ascii="宋体" w:hAnsi="宋体"/>
          <w:b/>
          <w:sz w:val="36"/>
        </w:rPr>
        <w:t>参考答案</w:t>
      </w:r>
    </w:p>
    <w:p w:rsidR="00BA21B2" w:rsidRDefault="00AC075C">
      <w:pPr>
        <w:spacing w:line="285" w:lineRule="auto"/>
        <w:jc w:val="center"/>
      </w:pPr>
      <w:r>
        <w:rPr>
          <w:rFonts w:ascii="宋体" w:hAnsi="宋体"/>
          <w:b/>
          <w:sz w:val="32"/>
        </w:rPr>
        <w:t>2023</w:t>
      </w:r>
      <w:r>
        <w:rPr>
          <w:rFonts w:ascii="宋体" w:hAnsi="宋体"/>
          <w:b/>
          <w:sz w:val="32"/>
        </w:rPr>
        <w:t>年普通高等学校招生全国统一考试（全国乙卷）</w:t>
      </w:r>
    </w:p>
    <w:p w:rsidR="00BA21B2" w:rsidRDefault="00AC075C">
      <w:pPr>
        <w:spacing w:line="285" w:lineRule="auto"/>
        <w:jc w:val="center"/>
      </w:pPr>
      <w:r>
        <w:rPr>
          <w:rFonts w:ascii="宋体" w:hAnsi="宋体"/>
          <w:b/>
          <w:sz w:val="32"/>
        </w:rPr>
        <w:t>历史</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25"/>
        <w:gridCol w:w="825"/>
        <w:gridCol w:w="825"/>
        <w:gridCol w:w="825"/>
        <w:gridCol w:w="825"/>
        <w:gridCol w:w="825"/>
        <w:gridCol w:w="825"/>
        <w:gridCol w:w="825"/>
        <w:gridCol w:w="825"/>
        <w:gridCol w:w="825"/>
      </w:tblGrid>
      <w:tr w:rsidR="00BA21B2">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1.</w:t>
            </w:r>
            <w:r>
              <w:t>C</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2.</w:t>
            </w:r>
            <w:r>
              <w:t>A</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3.</w:t>
            </w:r>
            <w:r>
              <w:t>D</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4.</w:t>
            </w:r>
            <w:r>
              <w:t>B</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5.</w:t>
            </w:r>
            <w:r>
              <w:t>D</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6.</w:t>
            </w:r>
            <w:r>
              <w:t>C</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7.</w:t>
            </w:r>
            <w:r>
              <w:t>A</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8.</w:t>
            </w:r>
            <w:r>
              <w:t>C</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9.</w:t>
            </w:r>
            <w:r>
              <w:t>A</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10.</w:t>
            </w:r>
            <w:r>
              <w:t>B</w:t>
            </w:r>
          </w:p>
        </w:tc>
      </w:tr>
      <w:tr w:rsidR="00BA21B2">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11.</w:t>
            </w:r>
            <w:r>
              <w:t>A</w:t>
            </w:r>
          </w:p>
        </w:tc>
        <w:tc>
          <w:tcPr>
            <w:tcW w:w="825" w:type="dxa"/>
            <w:tcBorders>
              <w:top w:val="nil"/>
              <w:left w:val="nil"/>
              <w:bottom w:val="nil"/>
              <w:right w:val="nil"/>
            </w:tcBorders>
            <w:tcMar>
              <w:top w:w="75" w:type="dxa"/>
              <w:bottom w:w="75" w:type="dxa"/>
            </w:tcMar>
            <w:vAlign w:val="center"/>
          </w:tcPr>
          <w:p w:rsidR="00BA21B2" w:rsidRDefault="00AC075C">
            <w:pPr>
              <w:spacing w:line="360" w:lineRule="auto"/>
              <w:jc w:val="left"/>
            </w:pPr>
            <w:r>
              <w:t>12.</w:t>
            </w:r>
            <w:r>
              <w:t>D</w:t>
            </w: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c>
          <w:tcPr>
            <w:tcW w:w="825" w:type="dxa"/>
            <w:tcBorders>
              <w:top w:val="nil"/>
              <w:left w:val="nil"/>
              <w:bottom w:val="nil"/>
              <w:right w:val="nil"/>
            </w:tcBorders>
            <w:tcMar>
              <w:top w:w="75" w:type="dxa"/>
              <w:bottom w:w="75" w:type="dxa"/>
            </w:tcMar>
            <w:vAlign w:val="center"/>
          </w:tcPr>
          <w:p w:rsidR="00BA21B2" w:rsidRDefault="00BA21B2">
            <w:pPr>
              <w:spacing w:line="360" w:lineRule="auto"/>
              <w:jc w:val="left"/>
            </w:pPr>
          </w:p>
        </w:tc>
      </w:tr>
    </w:tbl>
    <w:p w:rsidR="00BA21B2" w:rsidRDefault="00AC075C">
      <w:pPr>
        <w:spacing w:line="360" w:lineRule="auto"/>
        <w:jc w:val="left"/>
      </w:pPr>
      <w:r>
        <w:rPr>
          <w:sz w:val="23"/>
        </w:rPr>
        <w:t>13.</w:t>
      </w:r>
      <w:r>
        <w:t>（</w:t>
      </w:r>
      <w:r>
        <w:t>1</w:t>
      </w:r>
      <w:r>
        <w:t>）</w:t>
      </w:r>
      <w:r>
        <w:t>[</w:t>
      </w:r>
      <w:r>
        <w:t>参考答案</w:t>
      </w:r>
      <w:r>
        <w:t>]</w:t>
      </w:r>
      <w:r>
        <w:t>主张：中国共产党：依据国际会议要求迅速解除敌伪军的武装，收复敌占区；扫除一切障碍，彻底消灭拒绝投降的敌伪军；摧毁敌伪组织和反动势力，维持革命秩序，建立人民政权。国民党：准备应战敌军反抗；敌军必须蒋介石指定军官投降；对封锁地伪军策动反正。</w:t>
      </w:r>
      <w:r>
        <w:t xml:space="preserve"> </w:t>
      </w:r>
      <w:r>
        <w:t xml:space="preserve">    </w:t>
      </w:r>
    </w:p>
    <w:p w:rsidR="00BA21B2" w:rsidRDefault="00AC075C">
      <w:pPr>
        <w:spacing w:line="360" w:lineRule="auto"/>
        <w:jc w:val="left"/>
      </w:pPr>
      <w:r>
        <w:t>（</w:t>
      </w:r>
      <w:r>
        <w:t>2</w:t>
      </w:r>
      <w:r>
        <w:t>）</w:t>
      </w:r>
      <w:r>
        <w:t>[</w:t>
      </w:r>
      <w:r>
        <w:t>参考答案</w:t>
      </w:r>
      <w:r>
        <w:t>]</w:t>
      </w:r>
      <w:r>
        <w:t>措施：利用日本军队作守备队，阻止共产党前进；要求中国战区日军向蒋介石投降；美国利用此次时机直接干涉中国内政，助蒋反共；保留日本实力，使其成为反共前线。</w:t>
      </w:r>
      <w:r>
        <w:t xml:space="preserve">    </w:t>
      </w:r>
    </w:p>
    <w:p w:rsidR="00BA21B2" w:rsidRDefault="00AC075C">
      <w:pPr>
        <w:spacing w:line="360" w:lineRule="auto"/>
        <w:jc w:val="left"/>
      </w:pPr>
      <w:r>
        <w:t>（</w:t>
      </w:r>
      <w:r>
        <w:t>3</w:t>
      </w:r>
      <w:r>
        <w:t>）</w:t>
      </w:r>
      <w:r>
        <w:t>[</w:t>
      </w:r>
      <w:r>
        <w:t>参考答案</w:t>
      </w:r>
      <w:r>
        <w:t>]</w:t>
      </w:r>
      <w:r>
        <w:t>评价：中共：中共是坚决要求彻底消灭敌伪军及其势力，维持革</w:t>
      </w:r>
      <w:r>
        <w:t>命秩序，建立人民政权，代表了最广大人民最迫切的愿望，是符合人民利益，民族利益，国家利益的。国民党：国民党提出准备应战敌军反抗，符合中华民族的利益；但其要求敌军必须其指定军官投降；对封锁地伪军策动反正，都体现出以蒋介石为代表的国民党在维护国民政府的利益，而不是人民大众和中华民族的利益。美国：美国在日本对华投降问题上利用日军，支持蒋介石进行积极反共，是公然违反国际法，粗暴干涉他国内政的做法，这是以美国利益优先的霸权主义的表现，这不利于战后世界和平与稳定，也不符合全人类的利益。</w:t>
      </w:r>
    </w:p>
    <w:p w:rsidR="00BA21B2" w:rsidRDefault="00AC075C">
      <w:pPr>
        <w:spacing w:line="360" w:lineRule="auto"/>
        <w:jc w:val="left"/>
      </w:pPr>
      <w:r>
        <w:rPr>
          <w:sz w:val="23"/>
        </w:rPr>
        <w:t>14.</w:t>
      </w:r>
      <w:r>
        <w:t>（</w:t>
      </w:r>
      <w:r>
        <w:t>1</w:t>
      </w:r>
      <w:r>
        <w:t>）</w:t>
      </w:r>
      <w:r>
        <w:t>[</w:t>
      </w:r>
      <w:r>
        <w:t>参考答案</w:t>
      </w:r>
      <w:r>
        <w:t>]</w:t>
      </w:r>
      <w:r>
        <w:t>变化：</w:t>
      </w:r>
      <w:r>
        <w:t>19</w:t>
      </w:r>
      <w:r>
        <w:t>14</w:t>
      </w:r>
      <w:r>
        <w:t>年，飞机数量少、任务少，军用飞机主要负责侦察、运输、校正火炮等辅助任务；</w:t>
      </w:r>
      <w:r>
        <w:t>1915</w:t>
      </w:r>
      <w:r>
        <w:t>年，逐步应用于空战，飞机上的武器装备逐步升级，当一战转入阵地战以后，交战双方的侦察机开始频繁活动起来，为了有效地阻止敌方侦察机执行任务，各国开始研制适用于空战的飞机；</w:t>
      </w:r>
      <w:r>
        <w:t>1916</w:t>
      </w:r>
      <w:r>
        <w:t>年至</w:t>
      </w:r>
      <w:r>
        <w:t>1917</w:t>
      </w:r>
      <w:r>
        <w:t>年，空战开始应用于战争，出现全金属飞机；</w:t>
      </w:r>
      <w:r>
        <w:t>1918</w:t>
      </w:r>
      <w:r>
        <w:t>年，飞机数量大幅增加，战机也逐渐成为战争中的主角，一战后期飞机已经变成左右战争的决定性武器之一。</w:t>
      </w:r>
      <w:r>
        <w:t xml:space="preserve">    </w:t>
      </w:r>
    </w:p>
    <w:p w:rsidR="00BA21B2" w:rsidRDefault="00AC075C">
      <w:pPr>
        <w:spacing w:line="360" w:lineRule="auto"/>
        <w:jc w:val="left"/>
      </w:pPr>
      <w:r>
        <w:t>（</w:t>
      </w:r>
      <w:r>
        <w:t>2</w:t>
      </w:r>
      <w:r>
        <w:t>）</w:t>
      </w:r>
      <w:r>
        <w:t>[</w:t>
      </w:r>
      <w:r>
        <w:t>参考答案</w:t>
      </w:r>
      <w:r>
        <w:t>]</w:t>
      </w:r>
      <w:r>
        <w:t>影响：飞机是一战中重要的武器系统，增加了战争的残酷性，也有利于加速飞机</w:t>
      </w:r>
      <w:r>
        <w:t>占优势的协约国的胜利；刺激了更多新式武器的发明；为了赢得战争，很多国家加紧新式武器的研制，推动科学技术的进步；飞机应用到生活方面，改变人们的社会生活，为出行带来便利。</w:t>
      </w:r>
    </w:p>
    <w:p w:rsidR="00BA21B2" w:rsidRDefault="00AC075C">
      <w:pPr>
        <w:spacing w:line="360" w:lineRule="auto"/>
        <w:jc w:val="left"/>
      </w:pPr>
      <w:r>
        <w:rPr>
          <w:sz w:val="23"/>
        </w:rPr>
        <w:t>15.</w:t>
      </w:r>
      <w:r>
        <w:t>（</w:t>
      </w:r>
      <w:r>
        <w:t>1</w:t>
      </w:r>
      <w:r>
        <w:t>）</w:t>
      </w:r>
      <w:r>
        <w:t>[</w:t>
      </w:r>
      <w:r>
        <w:t>参考答案</w:t>
      </w:r>
      <w:r>
        <w:t>]</w:t>
      </w:r>
      <w:r>
        <w:t>深受儒家思想的影响；孔尚任文学功底深厚，努力创作；《桃花扇》的内容契合了明清易代的时代背景；《桃花扇》本身的历史性和艺术性。</w:t>
      </w:r>
      <w:r>
        <w:t xml:space="preserve">    </w:t>
      </w:r>
    </w:p>
    <w:p w:rsidR="00BA21B2" w:rsidRDefault="00AC075C">
      <w:pPr>
        <w:spacing w:line="360" w:lineRule="auto"/>
        <w:textAlignment w:val="center"/>
      </w:pPr>
      <w:r>
        <w:lastRenderedPageBreak/>
        <w:t>（</w:t>
      </w:r>
      <w:r>
        <w:t>2</w:t>
      </w:r>
      <w:r>
        <w:t>）</w:t>
      </w:r>
      <w:r>
        <w:t>[</w:t>
      </w:r>
      <w:r>
        <w:t>参考答案</w:t>
      </w:r>
      <w:r>
        <w:t>]</w:t>
      </w:r>
      <w:r>
        <w:t>康熙帝为巩固统治，推崇儒学；孔尚任为孔子后裔；康熙帝赏识；孔尚任创作的《桃花扇》使得明朝旧臣怀念故国，引起统治者不满；</w:t>
      </w:r>
    </w:p>
    <w:p w:rsidR="00BA21B2" w:rsidRDefault="00BA21B2"/>
    <w:sectPr w:rsidR="00BA21B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5C" w:rsidRDefault="00AC075C">
      <w:r>
        <w:separator/>
      </w:r>
    </w:p>
  </w:endnote>
  <w:endnote w:type="continuationSeparator" w:id="0">
    <w:p w:rsidR="00AC075C" w:rsidRDefault="00AC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B2" w:rsidRDefault="00BA21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B2" w:rsidRPr="006452F2" w:rsidRDefault="00BA21B2" w:rsidP="006452F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B2" w:rsidRDefault="00BA21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5C" w:rsidRDefault="00AC075C">
      <w:r>
        <w:separator/>
      </w:r>
    </w:p>
  </w:footnote>
  <w:footnote w:type="continuationSeparator" w:id="0">
    <w:p w:rsidR="00AC075C" w:rsidRDefault="00AC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B2" w:rsidRDefault="00BA21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B2" w:rsidRPr="006452F2" w:rsidRDefault="00BA21B2" w:rsidP="006452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B2" w:rsidRDefault="00BA21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452F2"/>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C075C"/>
    <w:rsid w:val="00AD6B6A"/>
    <w:rsid w:val="00B80D67"/>
    <w:rsid w:val="00B8100F"/>
    <w:rsid w:val="00B96924"/>
    <w:rsid w:val="00BA1A7E"/>
    <w:rsid w:val="00BA21B2"/>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8AC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rPr>
      <w:color w:val="0000FF"/>
      <w:u w:val="single"/>
    </w:rPr>
  </w:style>
  <w:style w:type="character" w:customStyle="1" w:styleId="Char">
    <w:name w:val="页眉 Char"/>
    <w:basedOn w:val="a0"/>
    <w:link w:val="a4"/>
    <w:uiPriority w:val="99"/>
    <w:rPr>
      <w:kern w:val="2"/>
      <w:sz w:val="18"/>
      <w:szCs w:val="24"/>
    </w:rPr>
  </w:style>
  <w:style w:type="paragraph" w:styleId="a6">
    <w:name w:val="No Spacing"/>
    <w:uiPriority w:val="1"/>
    <w:qFormat/>
    <w:rPr>
      <w:rFonts w:asciiTheme="minorHAnsi" w:eastAsia="Microsoft YaHei UI" w:hAnsiTheme="minorHAnsi" w:cstheme="minorBidi"/>
      <w:sz w:val="22"/>
      <w:szCs w:val="22"/>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2023-06-10T00:15:00Z</dcterms:created>
  <dcterms:modified xsi:type="dcterms:W3CDTF">2023-06-10T00:17:00Z</dcterms:modified>
</cp:coreProperties>
</file>