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D3C" w:rsidRPr="00DE7F92" w:rsidRDefault="00467A20" w:rsidP="00883D3C">
      <w:pPr>
        <w:spacing w:line="288" w:lineRule="auto"/>
        <w:rPr>
          <w:b/>
          <w:bCs/>
        </w:rPr>
      </w:pPr>
      <w:r>
        <w:rPr>
          <w:b/>
          <w:bCs/>
        </w:rPr>
        <w:pict w14:anchorId="36047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2pt;margin-top:857pt;width:36pt;height:27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6" o:title=""/>
            <w10:wrap anchorx="page"/>
          </v:shape>
        </w:pict>
      </w:r>
      <w:r>
        <w:rPr>
          <w:b/>
          <w:bCs/>
        </w:rPr>
        <w:pict w14:anchorId="6439C819">
          <v:shape id="_x0000_s1027" type="#_x0000_t75" style="position:absolute;left:0;text-align:left;margin-left:924pt;margin-top:834pt;width:20pt;height:23pt;z-index:2;mso-left-percent:-10001;mso-top-percent:-10001;mso-position-horizontal-relative:page;mso-position-vertical-relative:page;mso-left-percent:-10001;mso-top-percent:-10001">
            <v:imagedata r:id="rId7" o:title=""/>
            <w10:wrap anchorx="page" anchory="page"/>
          </v:shape>
        </w:pict>
      </w:r>
      <w:r>
        <w:rPr>
          <w:noProof/>
        </w:rPr>
        <w:pict w14:anchorId="7996A65A">
          <v:shape id="图片 100018" o:spid="_x0000_s1028" type="#_x0000_t75" style="position:absolute;left:0;text-align:left;margin-left:980pt;margin-top:967pt;width:29pt;height:36pt;z-index:3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  <v:imagedata r:id="rId8" o:title=""/>
            <w10:wrap anchorx="page" anchory="page"/>
          </v:shape>
        </w:pict>
      </w:r>
      <w:r w:rsidRPr="00DE7F92">
        <w:rPr>
          <w:rFonts w:hint="eastAsia"/>
          <w:b/>
          <w:bCs/>
        </w:rPr>
        <w:t>机密★启用前</w:t>
      </w:r>
    </w:p>
    <w:p w:rsidR="00883D3C" w:rsidRDefault="00467A20" w:rsidP="00883D3C">
      <w:pPr>
        <w:spacing w:line="288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年河北省普通高中学业水平选择性考试</w:t>
      </w:r>
    </w:p>
    <w:p w:rsidR="00883D3C" w:rsidRDefault="00467A20" w:rsidP="00883D3C">
      <w:pPr>
        <w:spacing w:line="288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历史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本试卷满分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100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分，考试时间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75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分钟。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一、单项选择题：本题共</w:t>
      </w:r>
      <w:r>
        <w:rPr>
          <w:rStyle w:val="a8"/>
          <w:rFonts w:cs="Calibri"/>
          <w:color w:val="333333"/>
          <w:spacing w:val="8"/>
          <w:sz w:val="22"/>
          <w:szCs w:val="22"/>
          <w:shd w:val="clear" w:color="auto" w:fill="FFFFFF"/>
        </w:rPr>
        <w:t>15</w:t>
      </w: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小题，每小题</w:t>
      </w:r>
      <w:r>
        <w:rPr>
          <w:rStyle w:val="a8"/>
          <w:rFonts w:cs="Calibri"/>
          <w:color w:val="333333"/>
          <w:spacing w:val="8"/>
          <w:sz w:val="22"/>
          <w:szCs w:val="22"/>
          <w:shd w:val="clear" w:color="auto" w:fill="FFFFFF"/>
        </w:rPr>
        <w:t>3</w:t>
      </w: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分，共</w:t>
      </w:r>
      <w:r>
        <w:rPr>
          <w:rStyle w:val="a8"/>
          <w:rFonts w:cs="Calibri"/>
          <w:color w:val="333333"/>
          <w:spacing w:val="8"/>
          <w:sz w:val="22"/>
          <w:szCs w:val="22"/>
          <w:shd w:val="clear" w:color="auto" w:fill="FFFFFF"/>
        </w:rPr>
        <w:t>45</w:t>
      </w: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分。在每小题给出的四个选项中，只有一项是符合题目要求的。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《史记》记载：“夫周室衰而《关雎》作，幽厉微而礼乐坏，诸侯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恣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行，政由强国。故孔子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闵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悯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）王路废而邪道兴，于是论次《诗》《书》。”这一记载说明，孔子编订《诗》《书》意在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加强君主集权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恢复周礼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宣扬礼法并用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发展私学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2.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下图为中国古代某皇帝在位期间政令信息承转运行关系示意图，对图中信息解读正确的是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cs="Microsoft YaHei UI"/>
          <w:color w:val="333333"/>
          <w:spacing w:val="8"/>
        </w:rPr>
      </w:pPr>
      <w:r>
        <w:pict w14:anchorId="0CE2D159">
          <v:shape id="图片 9" o:spid="_x0000_i1025" type="#_x0000_t75" style="width:381.5pt;height:254.7pt">
            <v:imagedata r:id="rId9" o:title=""/>
          </v:shape>
        </w:pic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尚书是中央最高行政机构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分权造成了冗官现象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决策权与执行权出现分离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王国问题得到了解决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3.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三国时期，魏明帝召集大臣议政。针对刺史制度问题，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杜恕建言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：“古之刺史，奉宣六条，以清静为名，威风著称，今可勿令领兵，以专民事。”由此可见，与西汉相比，当时魏国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22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     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地方监察制度逐渐完善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22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     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刺史制度加强了中央集权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22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lastRenderedPageBreak/>
        <w:t>     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刺史的职权发生了异变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22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     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刺史制度保障了吏治清明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4.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元代成书的《丸经》中有“宋徽宗、金章宗皆爱捶丸”的记载。宋代捶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丸活动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的图像资料也有发现（图甲、图乙）。元杂剧中有民间青年男女聚会游戏首选捶丸的情景，元曲中则有官员休闲时进行捶丸的描述。这表明，宋元时期捶丸活动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/>
        <w:jc w:val="center"/>
      </w:pPr>
      <w:r>
        <w:pict w14:anchorId="4A5A6552">
          <v:shape id="图片 10" o:spid="_x0000_i1026" type="#_x0000_t75" style="width:414.8pt;height:145.05pt">
            <v:imagedata r:id="rId10" o:title=""/>
          </v:shape>
        </w:pict>
      </w:r>
    </w:p>
    <w:p w:rsidR="00F22E66" w:rsidRDefault="00467A20" w:rsidP="00032753">
      <w:pPr>
        <w:pStyle w:val="ac"/>
        <w:widowControl/>
        <w:shd w:val="clear" w:color="auto" w:fill="FFFFFF"/>
        <w:spacing w:before="0" w:beforeAutospacing="0" w:after="0" w:afterAutospacing="0"/>
        <w:ind w:firstLineChars="500" w:firstLine="1200"/>
        <w:jc w:val="both"/>
        <w:rPr>
          <w:rFonts w:ascii="Microsoft YaHei UI" w:hAnsi="Microsoft YaHei UI" w:cs="Microsoft YaHei UI"/>
          <w:color w:val="333333"/>
          <w:spacing w:val="8"/>
        </w:rPr>
      </w:pPr>
      <w:r>
        <w:rPr>
          <w:rFonts w:hint="eastAsia"/>
        </w:rPr>
        <w:t>图甲宋代捶丸纹画像砖</w:t>
      </w:r>
      <w:r>
        <w:rPr>
          <w:rFonts w:hint="eastAsia"/>
        </w:rPr>
        <w:t xml:space="preserve">                     </w:t>
      </w:r>
      <w:r>
        <w:rPr>
          <w:rFonts w:hint="eastAsia"/>
        </w:rPr>
        <w:t>图乙宋代童子捶</w:t>
      </w:r>
      <w:proofErr w:type="gramStart"/>
      <w:r>
        <w:rPr>
          <w:rFonts w:hint="eastAsia"/>
        </w:rPr>
        <w:t>丸图陶枕</w:t>
      </w:r>
      <w:proofErr w:type="gramEnd"/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拥有广泛社会基础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促进了民族交融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影响元曲创作风格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冲击了等级观念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5.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明朝重新疏通大运河后，有些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年份南粮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北运达五六百万石，超过元朝海运漕粮年度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最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高额。同时，运粮船夹运的南方丝织品、棉布、瓷器等广销北方各地，返航时装载的大批棉花、杂粮等销往东南沿海。据此可知，明朝大运河航运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加速了经济重心南移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导致了重农抑商政策松动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引发了“海禁”政策出台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推动了长途贩运贸易发展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6.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有学者认为，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19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世纪六七十年代至民国初年，中国有些地区的乡村手工业在艰难中发展起来。在江浙与河北的部分地区，很多农村织户依据棉花、土布的比价，计算实际报酬后，或出售棉花、减少织布，或采用机纱、改进生产工具。这表明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民族资本主义曲折发展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采用机器生产成为共识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农民灵活应对市场变化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自然经济仍居主导地位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7.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20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世纪初，清政府对城市清洁、防疫检疫等公共问题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作出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了明确规定；对个人卫生也提出了要求，疫情期间要求更加严格，居民如患病应积极向医院或主管机构上报。对此，时人多有微词，而有识之士不仅积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极</w:t>
      </w:r>
      <w:r w:rsidR="00AF097B"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支持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，更是大力提倡。有识之士旨在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推动政府政治改革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促进民主思想传播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提升居民个体素质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lastRenderedPageBreak/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唤起民族强健意识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8.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《顾维钧回忆录》记载：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1912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年的北京由“废帝宣统管辖之下的紫禁城”“东交民巷和民国首都三部分组成”；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1913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年，“（袁世凯）对国民党的活动采取了坚决镇压手段”“临时国会被解散了”“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袁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世凯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）下令逮捕许多重要的国民党党员”。据此可知，当时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推翻君主专制迫在眉睫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军阀统治丧失基础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帝国主义势力异常强大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民主革命任务艰巨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9.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下表为中共中央及相关组织颁发的部分文件。这些文件集中反映了，中国共产党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pict w14:anchorId="5B638A67">
          <v:shape id="图片 12" o:spid="_x0000_i1027" type="#_x0000_t75" style="width:414.8pt;height:125.75pt">
            <v:imagedata r:id="rId11" o:title=""/>
          </v:shape>
        </w:pic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完成革命中心转移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高度重视群众工作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将武装斗争与土地革命相结合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倡导革命统一战线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10.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中华人民共和国成立之初，中共中央把“国防第一，稳定市场第二，其他第三”的财经工作方针，转变为“边打、边稳、边建”的财经工作方针。这一变化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促进了有计划的经济建设的开展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体现了优先发展重工业的方针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适应了全面建设社会主义的需要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加速了社会主义改造的完成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11.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在古罗马城市建设中，水道占有重要地位，相关立法较多。就公共下水道的管理而言，裁判官告示规定：“你让人在公共下水道中所做的施工或堆放的物，由此使其使用状况恶化或将变得恶化的，你要恢复原状。就不得进行这样的施工和这样地堆放物，我也要发布令状。”这说明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水道管理服从裁判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官个人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意愿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国家治理实践丰富了罗马法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私法规则得到进一步补充完善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官员从政行为依法得到规范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12.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意大利人阿尔贝蒂（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1404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—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1472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年）在《论绘画》中写道：“我不知道完美的绘画作品在镜子里看起来是如何优秀；但值得注意的是，作品中的每一个缺点在镜子里看起来格外明显。因此，取自自然中的作品应该根据镜子的建议加以修正。”这表明，当时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艺术创作注重展现内心世界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lastRenderedPageBreak/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现实主义画派渐趋成熟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绘画技法追求光和色的结合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理性意识影响艺术发展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13.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在美国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1787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年制宪会议上，弗吉尼亚州的代表梅森主张国家的首都不应当设在任何一州的首府，如纽约、费城等；北方的康涅狄格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州代表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埃尔思沃斯反对由各州支付国会议员薪酬的决定。两人主张的共通之处是，通过宪法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确立联邦政府的权威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防止外部势力威胁国家安全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保持各州的自治地位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调和南方与北方之间的矛盾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14.19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世纪七八十年代，德、英、法、美等欧美国家的一些理论报刊，刊载了马克思主义经典著作，宣传介绍马克思主义；同时，还刊载大量马克思主义理论家的文章，阐述科学社会主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义思想。这些报刊对马克思主义的宣传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表明工人阶级力量的逐渐壮大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反映了第二国际影响力的扩大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真正使全世界无产者联合起来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开辟了无产阶级革命的新时代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15.1946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年夏，丘吉尔指出：“美国鹰停落在栖木上，它是一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只有着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可怕喙爪的强壮大鸟……葛罗米柯先生（苏联外交官）被派来每天用一把锋利的镰刀去戳它，戳它的喙，戳它的翅膀，戳它尾巴上的羽毛。鹰一直都保持着安静，但就此认为鹰的内心没有发生任何变化，那就是大错特错了。”这反映了当时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A.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两大阵营对峙局面形成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B.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美苏两国间矛盾加剧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C.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美苏冷战序幕由此揭开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                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D.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世界多极化趋势加强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二、非选择题：共</w:t>
      </w:r>
      <w:r>
        <w:rPr>
          <w:rStyle w:val="a8"/>
          <w:rFonts w:cs="Calibri"/>
          <w:color w:val="333333"/>
          <w:spacing w:val="8"/>
          <w:sz w:val="22"/>
          <w:szCs w:val="22"/>
          <w:shd w:val="clear" w:color="auto" w:fill="FFFFFF"/>
        </w:rPr>
        <w:t>55</w:t>
      </w: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分。第</w:t>
      </w:r>
      <w:r>
        <w:rPr>
          <w:rStyle w:val="a8"/>
          <w:rFonts w:cs="Calibri"/>
          <w:color w:val="333333"/>
          <w:spacing w:val="8"/>
          <w:sz w:val="22"/>
          <w:szCs w:val="22"/>
          <w:shd w:val="clear" w:color="auto" w:fill="FFFFFF"/>
        </w:rPr>
        <w:t>16</w:t>
      </w: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、</w:t>
      </w:r>
      <w:r>
        <w:rPr>
          <w:rStyle w:val="a8"/>
          <w:rFonts w:cs="Calibri"/>
          <w:color w:val="333333"/>
          <w:spacing w:val="8"/>
          <w:sz w:val="22"/>
          <w:szCs w:val="22"/>
          <w:shd w:val="clear" w:color="auto" w:fill="FFFFFF"/>
        </w:rPr>
        <w:t>17</w:t>
      </w: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、</w:t>
      </w:r>
      <w:r>
        <w:rPr>
          <w:rStyle w:val="a8"/>
          <w:rFonts w:cs="Calibri"/>
          <w:color w:val="333333"/>
          <w:spacing w:val="8"/>
          <w:sz w:val="22"/>
          <w:szCs w:val="22"/>
          <w:shd w:val="clear" w:color="auto" w:fill="FFFFFF"/>
        </w:rPr>
        <w:t>18</w:t>
      </w: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题为必考题，每个试题考生都必须作答。第</w:t>
      </w:r>
      <w:r>
        <w:rPr>
          <w:rStyle w:val="a8"/>
          <w:rFonts w:cs="Calibri"/>
          <w:color w:val="333333"/>
          <w:spacing w:val="8"/>
          <w:sz w:val="22"/>
          <w:szCs w:val="22"/>
          <w:shd w:val="clear" w:color="auto" w:fill="FFFFFF"/>
        </w:rPr>
        <w:t>19</w:t>
      </w: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、</w:t>
      </w:r>
      <w:r>
        <w:rPr>
          <w:rStyle w:val="a8"/>
          <w:rFonts w:cs="Calibri"/>
          <w:color w:val="333333"/>
          <w:spacing w:val="8"/>
          <w:sz w:val="22"/>
          <w:szCs w:val="22"/>
          <w:shd w:val="clear" w:color="auto" w:fill="FFFFFF"/>
        </w:rPr>
        <w:t>20</w:t>
      </w: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、</w:t>
      </w:r>
      <w:r>
        <w:rPr>
          <w:rStyle w:val="a8"/>
          <w:rFonts w:cs="Calibri"/>
          <w:color w:val="333333"/>
          <w:spacing w:val="8"/>
          <w:sz w:val="22"/>
          <w:szCs w:val="22"/>
          <w:shd w:val="clear" w:color="auto" w:fill="FFFFFF"/>
        </w:rPr>
        <w:t>21</w:t>
      </w: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题为选考题，考生根据要求作答。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（一）必考题：共</w:t>
      </w:r>
      <w:r>
        <w:rPr>
          <w:rStyle w:val="a8"/>
          <w:rFonts w:cs="Calibri"/>
          <w:color w:val="333333"/>
          <w:spacing w:val="8"/>
          <w:sz w:val="22"/>
          <w:szCs w:val="22"/>
          <w:shd w:val="clear" w:color="auto" w:fill="FFFFFF"/>
        </w:rPr>
        <w:t>43</w:t>
      </w: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16.(12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分）阅读材料，完成下列要求。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黑体" w:eastAsia="黑体" w:hAnsi="宋体" w:cs="黑体"/>
          <w:color w:val="333333"/>
          <w:spacing w:val="8"/>
          <w:sz w:val="22"/>
          <w:szCs w:val="22"/>
          <w:shd w:val="clear" w:color="auto" w:fill="FFFFFF"/>
        </w:rPr>
        <w:t>材料</w:t>
      </w:r>
      <w:r>
        <w:rPr>
          <w:rFonts w:ascii="黑体" w:eastAsia="黑体" w:hAnsi="宋体" w:cs="黑体" w:hint="eastAsia"/>
          <w:color w:val="333333"/>
          <w:spacing w:val="8"/>
          <w:sz w:val="22"/>
          <w:szCs w:val="22"/>
          <w:shd w:val="clear" w:color="auto" w:fill="FFFFFF"/>
        </w:rPr>
        <w:t>  </w:t>
      </w:r>
      <w:r>
        <w:rPr>
          <w:rFonts w:ascii="楷体" w:eastAsia="楷体" w:hAnsi="楷体" w:cs="楷体"/>
          <w:color w:val="333333"/>
          <w:spacing w:val="8"/>
          <w:sz w:val="22"/>
          <w:szCs w:val="22"/>
          <w:shd w:val="clear" w:color="auto" w:fill="FFFFFF"/>
        </w:rPr>
        <w:t>（贞观）十六年（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642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年）诏：氏族之盛，实系于冠冕；婚姻之道，莫先于仁义。……燕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赵右姓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，多失衣冠之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绪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……名虽著于州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闾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，身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未免于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贫贱。自号膏梁之胄，不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敦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匹敌（配偶）之仪。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问名惟在于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窃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赀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，结褵（古时女子出嫁）必归于富室。乃有新官之辈，丰财之家，慕其祖宗，竞结婚媾，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多纳货贿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，有如贩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鬻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。或贬其家门，受屈辱于姻娅；或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矜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其旧族，行无礼于舅姑。积习成俗，迄今未已。……自今已后，明加告示，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使识嫁娶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之序，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各合典礼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，知朕意焉。其自今年六月禁卖婚。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（显庆）四年（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659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）诏：后魏陇西李宝、太原王琼、荥阳郑温、范阳卢子迁、（范阳）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卢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浑、（范阳）卢辅、清河崔宗伯元孙，凡七姓十一家，不得自为婚姻。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right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——摘编自（宋）王溥《唐会要》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lastRenderedPageBreak/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）根据材料，概括诏书所反映的唐初婚姻现象，并据此分析当时统治者所面临的政治问题。（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330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）根据材料并结合所学知识，补充一条唐初为解决上述政治问题所采取的措施，并说明理由。（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17.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13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分）阅读材料，完成下列要求。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黑体" w:eastAsia="黑体" w:hAnsi="宋体" w:cs="黑体" w:hint="eastAsia"/>
          <w:color w:val="333333"/>
          <w:spacing w:val="8"/>
          <w:sz w:val="22"/>
          <w:szCs w:val="22"/>
          <w:shd w:val="clear" w:color="auto" w:fill="FFFFFF"/>
        </w:rPr>
        <w:t>材料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下图为河北省部分文物单位分布示意图。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pict w14:anchorId="2F0B83BE">
          <v:shape id="图片 11" o:spid="_x0000_i1028" type="#_x0000_t75" style="width:281.55pt;height:335.3pt">
            <v:fill o:detectmouseclick="t"/>
            <v:imagedata r:id="rId12" o:title=""/>
          </v:shape>
        </w:pic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围绕“中国共产党与中国革命”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，从上图中任选一处文物单位，结合所学知识，举出一条与该文物单位所蕴含历史信息密切相关的重要史实，并加以阐释。（要求：①写出所选文物单位和与其对应的史实；②阐释须包含所举史实的历史依据以及对该史实的评价；③紧扣主题，持论有据，论证充分，逻辑清晰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18.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18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分）阅读材料，完成下列要求。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黑体" w:eastAsia="黑体" w:hAnsi="宋体" w:cs="黑体" w:hint="eastAsia"/>
          <w:color w:val="333333"/>
          <w:spacing w:val="8"/>
          <w:sz w:val="22"/>
          <w:szCs w:val="22"/>
          <w:shd w:val="clear" w:color="auto" w:fill="FFFFFF"/>
        </w:rPr>
        <w:t>材料</w:t>
      </w:r>
      <w:proofErr w:type="gramStart"/>
      <w:r>
        <w:rPr>
          <w:rFonts w:ascii="黑体" w:eastAsia="黑体" w:hAnsi="宋体" w:cs="黑体" w:hint="eastAsia"/>
          <w:color w:val="333333"/>
          <w:spacing w:val="8"/>
          <w:sz w:val="22"/>
          <w:szCs w:val="22"/>
          <w:shd w:val="clear" w:color="auto" w:fill="FFFFFF"/>
        </w:rPr>
        <w:t>一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16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世纪至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18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世纪，西欧对外贸易空前发展。在这一进程中，三角航程构筑起大西洋经济体系，形成了“大西洋世界”。在大西洋沿岸各国和地区间，欧洲主要从事运输业、金融业和制造业，美洲提供原材料和农产品，而非洲提供劳动力。通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过这样一个巨大的商路网，商品有规律地流动着，大西洋周边地区的距离越来越近。到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18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世纪中叶，曾经繁荣的地中海周围的城市呈现出衰败与萧条的景象，而巴黎、阿姆斯特丹与伦敦一改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1500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年时的旧貌，焕然一新。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right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——摘编自刘德斌主编《国际关系史》等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黑体" w:eastAsia="黑体" w:hAnsi="宋体" w:cs="黑体" w:hint="eastAsia"/>
          <w:color w:val="333333"/>
          <w:spacing w:val="8"/>
          <w:sz w:val="22"/>
          <w:szCs w:val="22"/>
          <w:shd w:val="clear" w:color="auto" w:fill="FFFFFF"/>
        </w:rPr>
        <w:lastRenderedPageBreak/>
        <w:t>材料二</w:t>
      </w:r>
      <w:r>
        <w:rPr>
          <w:rFonts w:ascii="黑体" w:eastAsia="黑体" w:hAnsi="宋体" w:cs="黑体" w:hint="eastAsia"/>
          <w:color w:val="333333"/>
          <w:spacing w:val="8"/>
          <w:sz w:val="22"/>
          <w:szCs w:val="22"/>
          <w:shd w:val="clear" w:color="auto" w:fill="FFFFFF"/>
        </w:rPr>
        <w:t>  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战后日本经济的腾飞，中国经济的崛起，美国经济重心的西移，澳大利亚和新西兰在经济上融入亚洲，这些结构性变化所产生的巨大合力使世界经济走出大西洋时代，迈向太平洋时代。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1989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年成立的亚太经济合作组织越来越红火，是太平洋时代正在来临的明显征兆。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1991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，中国正式加入亚太经合组织，并就该组织的未来发展以及整个亚太地区的经济发展提出了多样性、开放性和互利性的原则。这些原则，被有亚太经合组织临时章程之称的《汉城宣言》采纳。经历了亚洲金融危机等事件的冲击与考验后，亚太经合组织成员间讨论和关注的议题，开始超出经济领域，向政治、安全、社会等领域推进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right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——摘编自中国社会科学院世界历史研究所《世界历史》等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）根据材料一并结合所学知识，概括世界近代早期“大西洋世界”经济发展的特点。（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9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）根据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材料二并结合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所学知识，简述亚太经济合作组织在世界经济“迈向太平洋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时代”进程中的主要作用。（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）根据材料并结合所学知识，说明中国加入亚太经济合作组织以来对亚太经济发展的贡献。（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（二）选考题：共</w:t>
      </w:r>
      <w:r>
        <w:rPr>
          <w:rStyle w:val="a8"/>
          <w:rFonts w:cs="Calibri"/>
          <w:color w:val="333333"/>
          <w:spacing w:val="8"/>
          <w:sz w:val="22"/>
          <w:szCs w:val="22"/>
          <w:shd w:val="clear" w:color="auto" w:fill="FFFFFF"/>
        </w:rPr>
        <w:t>12</w:t>
      </w: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分。请考生从</w:t>
      </w:r>
      <w:r>
        <w:rPr>
          <w:rStyle w:val="a8"/>
          <w:rFonts w:cs="Calibri"/>
          <w:color w:val="333333"/>
          <w:spacing w:val="8"/>
          <w:sz w:val="22"/>
          <w:szCs w:val="22"/>
          <w:shd w:val="clear" w:color="auto" w:fill="FFFFFF"/>
        </w:rPr>
        <w:t>3</w:t>
      </w:r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道题中任选一题作答，如果多做，则按本选考题</w:t>
      </w:r>
      <w:proofErr w:type="gramStart"/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的首题进行</w:t>
      </w:r>
      <w:proofErr w:type="gramEnd"/>
      <w:r>
        <w:rPr>
          <w:rStyle w:val="a8"/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评分。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19.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分）【选修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1: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历史上重大改革回眸】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黑体" w:eastAsia="黑体" w:hAnsi="宋体" w:cs="黑体" w:hint="eastAsia"/>
          <w:color w:val="333333"/>
          <w:spacing w:val="8"/>
          <w:sz w:val="22"/>
          <w:szCs w:val="22"/>
          <w:shd w:val="clear" w:color="auto" w:fill="FFFFFF"/>
        </w:rPr>
        <w:t>材料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10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世纪初，辽太祖耶律阿保机在韩知古、韩延徽等人的帮助下建立政权。初创之时，辽境内除了有从事游牧的契丹、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奚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等民族，还有从事农耕的汉族。当时，“庶事草创”，没有完备的法律制度。对此，神册六年（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921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年），耶律阿保机对大臣道：“凡国家庶务，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钜细各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殊，若宪度不明，则何以为治？群下亦何由知禁”，于是命大臣“定治契丹及诸夷之法，汉人则断以《律令》”。其中，“治契丹及诸夷之法”为适用于契丹等游牧民族的法律，即《决狱法》。该法由耶律突吕不奉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诏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编撰，为辽朝最早的一部基本法典，对契丹等游牧民族的不同习惯法作了调整，保留了不少草原传统法律条文。“断以《律令》”即沿用唐朝律法断案，适用于汉族。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right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——摘编自漆侠主编《中国改革通史》等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）根据材料并结合所学知识，简析辽太祖法律改革的背景。（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）根据材料并结合所学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知识，概括辽太祖法律改革的特点。（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20.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分）【选修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3:20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世纪的战争与和平】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黑体" w:eastAsia="黑体" w:hAnsi="宋体" w:cs="黑体" w:hint="eastAsia"/>
          <w:color w:val="333333"/>
          <w:spacing w:val="8"/>
          <w:sz w:val="22"/>
          <w:szCs w:val="22"/>
          <w:shd w:val="clear" w:color="auto" w:fill="FFFFFF"/>
        </w:rPr>
        <w:t>材料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二战后，美国向西欧和日本进行的经济扩张，必然引起同其他国家的矛盾和冲突，但在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20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世纪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60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年代以前，这种矛盾得到缓解。及至（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20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世纪）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60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年代，情况发生了变化，此时爆发的“冻鸡战”成为突出例子。最初是美国先提高地毯和玻璃的进口税，作为报复，欧洲经济共同体六国于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1962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8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月将美国冻鸡的进口税从每磅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4.5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美分提高到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13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美分，使美国冻鸡对共同市场的出口额猛降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60%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，接着又于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1963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5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月将所有家禽的进口税提高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50%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。而美国则提高了从欧洲经济共同体国家进口的卡车、酒类等商品的进口税。在此期间，美国为弥补在欧洲市场的损失，转而将冻鸡销往日本，但受到日本的抵制。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1964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月，日本政府将冻鸡的进口税从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10%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提高到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20%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。“冻鸡战”是欧洲经济共同体成立后，到那时为止，西欧和美国之间发生的持续时间最长、涉及面最广的一次贸易摩擦。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right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lastRenderedPageBreak/>
        <w:t>——摘编自</w:t>
      </w:r>
      <w:proofErr w:type="gramStart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王绳祖主编</w:t>
      </w:r>
      <w:proofErr w:type="gramEnd"/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《国际关系史》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）根据材料并结合所学知识，简析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20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世纪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60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年代“冻鸡战”发生的原因。（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）根据材料并结合所学知识，说明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20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世纪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60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年代美国在“冻鸡战”中采取的主要手段及其影响。（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8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21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、（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分）【选修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4: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中外历史人物评说】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黑体" w:eastAsia="黑体" w:hAnsi="宋体" w:cs="黑体" w:hint="eastAsia"/>
          <w:color w:val="333333"/>
          <w:spacing w:val="8"/>
          <w:sz w:val="22"/>
          <w:szCs w:val="22"/>
          <w:shd w:val="clear" w:color="auto" w:fill="FFFFFF"/>
        </w:rPr>
        <w:t>材料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  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熊庆来（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1893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—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1969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年），我国著名数学家和教育家，曾选拔和培养严济感、华罗庚、陈省身、杨乐、张广厚等科学家。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1921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年，熊庆来从法国公费留学归来。之后，他在东南大学、清华大学等校任教，讲授球面三角、高等算学分析等课程，编写讲义和教科书。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1930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年，创办我国第一个正式的数学研究机构——清华大学算学系研究部。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1932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年，作为中国代表参加世界数学会议，后在法国巴黎庞加烈研究所研究函数论。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1933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年，获得法国国家理科博士学位，其定义的“无穷级”被国际数学界称为“熊氏定理”。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1936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年，参与创办中国第一份数学学报，并任编委。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1937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年至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1949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年，任云南大学校长，使该校获得较大发展。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1949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年夏，赴法参加国际教育会议后留居巴黎。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1953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年，周恩来总理函邀熊庆来回国，他因病未能成行，但表示“工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left="435"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作只为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个人生活，以留异国，殊觉无甚意义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”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，愿回国发挥所长。在周恩来总理再次邀请下，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1957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年，熊庆来如愿归国，满怀热情地表示：“愿在社会主义的光芒中尽瘁于祖国的学术建设事业。”在中国科学院数学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研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所，熊庆来以“不知</w:t>
      </w:r>
      <w:r>
        <w:rPr>
          <w:rFonts w:ascii="楷体" w:eastAsia="楷体" w:hAnsi="楷体" w:cs="楷体" w:hint="eastAsia"/>
          <w:color w:val="333333"/>
          <w:spacing w:val="8"/>
          <w:sz w:val="22"/>
          <w:szCs w:val="22"/>
          <w:shd w:val="clear" w:color="auto" w:fill="FFFFFF"/>
        </w:rPr>
        <w:t>老之已至”的精神，与病魔搏斗，撰写许多科研论文及介绍性文章，还多次参加全国学术会议，发表卓有见解的学术讲演，提出研究方向，受到全国数学工作者的尊敬。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jc w:val="right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——摘编自李新总编《中华民国史·人物传》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）根据材料，概括熊庆来取得的突出成就。（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</w:t>
      </w:r>
    </w:p>
    <w:p w:rsidR="00F22E66" w:rsidRDefault="00467A20" w:rsidP="00F22E66">
      <w:pPr>
        <w:pStyle w:val="ac"/>
        <w:widowControl/>
        <w:shd w:val="clear" w:color="auto" w:fill="FFFFFF"/>
        <w:spacing w:before="0" w:beforeAutospacing="0" w:after="0" w:afterAutospacing="0" w:line="360" w:lineRule="atLeast"/>
        <w:ind w:firstLine="435"/>
        <w:jc w:val="both"/>
        <w:rPr>
          <w:rFonts w:ascii="Microsoft YaHei UI" w:eastAsia="Microsoft YaHei UI" w:hAnsi="Microsoft YaHei UI" w:cs="Microsoft YaHei UI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）根据材料并结合所学知识，简析熊庆来取得突出成就的原因。（</w:t>
      </w:r>
      <w:r>
        <w:rPr>
          <w:rFonts w:cs="Calibri"/>
          <w:color w:val="333333"/>
          <w:spacing w:val="8"/>
          <w:sz w:val="22"/>
          <w:szCs w:val="22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分）</w:t>
      </w:r>
    </w:p>
    <w:p w:rsidR="00F22E66" w:rsidRDefault="00F22E66" w:rsidP="00F22E66"/>
    <w:p w:rsidR="00F22E66" w:rsidRDefault="00F22E66" w:rsidP="00F22E66">
      <w:pPr>
        <w:spacing w:line="288" w:lineRule="auto"/>
        <w:jc w:val="left"/>
        <w:rPr>
          <w:b/>
          <w:bCs/>
          <w:szCs w:val="21"/>
        </w:rPr>
      </w:pPr>
    </w:p>
    <w:p w:rsidR="007B64BD" w:rsidRDefault="007B64BD" w:rsidP="00F22E66">
      <w:pPr>
        <w:spacing w:line="288" w:lineRule="auto"/>
        <w:jc w:val="left"/>
        <w:rPr>
          <w:b/>
          <w:bCs/>
          <w:szCs w:val="21"/>
        </w:rPr>
      </w:pPr>
    </w:p>
    <w:p w:rsidR="007B64BD" w:rsidRDefault="007B64BD" w:rsidP="00F22E66">
      <w:pPr>
        <w:spacing w:line="288" w:lineRule="auto"/>
        <w:jc w:val="left"/>
        <w:rPr>
          <w:b/>
          <w:bCs/>
          <w:szCs w:val="21"/>
        </w:rPr>
      </w:pPr>
    </w:p>
    <w:p w:rsidR="007B64BD" w:rsidRDefault="007B64BD" w:rsidP="00F22E66">
      <w:pPr>
        <w:spacing w:line="288" w:lineRule="auto"/>
        <w:jc w:val="left"/>
        <w:rPr>
          <w:b/>
          <w:bCs/>
          <w:szCs w:val="21"/>
        </w:rPr>
      </w:pPr>
    </w:p>
    <w:p w:rsidR="007B64BD" w:rsidRDefault="007B64BD" w:rsidP="00F22E66">
      <w:pPr>
        <w:spacing w:line="288" w:lineRule="auto"/>
        <w:jc w:val="left"/>
        <w:rPr>
          <w:b/>
          <w:bCs/>
          <w:szCs w:val="21"/>
        </w:rPr>
      </w:pPr>
    </w:p>
    <w:p w:rsidR="007B64BD" w:rsidRDefault="007B64BD" w:rsidP="00F22E66">
      <w:pPr>
        <w:spacing w:line="288" w:lineRule="auto"/>
        <w:jc w:val="left"/>
        <w:rPr>
          <w:b/>
          <w:bCs/>
          <w:szCs w:val="21"/>
        </w:rPr>
      </w:pPr>
    </w:p>
    <w:p w:rsidR="007B64BD" w:rsidRDefault="007B64BD" w:rsidP="00F22E66">
      <w:pPr>
        <w:spacing w:line="288" w:lineRule="auto"/>
        <w:jc w:val="left"/>
        <w:rPr>
          <w:b/>
          <w:bCs/>
          <w:szCs w:val="21"/>
        </w:rPr>
      </w:pPr>
    </w:p>
    <w:p w:rsidR="00F32386" w:rsidRDefault="00F32386" w:rsidP="00F22E66">
      <w:pPr>
        <w:spacing w:line="288" w:lineRule="auto"/>
        <w:jc w:val="left"/>
        <w:rPr>
          <w:b/>
          <w:bCs/>
          <w:szCs w:val="21"/>
        </w:rPr>
      </w:pPr>
    </w:p>
    <w:p w:rsidR="00F32386" w:rsidRDefault="00F32386" w:rsidP="00F22E66">
      <w:pPr>
        <w:spacing w:line="288" w:lineRule="auto"/>
        <w:jc w:val="left"/>
        <w:rPr>
          <w:b/>
          <w:bCs/>
          <w:szCs w:val="21"/>
        </w:rPr>
      </w:pPr>
    </w:p>
    <w:p w:rsidR="00F32386" w:rsidRDefault="00F32386" w:rsidP="00F22E66">
      <w:pPr>
        <w:spacing w:line="288" w:lineRule="auto"/>
        <w:jc w:val="left"/>
        <w:rPr>
          <w:b/>
          <w:bCs/>
          <w:szCs w:val="21"/>
        </w:rPr>
      </w:pPr>
    </w:p>
    <w:p w:rsidR="00F32386" w:rsidRDefault="00F32386" w:rsidP="00F22E66">
      <w:pPr>
        <w:spacing w:line="288" w:lineRule="auto"/>
        <w:jc w:val="left"/>
        <w:rPr>
          <w:b/>
          <w:bCs/>
          <w:szCs w:val="21"/>
        </w:rPr>
      </w:pPr>
    </w:p>
    <w:p w:rsidR="00F32386" w:rsidRDefault="00F32386" w:rsidP="00F22E66">
      <w:pPr>
        <w:spacing w:line="288" w:lineRule="auto"/>
        <w:jc w:val="left"/>
        <w:rPr>
          <w:b/>
          <w:bCs/>
          <w:szCs w:val="21"/>
        </w:rPr>
      </w:pPr>
    </w:p>
    <w:p w:rsidR="00F32386" w:rsidRDefault="00F32386" w:rsidP="00F22E66">
      <w:pPr>
        <w:spacing w:line="288" w:lineRule="auto"/>
        <w:jc w:val="left"/>
        <w:rPr>
          <w:b/>
          <w:bCs/>
          <w:szCs w:val="21"/>
        </w:rPr>
      </w:pPr>
    </w:p>
    <w:p w:rsidR="00F32386" w:rsidRDefault="00F32386" w:rsidP="00F22E66">
      <w:pPr>
        <w:spacing w:line="288" w:lineRule="auto"/>
        <w:jc w:val="left"/>
        <w:rPr>
          <w:b/>
          <w:bCs/>
          <w:szCs w:val="21"/>
        </w:rPr>
      </w:pPr>
    </w:p>
    <w:p w:rsidR="00F32386" w:rsidRDefault="00F32386" w:rsidP="00F22E66">
      <w:pPr>
        <w:spacing w:line="288" w:lineRule="auto"/>
        <w:jc w:val="left"/>
        <w:rPr>
          <w:b/>
          <w:bCs/>
          <w:szCs w:val="21"/>
        </w:rPr>
      </w:pPr>
    </w:p>
    <w:p w:rsidR="00F32386" w:rsidRDefault="00F32386" w:rsidP="00F22E66">
      <w:pPr>
        <w:spacing w:line="288" w:lineRule="auto"/>
        <w:jc w:val="left"/>
        <w:rPr>
          <w:rFonts w:hint="eastAsia"/>
          <w:b/>
          <w:bCs/>
          <w:szCs w:val="21"/>
        </w:rPr>
      </w:pPr>
      <w:bookmarkStart w:id="0" w:name="_GoBack"/>
      <w:bookmarkEnd w:id="0"/>
    </w:p>
    <w:p w:rsidR="007B64BD" w:rsidRDefault="007B64BD" w:rsidP="00F22E66">
      <w:pPr>
        <w:spacing w:line="288" w:lineRule="auto"/>
        <w:jc w:val="left"/>
        <w:rPr>
          <w:b/>
          <w:bCs/>
          <w:szCs w:val="21"/>
        </w:rPr>
      </w:pPr>
    </w:p>
    <w:p w:rsidR="007B64BD" w:rsidRDefault="007B64BD" w:rsidP="00F22E66">
      <w:pPr>
        <w:spacing w:line="288" w:lineRule="auto"/>
        <w:jc w:val="left"/>
        <w:rPr>
          <w:b/>
          <w:bCs/>
          <w:szCs w:val="21"/>
        </w:rPr>
      </w:pPr>
    </w:p>
    <w:p w:rsidR="007B64BD" w:rsidRDefault="00467A20" w:rsidP="007B64BD"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noProof/>
        </w:rPr>
        <w:lastRenderedPageBreak/>
        <w:pict w14:anchorId="460CACC1">
          <v:shape id="图片 100025" o:spid="_x0000_s1033" type="#_x0000_t75" style="position:absolute;left:0;text-align:left;margin-left:920pt;margin-top:969pt;width:38pt;height:39pt;z-index: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  <v:imagedata r:id="rId13" o:title=""/>
            <w10:wrap anchorx="page" anchory="page"/>
          </v:shape>
        </w:pict>
      </w:r>
      <w:r>
        <w:rPr>
          <w:rFonts w:ascii="宋体" w:hAnsi="宋体" w:cs="宋体" w:hint="eastAsia"/>
          <w:b/>
          <w:sz w:val="32"/>
        </w:rPr>
        <w:t>参考答案</w:t>
      </w:r>
    </w:p>
    <w:p w:rsidR="007B64BD" w:rsidRDefault="00467A20" w:rsidP="007B64BD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 w:cs="宋体"/>
          <w:b/>
          <w:sz w:val="24"/>
        </w:rPr>
        <w:t>一、单项选择题</w:t>
      </w:r>
    </w:p>
    <w:p w:rsidR="007B64BD" w:rsidRDefault="00467A20" w:rsidP="007B64BD">
      <w:pPr>
        <w:spacing w:line="360" w:lineRule="auto"/>
        <w:jc w:val="left"/>
        <w:textAlignment w:val="center"/>
        <w:rPr>
          <w:color w:val="000000"/>
        </w:rPr>
      </w:pPr>
      <w:r>
        <w:t xml:space="preserve">1. </w:t>
      </w:r>
      <w:r>
        <w:rPr>
          <w:color w:val="000000"/>
        </w:rPr>
        <w:t>B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2. C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3. C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4. A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5. D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6. C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7. D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8. D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9. B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10. </w:t>
      </w:r>
      <w:proofErr w:type="gramStart"/>
      <w:r>
        <w:rPr>
          <w:color w:val="000000"/>
        </w:rPr>
        <w:t>A</w:t>
      </w:r>
      <w:proofErr w:type="gramEnd"/>
      <w:r>
        <w:rPr>
          <w:rFonts w:hint="eastAsia"/>
          <w:color w:val="000000"/>
        </w:rPr>
        <w:t xml:space="preserve"> </w:t>
      </w:r>
      <w:r>
        <w:rPr>
          <w:color w:val="000000"/>
        </w:rPr>
        <w:t>11. B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12. D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13. C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14. A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15. B</w:t>
      </w:r>
    </w:p>
    <w:p w:rsidR="007B64BD" w:rsidRDefault="00467A20" w:rsidP="007B64BD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二、非选择题</w:t>
      </w:r>
    </w:p>
    <w:p w:rsidR="007B64BD" w:rsidRDefault="00467A20" w:rsidP="007B64BD">
      <w:pPr>
        <w:spacing w:line="360" w:lineRule="auto"/>
        <w:jc w:val="left"/>
        <w:textAlignment w:val="center"/>
        <w:rPr>
          <w:rFonts w:ascii="楷体" w:eastAsia="楷体" w:hAnsi="楷体" w:cs="楷体"/>
          <w:color w:val="000000"/>
        </w:rPr>
      </w:pPr>
      <w:r>
        <w:rPr>
          <w:color w:val="000000"/>
        </w:rPr>
        <w:t xml:space="preserve">16. </w:t>
      </w:r>
    </w:p>
    <w:p w:rsidR="007B64BD" w:rsidRDefault="00467A20" w:rsidP="007B64B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）现象：婚姻礼仪沦丧，以婚姻为名多要财物，传统门阀士族壮大。问题：门阀士族壮大，不利于皇权统治。</w:t>
      </w:r>
      <w:r>
        <w:rPr>
          <w:color w:val="000000"/>
        </w:rPr>
        <w:t xml:space="preserve">    </w:t>
      </w:r>
    </w:p>
    <w:p w:rsidR="007B64BD" w:rsidRDefault="00467A20" w:rsidP="007B64B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）编订《氏族志》、《姓氏录》等，重新划分士族等级，打击门阀士族，维护皇权统治。</w:t>
      </w:r>
    </w:p>
    <w:p w:rsidR="007B64BD" w:rsidRDefault="00467A20" w:rsidP="007B64B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17.</w:t>
      </w:r>
    </w:p>
    <w:p w:rsidR="007B64BD" w:rsidRDefault="00467A20" w:rsidP="007B64B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示例：李大钊在中国传播了马克思主义。</w:t>
      </w:r>
      <w:r>
        <w:rPr>
          <w:color w:val="000000"/>
        </w:rPr>
        <w:br/>
      </w:r>
      <w:r>
        <w:rPr>
          <w:color w:val="000000"/>
        </w:rPr>
        <w:t>阐释：十月革命以后，特别是五四运动以后，马克思主义逐步成为一股强大的社会思潮，改变了新文化运动的方向和性质。俄国革命的</w:t>
      </w:r>
      <w:r>
        <w:rPr>
          <w:color w:val="000000"/>
        </w:rPr>
        <w:t xml:space="preserve"> </w:t>
      </w:r>
      <w:r>
        <w:rPr>
          <w:color w:val="000000"/>
        </w:rPr>
        <w:t>胜利，显示了马克思主义的巨大威力，给正在苦苦寻求救国之道的中国先进知识分子带来了新的希望。</w:t>
      </w:r>
      <w:r>
        <w:rPr>
          <w:color w:val="000000"/>
        </w:rPr>
        <w:t>1918</w:t>
      </w:r>
      <w:r>
        <w:rPr>
          <w:color w:val="000000"/>
        </w:rPr>
        <w:t>年</w:t>
      </w:r>
      <w:r>
        <w:rPr>
          <w:color w:val="000000"/>
        </w:rPr>
        <w:t>7</w:t>
      </w:r>
      <w:r>
        <w:rPr>
          <w:color w:val="000000"/>
        </w:rPr>
        <w:t>月，李大钊发表</w:t>
      </w:r>
      <w:r>
        <w:rPr>
          <w:color w:val="000000"/>
        </w:rPr>
        <w:t>了他的第一篇关于十月革命的文章，指出了这一革命是人类文明的新曙光。</w:t>
      </w:r>
      <w:r>
        <w:rPr>
          <w:color w:val="000000"/>
        </w:rPr>
        <w:t>11</w:t>
      </w:r>
      <w:r>
        <w:rPr>
          <w:color w:val="000000"/>
        </w:rPr>
        <w:t>月，李大钊又发表了《庶民的胜利》和《布尔什维主义的胜利》两篇文章。李大钊指出，十月革命是</w:t>
      </w:r>
      <w:r>
        <w:rPr>
          <w:color w:val="000000"/>
        </w:rPr>
        <w:t>20</w:t>
      </w:r>
      <w:r>
        <w:rPr>
          <w:color w:val="000000"/>
        </w:rPr>
        <w:t>世纪世界革命的先声，是人类历史的新曙光，也是劳工主义的胜利。他积极号召中国人民应该向十月革命学习，为在中国实现</w:t>
      </w:r>
      <w:r>
        <w:rPr>
          <w:color w:val="000000"/>
        </w:rPr>
        <w:t>“</w:t>
      </w:r>
      <w:r>
        <w:rPr>
          <w:color w:val="000000"/>
        </w:rPr>
        <w:t>劳工社会</w:t>
      </w:r>
      <w:r>
        <w:rPr>
          <w:color w:val="000000"/>
        </w:rPr>
        <w:t>”</w:t>
      </w:r>
      <w:r>
        <w:rPr>
          <w:color w:val="000000"/>
        </w:rPr>
        <w:t>而奋斗。最后，他信心十足地宣称：</w:t>
      </w:r>
      <w:r>
        <w:rPr>
          <w:color w:val="000000"/>
        </w:rPr>
        <w:t>“</w:t>
      </w:r>
      <w:r>
        <w:rPr>
          <w:color w:val="000000"/>
        </w:rPr>
        <w:t>试看将来的环球，必是赤旗的世界</w:t>
      </w:r>
      <w:r>
        <w:rPr>
          <w:color w:val="000000"/>
        </w:rPr>
        <w:t>!”1919</w:t>
      </w:r>
      <w:r>
        <w:rPr>
          <w:color w:val="000000"/>
        </w:rPr>
        <w:t>年</w:t>
      </w:r>
      <w:r>
        <w:rPr>
          <w:color w:val="000000"/>
        </w:rPr>
        <w:t>5</w:t>
      </w:r>
      <w:r>
        <w:rPr>
          <w:color w:val="000000"/>
        </w:rPr>
        <w:t>月，《新青年》出版了《马克思主义专号》，李大钊发表了《我的马克思主义观》一文，介绍了马克思的唯物史观、政治经济学和科学社会主义。李大钊还在北京大学和</w:t>
      </w:r>
      <w:r>
        <w:rPr>
          <w:color w:val="000000"/>
        </w:rPr>
        <w:t>北京女子高等师范分别开设了与社会主义有关的课程，利用讲坛向学生宣传社会主义思想。</w:t>
      </w:r>
    </w:p>
    <w:p w:rsidR="007B64BD" w:rsidRDefault="00467A20" w:rsidP="007B64B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</w:p>
    <w:p w:rsidR="007B64BD" w:rsidRDefault="00467A20" w:rsidP="007B64B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）以欧洲为主导，世界开始联系成为一个整体；商品贸易的范围、种类扩大；贸易中心从地中海沿岸转移到大西洋沿岸。</w:t>
      </w:r>
      <w:r>
        <w:rPr>
          <w:color w:val="000000"/>
        </w:rPr>
        <w:t xml:space="preserve">    </w:t>
      </w:r>
    </w:p>
    <w:p w:rsidR="007B64BD" w:rsidRDefault="00467A20" w:rsidP="007B64B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）推动区域贸易投资自由化，加强成员间经济技术合作，为亚太地区人民的共同利益保持经济的增长与发展；有利于促进成员间经济的相互依存；加强开放的多边贸易体制；减少区域贸易和投资壁垒。</w:t>
      </w:r>
      <w:r>
        <w:rPr>
          <w:color w:val="000000"/>
        </w:rPr>
        <w:t xml:space="preserve">    </w:t>
      </w:r>
    </w:p>
    <w:p w:rsidR="007B64BD" w:rsidRDefault="00467A20" w:rsidP="007B64B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）为亚太经合组织的发展提出多样性、开放性和互利性的原则，加强了亚太经合组织成员国之间的合作，推动了区域经济</w:t>
      </w:r>
      <w:r>
        <w:rPr>
          <w:color w:val="000000"/>
        </w:rPr>
        <w:t>的发展，为亚太经合组织的进一步发展注入了中国力量。</w:t>
      </w:r>
    </w:p>
    <w:p w:rsidR="007B64BD" w:rsidRDefault="00467A20" w:rsidP="007B64B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19.</w:t>
      </w:r>
    </w:p>
    <w:p w:rsidR="007B64BD" w:rsidRDefault="00467A20" w:rsidP="007B64B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）契丹政权初建；境内各族混居，生产力发展水平不同；缺乏完备的法律制度；</w:t>
      </w:r>
      <w:r>
        <w:rPr>
          <w:color w:val="000000"/>
        </w:rPr>
        <w:t xml:space="preserve">    </w:t>
      </w:r>
    </w:p>
    <w:p w:rsidR="007B64BD" w:rsidRDefault="00467A20" w:rsidP="007B64B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）巩固契丹政权；政府主导，定制法律；继承传统，保留了习惯法；借鉴前朝法律；</w:t>
      </w:r>
    </w:p>
    <w:p w:rsidR="007B64BD" w:rsidRDefault="00467A20" w:rsidP="007B64B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cs="宋体"/>
          <w:color w:val="000000"/>
        </w:rPr>
        <w:t>阅读材料，回答问题</w:t>
      </w:r>
    </w:p>
    <w:p w:rsidR="007B64BD" w:rsidRDefault="00467A20" w:rsidP="007B64B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）美国的经济扩张，欧洲和日本经济的崛起对美国的抵制。</w:t>
      </w:r>
      <w:r>
        <w:rPr>
          <w:color w:val="000000"/>
        </w:rPr>
        <w:t xml:space="preserve">    </w:t>
      </w:r>
    </w:p>
    <w:p w:rsidR="007B64BD" w:rsidRDefault="00467A20" w:rsidP="007B64B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）手段：对欧洲实行报复性关税，开辟日本市场。影响：尖锐了美国与欧洲、日本之间的贸易矛盾，影响了美欧日之间的贸易往来；阻碍了美国汽车行业的转型升级；美欧</w:t>
      </w:r>
      <w:proofErr w:type="gramStart"/>
      <w:r>
        <w:rPr>
          <w:color w:val="000000"/>
        </w:rPr>
        <w:t>日最终</w:t>
      </w:r>
      <w:proofErr w:type="gramEnd"/>
      <w:r>
        <w:rPr>
          <w:color w:val="000000"/>
        </w:rPr>
        <w:t>两败俱伤。</w:t>
      </w:r>
    </w:p>
    <w:p w:rsidR="007B64BD" w:rsidRDefault="00467A20" w:rsidP="007B64B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21.</w:t>
      </w:r>
    </w:p>
    <w:p w:rsidR="007B64BD" w:rsidRDefault="00467A20" w:rsidP="007B64B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（</w:t>
      </w:r>
      <w:r>
        <w:rPr>
          <w:color w:val="000000"/>
        </w:rPr>
        <w:t>1</w:t>
      </w:r>
      <w:r>
        <w:rPr>
          <w:color w:val="000000"/>
        </w:rPr>
        <w:t>）培养大批科学人才；创办中国第一个数学研究机构；为世界数学贡献了</w:t>
      </w:r>
      <w:r>
        <w:rPr>
          <w:color w:val="000000"/>
        </w:rPr>
        <w:t>“</w:t>
      </w:r>
      <w:r>
        <w:rPr>
          <w:color w:val="000000"/>
        </w:rPr>
        <w:t>熊氏定理</w:t>
      </w:r>
      <w:r>
        <w:rPr>
          <w:color w:val="000000"/>
        </w:rPr>
        <w:t>”</w:t>
      </w:r>
      <w:r>
        <w:rPr>
          <w:color w:val="000000"/>
        </w:rPr>
        <w:t>；参与创办中国第一份数学学报；促进云南大学的发展；为我国的数学研究提供了研究方向。</w:t>
      </w:r>
      <w:r>
        <w:rPr>
          <w:color w:val="000000"/>
        </w:rPr>
        <w:t xml:space="preserve">    </w:t>
      </w:r>
    </w:p>
    <w:p w:rsidR="007B5788" w:rsidRDefault="00467A20" w:rsidP="00F32386">
      <w:pPr>
        <w:spacing w:line="360" w:lineRule="auto"/>
        <w:textAlignment w:val="center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）吸取借鉴西方先进理论成果；政府的支持，国家领导人的关怀，个人的奋进和努力等。</w:t>
      </w:r>
    </w:p>
    <w:sectPr w:rsidR="007B5788" w:rsidSect="00F323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20" w:rsidRDefault="00467A20">
      <w:r>
        <w:separator/>
      </w:r>
    </w:p>
  </w:endnote>
  <w:endnote w:type="continuationSeparator" w:id="0">
    <w:p w:rsidR="00467A20" w:rsidRDefault="0046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86" w:rsidRDefault="00F323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Pr="00F32386" w:rsidRDefault="004151FC" w:rsidP="00F323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86" w:rsidRDefault="00F32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20" w:rsidRDefault="00467A20">
      <w:r>
        <w:separator/>
      </w:r>
    </w:p>
  </w:footnote>
  <w:footnote w:type="continuationSeparator" w:id="0">
    <w:p w:rsidR="00467A20" w:rsidRDefault="00467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86" w:rsidRDefault="00F323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Pr="00F32386" w:rsidRDefault="004151FC" w:rsidP="00F323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86" w:rsidRDefault="00F323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2753"/>
    <w:rsid w:val="00036B54"/>
    <w:rsid w:val="0004107A"/>
    <w:rsid w:val="00042D20"/>
    <w:rsid w:val="00074D4E"/>
    <w:rsid w:val="00143BA0"/>
    <w:rsid w:val="00172A27"/>
    <w:rsid w:val="001764C3"/>
    <w:rsid w:val="00214CE5"/>
    <w:rsid w:val="00254170"/>
    <w:rsid w:val="002A65B2"/>
    <w:rsid w:val="00347821"/>
    <w:rsid w:val="003D2F98"/>
    <w:rsid w:val="003D3446"/>
    <w:rsid w:val="004039C9"/>
    <w:rsid w:val="004151FC"/>
    <w:rsid w:val="00444A46"/>
    <w:rsid w:val="00467A20"/>
    <w:rsid w:val="004932BA"/>
    <w:rsid w:val="004C475B"/>
    <w:rsid w:val="004C5C69"/>
    <w:rsid w:val="004D04CE"/>
    <w:rsid w:val="004D2AA0"/>
    <w:rsid w:val="005A00A3"/>
    <w:rsid w:val="005B1167"/>
    <w:rsid w:val="00616A96"/>
    <w:rsid w:val="00643C85"/>
    <w:rsid w:val="00661634"/>
    <w:rsid w:val="006C42C3"/>
    <w:rsid w:val="006F0AC1"/>
    <w:rsid w:val="007409DA"/>
    <w:rsid w:val="00747FC3"/>
    <w:rsid w:val="007B5788"/>
    <w:rsid w:val="007B64BD"/>
    <w:rsid w:val="00883D3C"/>
    <w:rsid w:val="00893DD6"/>
    <w:rsid w:val="008E017E"/>
    <w:rsid w:val="009028CA"/>
    <w:rsid w:val="009035FD"/>
    <w:rsid w:val="00907FCC"/>
    <w:rsid w:val="009801CE"/>
    <w:rsid w:val="009A27BF"/>
    <w:rsid w:val="009D22B6"/>
    <w:rsid w:val="009D5325"/>
    <w:rsid w:val="00A84FC2"/>
    <w:rsid w:val="00AE16B2"/>
    <w:rsid w:val="00AF097B"/>
    <w:rsid w:val="00B712BF"/>
    <w:rsid w:val="00B94BD3"/>
    <w:rsid w:val="00C02FC6"/>
    <w:rsid w:val="00C11A9F"/>
    <w:rsid w:val="00C3132A"/>
    <w:rsid w:val="00C45FD9"/>
    <w:rsid w:val="00C473F2"/>
    <w:rsid w:val="00CF6E86"/>
    <w:rsid w:val="00DE7F92"/>
    <w:rsid w:val="00F055CD"/>
    <w:rsid w:val="00F22E66"/>
    <w:rsid w:val="00F32386"/>
    <w:rsid w:val="00F90E51"/>
    <w:rsid w:val="00F9407A"/>
    <w:rsid w:val="00FD3F6E"/>
    <w:rsid w:val="00FD65A2"/>
    <w:rsid w:val="07A64E8C"/>
    <w:rsid w:val="0E9735D5"/>
    <w:rsid w:val="0EBD1213"/>
    <w:rsid w:val="28EF5CEF"/>
    <w:rsid w:val="315B05EF"/>
    <w:rsid w:val="33315B32"/>
    <w:rsid w:val="369B20BC"/>
    <w:rsid w:val="42231596"/>
    <w:rsid w:val="51496B1C"/>
    <w:rsid w:val="53E64A95"/>
    <w:rsid w:val="56DE36A7"/>
    <w:rsid w:val="5A7341F3"/>
    <w:rsid w:val="62510F7A"/>
    <w:rsid w:val="6EC25BF9"/>
    <w:rsid w:val="6F595902"/>
    <w:rsid w:val="72BC1561"/>
    <w:rsid w:val="738B05FB"/>
    <w:rsid w:val="76170647"/>
    <w:rsid w:val="76FD3618"/>
    <w:rsid w:val="79E650F1"/>
    <w:rsid w:val="7D4D72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D22B6"/>
    <w:pPr>
      <w:jc w:val="left"/>
    </w:pPr>
    <w:rPr>
      <w:szCs w:val="24"/>
    </w:rPr>
  </w:style>
  <w:style w:type="paragraph" w:styleId="a4">
    <w:name w:val="Plain Text"/>
    <w:basedOn w:val="a"/>
    <w:qFormat/>
    <w:rsid w:val="009D22B6"/>
    <w:rPr>
      <w:rFonts w:ascii="宋体" w:hAnsi="Courier New" w:cs="Courier New"/>
      <w:szCs w:val="21"/>
    </w:rPr>
  </w:style>
  <w:style w:type="paragraph" w:styleId="a5">
    <w:name w:val="Balloon Text"/>
    <w:basedOn w:val="a"/>
    <w:qFormat/>
    <w:rsid w:val="009D22B6"/>
    <w:rPr>
      <w:sz w:val="18"/>
      <w:szCs w:val="18"/>
    </w:rPr>
  </w:style>
  <w:style w:type="paragraph" w:styleId="a6">
    <w:name w:val="footer"/>
    <w:basedOn w:val="a"/>
    <w:qFormat/>
    <w:rsid w:val="009D22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9D22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Strong"/>
    <w:qFormat/>
    <w:rsid w:val="009D22B6"/>
    <w:rPr>
      <w:b/>
      <w:bCs/>
    </w:rPr>
  </w:style>
  <w:style w:type="character" w:styleId="a9">
    <w:name w:val="page number"/>
    <w:basedOn w:val="a0"/>
    <w:qFormat/>
    <w:rsid w:val="009D22B6"/>
  </w:style>
  <w:style w:type="character" w:styleId="aa">
    <w:name w:val="Hyperlink"/>
    <w:qFormat/>
    <w:rsid w:val="009D22B6"/>
    <w:rPr>
      <w:color w:val="0000FF"/>
      <w:u w:val="single"/>
    </w:rPr>
  </w:style>
  <w:style w:type="character" w:styleId="ab">
    <w:name w:val="annotation reference"/>
    <w:qFormat/>
    <w:rsid w:val="009D22B6"/>
    <w:rPr>
      <w:sz w:val="21"/>
      <w:szCs w:val="21"/>
    </w:rPr>
  </w:style>
  <w:style w:type="character" w:customStyle="1" w:styleId="subtitles0">
    <w:name w:val="sub_title s0"/>
    <w:basedOn w:val="a0"/>
    <w:qFormat/>
    <w:rsid w:val="009D22B6"/>
  </w:style>
  <w:style w:type="character" w:customStyle="1" w:styleId="1">
    <w:name w:val="页码1"/>
    <w:basedOn w:val="a0"/>
    <w:qFormat/>
    <w:rsid w:val="009D22B6"/>
  </w:style>
  <w:style w:type="paragraph" w:customStyle="1" w:styleId="10">
    <w:name w:val="无间隔1"/>
    <w:qFormat/>
    <w:rsid w:val="009D22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rsid w:val="009D22B6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rsid w:val="009D22B6"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rsid w:val="009D22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paragraph" w:styleId="ac">
    <w:name w:val="Normal (Web)"/>
    <w:basedOn w:val="a"/>
    <w:rsid w:val="00F22E66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2022-09-21T02:51:00Z</dcterms:created>
  <dcterms:modified xsi:type="dcterms:W3CDTF">2022-09-21T02:52:00Z</dcterms:modified>
  <cp:category/>
</cp:coreProperties>
</file>